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1102024920"/>
        <w:docPartObj>
          <w:docPartGallery w:val="Cover Pages"/>
          <w:docPartUnique/>
        </w:docPartObj>
      </w:sdtPr>
      <w:sdtEndPr/>
      <w:sdtContent>
        <w:p w14:paraId="77D09E86" w14:textId="37E89C4F" w:rsidR="00896A4B" w:rsidRDefault="000B10A8">
          <w:r>
            <w:rPr>
              <w:noProof/>
              <w:lang w:val="en-US"/>
            </w:rPr>
            <mc:AlternateContent>
              <mc:Choice Requires="wps">
                <w:drawing>
                  <wp:anchor distT="0" distB="0" distL="114300" distR="114300" simplePos="0" relativeHeight="251689472" behindDoc="0" locked="0" layoutInCell="1" allowOverlap="1" wp14:anchorId="11DF8923" wp14:editId="71C147EE">
                    <wp:simplePos x="0" y="0"/>
                    <wp:positionH relativeFrom="page">
                      <wp:posOffset>114300</wp:posOffset>
                    </wp:positionH>
                    <wp:positionV relativeFrom="page">
                      <wp:posOffset>1219200</wp:posOffset>
                    </wp:positionV>
                    <wp:extent cx="7391400" cy="3840480"/>
                    <wp:effectExtent l="0" t="0" r="0" b="1905"/>
                    <wp:wrapNone/>
                    <wp:docPr id="138" name="Zone de texte 138"/>
                    <wp:cNvGraphicFramePr/>
                    <a:graphic xmlns:a="http://schemas.openxmlformats.org/drawingml/2006/main">
                      <a:graphicData uri="http://schemas.microsoft.com/office/word/2010/wordprocessingShape">
                        <wps:wsp>
                          <wps:cNvSpPr txBox="1"/>
                          <wps:spPr>
                            <a:xfrm>
                              <a:off x="0" y="0"/>
                              <a:ext cx="739140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80"/>
                                  <w:gridCol w:w="5401"/>
                                </w:tblGrid>
                                <w:tr w:rsidR="00326418" w14:paraId="1B7BAEFE" w14:textId="77777777" w:rsidTr="000B10A8">
                                  <w:trPr>
                                    <w:jc w:val="center"/>
                                  </w:trPr>
                                  <w:tc>
                                    <w:tcPr>
                                      <w:tcW w:w="2668" w:type="pct"/>
                                      <w:vAlign w:val="center"/>
                                    </w:tcPr>
                                    <w:p w14:paraId="2499E527" w14:textId="6D34F6B9" w:rsidR="00326418" w:rsidRPr="00896A4B" w:rsidRDefault="00326418">
                                      <w:pPr>
                                        <w:jc w:val="right"/>
                                        <w:rPr>
                                          <w:sz w:val="22"/>
                                        </w:rPr>
                                      </w:pPr>
                                      <w:r w:rsidRPr="00896A4B">
                                        <w:rPr>
                                          <w:noProof/>
                                          <w:sz w:val="22"/>
                                          <w:lang w:val="en-US"/>
                                        </w:rPr>
                                        <w:drawing>
                                          <wp:inline distT="0" distB="0" distL="0" distR="0" wp14:anchorId="23EA1504" wp14:editId="28F2DBB3">
                                            <wp:extent cx="3282447" cy="2236470"/>
                                            <wp:effectExtent l="0" t="0" r="0" b="0"/>
                                            <wp:docPr id="1026" name="Picture 2" descr="Burkina Logo">
                                              <a:extLst xmlns:a="http://schemas.openxmlformats.org/drawingml/2006/main">
                                                <a:ext uri="{FF2B5EF4-FFF2-40B4-BE49-F238E27FC236}">
                                                  <a16:creationId xmlns:a16="http://schemas.microsoft.com/office/drawing/2014/main" id="{80800493-7B7F-45A9-87D0-FA8E1052F5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urkina Logo">
                                                      <a:extLst>
                                                        <a:ext uri="{FF2B5EF4-FFF2-40B4-BE49-F238E27FC236}">
                                                          <a16:creationId xmlns:a16="http://schemas.microsoft.com/office/drawing/2014/main" id="{80800493-7B7F-45A9-87D0-FA8E1052F5F0}"/>
                                                        </a:ext>
                                                      </a:extLst>
                                                    </pic:cNvPr>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3301654" cy="2249556"/>
                                                    </a:xfrm>
                                                    <a:prstGeom prst="rect">
                                                      <a:avLst/>
                                                    </a:prstGeom>
                                                    <a:noFill/>
                                                    <a:ln>
                                                      <a:noFill/>
                                                    </a:ln>
                                                    <a:extLst/>
                                                  </pic:spPr>
                                                </pic:pic>
                                              </a:graphicData>
                                            </a:graphic>
                                          </wp:inline>
                                        </w:drawing>
                                      </w:r>
                                    </w:p>
                                    <w:sdt>
                                      <w:sdtPr>
                                        <w:rPr>
                                          <w:b/>
                                          <w:color w:val="548DD4" w:themeColor="text2" w:themeTint="99"/>
                                          <w:sz w:val="48"/>
                                        </w:rPr>
                                        <w:alias w:val="Titre"/>
                                        <w:tag w:val=""/>
                                        <w:id w:val="349072317"/>
                                        <w:dataBinding w:prefixMappings="xmlns:ns0='http://purl.org/dc/elements/1.1/' xmlns:ns1='http://schemas.openxmlformats.org/package/2006/metadata/core-properties' " w:xpath="/ns1:coreProperties[1]/ns0:title[1]" w:storeItemID="{6C3C8BC8-F283-45AE-878A-BAB7291924A1}"/>
                                        <w:text/>
                                      </w:sdtPr>
                                      <w:sdtEndPr/>
                                      <w:sdtContent>
                                        <w:p w14:paraId="3EF8D153" w14:textId="53004CDE" w:rsidR="00326418" w:rsidRPr="00896A4B" w:rsidRDefault="00326418" w:rsidP="00896A4B">
                                          <w:pPr>
                                            <w:pStyle w:val="Sansinterligne"/>
                                            <w:jc w:val="center"/>
                                            <w:rPr>
                                              <w:caps/>
                                              <w:color w:val="191919" w:themeColor="text1" w:themeTint="E6"/>
                                              <w:sz w:val="220"/>
                                              <w:szCs w:val="72"/>
                                            </w:rPr>
                                          </w:pPr>
                                          <w:r>
                                            <w:rPr>
                                              <w:b/>
                                              <w:color w:val="548DD4" w:themeColor="text2" w:themeTint="99"/>
                                              <w:sz w:val="48"/>
                                            </w:rPr>
                                            <w:t>Renforcer, anticiper, mobiliser Pour transformer le Burkina Faso</w:t>
                                          </w:r>
                                        </w:p>
                                      </w:sdtContent>
                                    </w:sdt>
                                    <w:p w14:paraId="6A8333EB" w14:textId="29156A0C" w:rsidR="00326418" w:rsidRDefault="00326418" w:rsidP="00896A4B">
                                      <w:pPr>
                                        <w:jc w:val="center"/>
                                      </w:pPr>
                                    </w:p>
                                  </w:tc>
                                  <w:tc>
                                    <w:tcPr>
                                      <w:tcW w:w="2332" w:type="pct"/>
                                      <w:vAlign w:val="center"/>
                                    </w:tcPr>
                                    <w:p w14:paraId="7F91E7EF" w14:textId="176086CC" w:rsidR="00326418" w:rsidRDefault="00326418" w:rsidP="00896A4B">
                                      <w:pPr>
                                        <w:pStyle w:val="Sansinterligne"/>
                                      </w:pPr>
                                    </w:p>
                                  </w:tc>
                                </w:tr>
                              </w:tbl>
                              <w:p w14:paraId="72F500CA" w14:textId="77777777" w:rsidR="00326418" w:rsidRDefault="0032641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11DF8923" id="_x0000_t202" coordsize="21600,21600" o:spt="202" path="m,l,21600r21600,l21600,xe">
                    <v:stroke joinstyle="miter"/>
                    <v:path gradientshapeok="t" o:connecttype="rect"/>
                  </v:shapetype>
                  <v:shape id="Zone de texte 138" o:spid="_x0000_s1026" type="#_x0000_t202" style="position:absolute;margin-left:9pt;margin-top:96pt;width:582pt;height:302.4pt;z-index:251689472;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" fillcolor="white [3201]" stroked="f" strokeweight=".5pt">
                    <v:textbox inset="0,0,0,0">
                      <w:txbxContent>
                        <w:tbl>
                          <w:tblPr>
                            <w:tblW w:w="4979"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80"/>
                            <w:gridCol w:w="5401"/>
                          </w:tblGrid>
                          <w:tr w:rsidR="00326418" w14:paraId="1B7BAEFE" w14:textId="77777777" w:rsidTr="000B10A8">
                            <w:trPr>
                              <w:jc w:val="center"/>
                            </w:trPr>
                            <w:tc>
                              <w:tcPr>
                                <w:tcW w:w="2668" w:type="pct"/>
                                <w:vAlign w:val="center"/>
                              </w:tcPr>
                              <w:p w14:paraId="2499E527" w14:textId="6D34F6B9" w:rsidR="00326418" w:rsidRPr="00896A4B" w:rsidRDefault="00326418">
                                <w:pPr>
                                  <w:jc w:val="right"/>
                                  <w:rPr>
                                    <w:sz w:val="22"/>
                                  </w:rPr>
                                </w:pPr>
                                <w:r w:rsidRPr="00896A4B">
                                  <w:rPr>
                                    <w:noProof/>
                                    <w:sz w:val="22"/>
                                    <w:lang w:val="en-US"/>
                                  </w:rPr>
                                  <w:drawing>
                                    <wp:inline distT="0" distB="0" distL="0" distR="0" wp14:anchorId="23EA1504" wp14:editId="28F2DBB3">
                                      <wp:extent cx="3282447" cy="2236470"/>
                                      <wp:effectExtent l="0" t="0" r="0" b="0"/>
                                      <wp:docPr id="1026" name="Picture 2" descr="Burkina Logo">
                                        <a:extLst xmlns:a="http://schemas.openxmlformats.org/drawingml/2006/main">
                                          <a:ext uri="{FF2B5EF4-FFF2-40B4-BE49-F238E27FC236}">
                                            <a16:creationId xmlns:a16="http://schemas.microsoft.com/office/drawing/2014/main" id="{80800493-7B7F-45A9-87D0-FA8E1052F5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urkina Logo">
                                                <a:extLst>
                                                  <a:ext uri="{FF2B5EF4-FFF2-40B4-BE49-F238E27FC236}">
                                                    <a16:creationId xmlns:a16="http://schemas.microsoft.com/office/drawing/2014/main" id="{80800493-7B7F-45A9-87D0-FA8E1052F5F0}"/>
                                                  </a:ext>
                                                </a:extLst>
                                              </pic:cNvPr>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3301654" cy="2249556"/>
                                              </a:xfrm>
                                              <a:prstGeom prst="rect">
                                                <a:avLst/>
                                              </a:prstGeom>
                                              <a:noFill/>
                                              <a:ln>
                                                <a:noFill/>
                                              </a:ln>
                                              <a:extLst/>
                                            </pic:spPr>
                                          </pic:pic>
                                        </a:graphicData>
                                      </a:graphic>
                                    </wp:inline>
                                  </w:drawing>
                                </w:r>
                              </w:p>
                              <w:sdt>
                                <w:sdtPr>
                                  <w:rPr>
                                    <w:b/>
                                    <w:color w:val="548DD4" w:themeColor="text2" w:themeTint="99"/>
                                    <w:sz w:val="48"/>
                                  </w:rPr>
                                  <w:alias w:val="Titre"/>
                                  <w:tag w:val=""/>
                                  <w:id w:val="349072317"/>
                                  <w:dataBinding w:prefixMappings="xmlns:ns0='http://purl.org/dc/elements/1.1/' xmlns:ns1='http://schemas.openxmlformats.org/package/2006/metadata/core-properties' " w:xpath="/ns1:coreProperties[1]/ns0:title[1]" w:storeItemID="{6C3C8BC8-F283-45AE-878A-BAB7291924A1}"/>
                                  <w:text/>
                                </w:sdtPr>
                                <w:sdtEndPr/>
                                <w:sdtContent>
                                  <w:p w14:paraId="3EF8D153" w14:textId="53004CDE" w:rsidR="00326418" w:rsidRPr="00896A4B" w:rsidRDefault="00326418" w:rsidP="00896A4B">
                                    <w:pPr>
                                      <w:pStyle w:val="Sansinterligne"/>
                                      <w:jc w:val="center"/>
                                      <w:rPr>
                                        <w:caps/>
                                        <w:color w:val="191919" w:themeColor="text1" w:themeTint="E6"/>
                                        <w:sz w:val="220"/>
                                        <w:szCs w:val="72"/>
                                      </w:rPr>
                                    </w:pPr>
                                    <w:r>
                                      <w:rPr>
                                        <w:b/>
                                        <w:color w:val="548DD4" w:themeColor="text2" w:themeTint="99"/>
                                        <w:sz w:val="48"/>
                                      </w:rPr>
                                      <w:t>Renforcer, anticiper, mobiliser Pour transformer le Burkina Faso</w:t>
                                    </w:r>
                                  </w:p>
                                </w:sdtContent>
                              </w:sdt>
                              <w:p w14:paraId="6A8333EB" w14:textId="29156A0C" w:rsidR="00326418" w:rsidRDefault="00326418" w:rsidP="00896A4B">
                                <w:pPr>
                                  <w:jc w:val="center"/>
                                </w:pPr>
                              </w:p>
                            </w:tc>
                            <w:tc>
                              <w:tcPr>
                                <w:tcW w:w="2332" w:type="pct"/>
                                <w:vAlign w:val="center"/>
                              </w:tcPr>
                              <w:p w14:paraId="7F91E7EF" w14:textId="176086CC" w:rsidR="00326418" w:rsidRDefault="00326418" w:rsidP="00896A4B">
                                <w:pPr>
                                  <w:pStyle w:val="Sansinterligne"/>
                                </w:pPr>
                              </w:p>
                            </w:tc>
                          </w:tr>
                        </w:tbl>
                        <w:p w14:paraId="72F500CA" w14:textId="77777777" w:rsidR="00326418" w:rsidRDefault="00326418"/>
                      </w:txbxContent>
                    </v:textbox>
                    <w10:wrap anchorx="page" anchory="page"/>
                  </v:shape>
                </w:pict>
              </mc:Fallback>
            </mc:AlternateContent>
          </w:r>
          <w:r w:rsidR="00896A4B">
            <w:rPr>
              <w:noProof/>
              <w:lang w:val="en-US"/>
            </w:rPr>
            <mc:AlternateContent>
              <mc:Choice Requires="wps">
                <w:drawing>
                  <wp:anchor distT="0" distB="0" distL="114300" distR="114300" simplePos="0" relativeHeight="251691520" behindDoc="0" locked="0" layoutInCell="1" allowOverlap="1" wp14:anchorId="5C395BE9" wp14:editId="066C6A3C">
                    <wp:simplePos x="0" y="0"/>
                    <wp:positionH relativeFrom="column">
                      <wp:posOffset>3272155</wp:posOffset>
                    </wp:positionH>
                    <wp:positionV relativeFrom="paragraph">
                      <wp:posOffset>4281805</wp:posOffset>
                    </wp:positionV>
                    <wp:extent cx="3086100" cy="1885950"/>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3086100" cy="1885950"/>
                            </a:xfrm>
                            <a:prstGeom prst="rect">
                              <a:avLst/>
                            </a:prstGeom>
                            <a:solidFill>
                              <a:schemeClr val="lt1"/>
                            </a:solidFill>
                            <a:ln w="6350">
                              <a:noFill/>
                            </a:ln>
                          </wps:spPr>
                          <wps:txbx>
                            <w:txbxContent>
                              <w:sdt>
                                <w:sdtPr>
                                  <w:rPr>
                                    <w:b/>
                                    <w:color w:val="548DD4" w:themeColor="text2" w:themeTint="99"/>
                                    <w:sz w:val="28"/>
                                  </w:rPr>
                                  <w:alias w:val="Sous-titre"/>
                                  <w:tag w:val=""/>
                                  <w:id w:val="-1992086550"/>
                                  <w:dataBinding w:prefixMappings="xmlns:ns0='http://purl.org/dc/elements/1.1/' xmlns:ns1='http://schemas.openxmlformats.org/package/2006/metadata/core-properties' " w:xpath="/ns1:coreProperties[1]/ns0:subject[1]" w:storeItemID="{6C3C8BC8-F283-45AE-878A-BAB7291924A1}"/>
                                  <w:text/>
                                </w:sdtPr>
                                <w:sdtEndPr/>
                                <w:sdtContent>
                                  <w:p w14:paraId="639B7ADC" w14:textId="3F1C3953" w:rsidR="00326418" w:rsidRPr="000B10A8" w:rsidRDefault="00326418" w:rsidP="00896A4B">
                                    <w:pPr>
                                      <w:jc w:val="center"/>
                                      <w:rPr>
                                        <w:b/>
                                        <w:color w:val="548DD4" w:themeColor="text2" w:themeTint="99"/>
                                        <w:sz w:val="28"/>
                                      </w:rPr>
                                    </w:pPr>
                                    <w:r>
                                      <w:rPr>
                                        <w:b/>
                                        <w:color w:val="548DD4" w:themeColor="text2" w:themeTint="99"/>
                                        <w:sz w:val="28"/>
                                      </w:rPr>
                                      <w:t>Cadre de coopération entre le Burkina Faso et le Système des Nations Unies 2018-2020</w:t>
                                    </w:r>
                                  </w:p>
                                </w:sdtContent>
                              </w:sdt>
                              <w:p w14:paraId="1D3E6002" w14:textId="77777777" w:rsidR="00326418" w:rsidRDefault="00326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395BE9" id="Zone de texte 46" o:spid="_x0000_s1027" type="#_x0000_t202" style="position:absolute;margin-left:257.65pt;margin-top:337.15pt;width:243pt;height:14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" fillcolor="white [3201]" stroked="f" strokeweight=".5pt">
                    <v:textbox>
                      <w:txbxContent>
                        <w:sdt>
                          <w:sdtPr>
                            <w:rPr>
                              <w:b/>
                              <w:color w:val="548DD4" w:themeColor="text2" w:themeTint="99"/>
                              <w:sz w:val="28"/>
                            </w:rPr>
                            <w:alias w:val="Sous-titre"/>
                            <w:tag w:val=""/>
                            <w:id w:val="-1992086550"/>
                            <w:dataBinding w:prefixMappings="xmlns:ns0='http://purl.org/dc/elements/1.1/' xmlns:ns1='http://schemas.openxmlformats.org/package/2006/metadata/core-properties' " w:xpath="/ns1:coreProperties[1]/ns0:subject[1]" w:storeItemID="{6C3C8BC8-F283-45AE-878A-BAB7291924A1}"/>
                            <w:text/>
                          </w:sdtPr>
                          <w:sdtContent>
                            <w:p w14:paraId="639B7ADC" w14:textId="3F1C3953" w:rsidR="00326418" w:rsidRPr="000B10A8" w:rsidRDefault="00326418" w:rsidP="00896A4B">
                              <w:pPr>
                                <w:jc w:val="center"/>
                                <w:rPr>
                                  <w:b/>
                                  <w:color w:val="548DD4" w:themeColor="text2" w:themeTint="99"/>
                                  <w:sz w:val="28"/>
                                </w:rPr>
                              </w:pPr>
                              <w:r>
                                <w:rPr>
                                  <w:b/>
                                  <w:color w:val="548DD4" w:themeColor="text2" w:themeTint="99"/>
                                  <w:sz w:val="28"/>
                                </w:rPr>
                                <w:t>Cadre de coopération entre le Burkina Faso et le Système des Nations Unies 2018-2020</w:t>
                              </w:r>
                            </w:p>
                          </w:sdtContent>
                        </w:sdt>
                        <w:p w14:paraId="1D3E6002" w14:textId="77777777" w:rsidR="00326418" w:rsidRDefault="00326418"/>
                      </w:txbxContent>
                    </v:textbox>
                  </v:shape>
                </w:pict>
              </mc:Fallback>
            </mc:AlternateContent>
          </w:r>
          <w:r w:rsidR="00896A4B">
            <w:rPr>
              <w:noProof/>
              <w:lang w:val="en-US"/>
            </w:rPr>
            <mc:AlternateContent>
              <mc:Choice Requires="wps">
                <w:drawing>
                  <wp:anchor distT="0" distB="0" distL="114300" distR="114300" simplePos="0" relativeHeight="251690496" behindDoc="0" locked="0" layoutInCell="1" allowOverlap="1" wp14:anchorId="0DD3AAE4" wp14:editId="07345430">
                    <wp:simplePos x="0" y="0"/>
                    <wp:positionH relativeFrom="margin">
                      <wp:posOffset>-575945</wp:posOffset>
                    </wp:positionH>
                    <wp:positionV relativeFrom="paragraph">
                      <wp:posOffset>33655</wp:posOffset>
                    </wp:positionV>
                    <wp:extent cx="7105650" cy="486888"/>
                    <wp:effectExtent l="0" t="0" r="0" b="8890"/>
                    <wp:wrapNone/>
                    <wp:docPr id="45" name="Zone de texte 45"/>
                    <wp:cNvGraphicFramePr/>
                    <a:graphic xmlns:a="http://schemas.openxmlformats.org/drawingml/2006/main">
                      <a:graphicData uri="http://schemas.microsoft.com/office/word/2010/wordprocessingShape">
                        <wps:wsp>
                          <wps:cNvSpPr txBox="1"/>
                          <wps:spPr>
                            <a:xfrm>
                              <a:off x="0" y="0"/>
                              <a:ext cx="7105650" cy="486888"/>
                            </a:xfrm>
                            <a:prstGeom prst="rect">
                              <a:avLst/>
                            </a:prstGeom>
                            <a:solidFill>
                              <a:schemeClr val="lt1"/>
                            </a:solidFill>
                            <a:ln w="6350">
                              <a:noFill/>
                            </a:ln>
                          </wps:spPr>
                          <wps:txbx>
                            <w:txbxContent>
                              <w:p w14:paraId="6580A51C" w14:textId="0A782FA7" w:rsidR="00326418" w:rsidRPr="00896A4B" w:rsidRDefault="00326418" w:rsidP="00896A4B">
                                <w:pPr>
                                  <w:jc w:val="center"/>
                                  <w:rPr>
                                    <w:b/>
                                    <w:color w:val="4F81BD"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6A4B">
                                  <w:rPr>
                                    <w:b/>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Coopération Burkina Faso – Système des Nations Unies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D3AAE4" id="Zone de texte 45" o:spid="_x0000_s1028" type="#_x0000_t202" style="position:absolute;margin-left:-45.35pt;margin-top:2.65pt;width:559.5pt;height:38.35pt;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" fillcolor="white [3201]" stroked="f" strokeweight=".5pt">
                    <v:textbox>
                      <w:txbxContent>
                        <w:p w14:paraId="6580A51C" w14:textId="0A782FA7" w:rsidR="00326418" w:rsidRPr="00896A4B" w:rsidRDefault="00326418" w:rsidP="00896A4B">
                          <w:pPr>
                            <w:jc w:val="center"/>
                            <w:rPr>
                              <w:b/>
                              <w:color w:val="4F81BD"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6A4B">
                            <w:rPr>
                              <w:b/>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Coopération Burkina Faso – Système des Nations Unies</w:t>
                          </w:r>
                        </w:p>
                      </w:txbxContent>
                    </v:textbox>
                    <w10:wrap anchorx="margin"/>
                  </v:shape>
                </w:pict>
              </mc:Fallback>
            </mc:AlternateContent>
          </w:r>
          <w:r w:rsidR="00896A4B">
            <w:rPr>
              <w:b/>
              <w:bCs/>
            </w:rPr>
            <w:br w:type="page"/>
          </w:r>
        </w:p>
      </w:sdtContent>
    </w:sdt>
    <w:sdt>
      <w:sdtPr>
        <w:rPr>
          <w:rFonts w:ascii="Calibri" w:eastAsia="Calibri" w:hAnsi="Calibri"/>
          <w:b w:val="0"/>
          <w:bCs w:val="0"/>
          <w:color w:val="auto"/>
          <w:sz w:val="24"/>
          <w:szCs w:val="24"/>
          <w:lang w:eastAsia="en-US"/>
        </w:rPr>
        <w:id w:val="-1873134059"/>
        <w:docPartObj>
          <w:docPartGallery w:val="Table of Contents"/>
          <w:docPartUnique/>
        </w:docPartObj>
      </w:sdtPr>
      <w:sdtEndPr/>
      <w:sdtContent>
        <w:p w14:paraId="6288DDEB" w14:textId="574B1E27" w:rsidR="009F4D69" w:rsidRDefault="009F4D69">
          <w:pPr>
            <w:pStyle w:val="En-ttedetabledesmatires"/>
          </w:pPr>
          <w:r>
            <w:t>Table des matières</w:t>
          </w:r>
        </w:p>
        <w:p w14:paraId="5CB5A56F" w14:textId="07EEE788" w:rsidR="001B75B3" w:rsidRDefault="009F4D69">
          <w:pPr>
            <w:pStyle w:val="TM1"/>
            <w:rPr>
              <w:rFonts w:asciiTheme="minorHAnsi" w:eastAsiaTheme="minorEastAsia" w:hAnsiTheme="minorHAnsi" w:cstheme="minorBidi"/>
              <w:b w:val="0"/>
              <w:bCs w:val="0"/>
              <w:sz w:val="22"/>
              <w:szCs w:val="22"/>
              <w:lang w:eastAsia="fr-FR"/>
            </w:rPr>
          </w:pPr>
          <w:r>
            <w:fldChar w:fldCharType="begin"/>
          </w:r>
          <w:r>
            <w:instrText xml:space="preserve"> TOC \o "1-3" \h \z \u </w:instrText>
          </w:r>
          <w:r>
            <w:fldChar w:fldCharType="separate"/>
          </w:r>
          <w:hyperlink w:anchor="_Toc506398616" w:history="1">
            <w:r w:rsidR="001B75B3" w:rsidRPr="008957EE">
              <w:rPr>
                <w:rStyle w:val="Lienhypertexte"/>
              </w:rPr>
              <w:t>I.</w:t>
            </w:r>
            <w:r w:rsidR="001B75B3">
              <w:rPr>
                <w:rFonts w:asciiTheme="minorHAnsi" w:eastAsiaTheme="minorEastAsia" w:hAnsiTheme="minorHAnsi" w:cstheme="minorBidi"/>
                <w:b w:val="0"/>
                <w:bCs w:val="0"/>
                <w:sz w:val="22"/>
                <w:szCs w:val="22"/>
                <w:lang w:eastAsia="fr-FR"/>
              </w:rPr>
              <w:tab/>
            </w:r>
            <w:r w:rsidR="001B75B3" w:rsidRPr="008957EE">
              <w:rPr>
                <w:rStyle w:val="Lienhypertexte"/>
              </w:rPr>
              <w:t>INTRODUCTION : L’IMPERATIF D’UNE NOUVELLE FACON DE TRAVAILLER</w:t>
            </w:r>
            <w:r w:rsidR="001B75B3">
              <w:rPr>
                <w:webHidden/>
              </w:rPr>
              <w:tab/>
            </w:r>
            <w:r w:rsidR="001B75B3">
              <w:rPr>
                <w:webHidden/>
              </w:rPr>
              <w:fldChar w:fldCharType="begin"/>
            </w:r>
            <w:r w:rsidR="001B75B3">
              <w:rPr>
                <w:webHidden/>
              </w:rPr>
              <w:instrText xml:space="preserve"> PAGEREF _Toc506398616 \h </w:instrText>
            </w:r>
            <w:r w:rsidR="001B75B3">
              <w:rPr>
                <w:webHidden/>
              </w:rPr>
            </w:r>
            <w:r w:rsidR="001B75B3">
              <w:rPr>
                <w:webHidden/>
              </w:rPr>
              <w:fldChar w:fldCharType="separate"/>
            </w:r>
            <w:r w:rsidR="001B75B3">
              <w:rPr>
                <w:webHidden/>
              </w:rPr>
              <w:t>4</w:t>
            </w:r>
            <w:r w:rsidR="001B75B3">
              <w:rPr>
                <w:webHidden/>
              </w:rPr>
              <w:fldChar w:fldCharType="end"/>
            </w:r>
          </w:hyperlink>
        </w:p>
        <w:p w14:paraId="3F9875DB" w14:textId="34F18652" w:rsidR="001B75B3" w:rsidRDefault="001B75B3">
          <w:pPr>
            <w:pStyle w:val="TM1"/>
            <w:rPr>
              <w:rFonts w:asciiTheme="minorHAnsi" w:eastAsiaTheme="minorEastAsia" w:hAnsiTheme="minorHAnsi" w:cstheme="minorBidi"/>
              <w:b w:val="0"/>
              <w:bCs w:val="0"/>
              <w:sz w:val="22"/>
              <w:szCs w:val="22"/>
              <w:lang w:eastAsia="fr-FR"/>
            </w:rPr>
          </w:pPr>
          <w:hyperlink w:anchor="_Toc506398617" w:history="1">
            <w:r w:rsidRPr="008957EE">
              <w:rPr>
                <w:rStyle w:val="Lienhypertexte"/>
              </w:rPr>
              <w:t>II.</w:t>
            </w:r>
            <w:r>
              <w:rPr>
                <w:rFonts w:asciiTheme="minorHAnsi" w:eastAsiaTheme="minorEastAsia" w:hAnsiTheme="minorHAnsi" w:cstheme="minorBidi"/>
                <w:b w:val="0"/>
                <w:bCs w:val="0"/>
                <w:sz w:val="22"/>
                <w:szCs w:val="22"/>
                <w:lang w:eastAsia="fr-FR"/>
              </w:rPr>
              <w:tab/>
            </w:r>
            <w:r w:rsidRPr="008957EE">
              <w:rPr>
                <w:rStyle w:val="Lienhypertexte"/>
              </w:rPr>
              <w:t>LE CONTEXTE DE DEVELOPPMENT DU BURKINA FASO ET LES RESULTATS DU BCP</w:t>
            </w:r>
            <w:r>
              <w:rPr>
                <w:webHidden/>
              </w:rPr>
              <w:tab/>
            </w:r>
            <w:r>
              <w:rPr>
                <w:webHidden/>
              </w:rPr>
              <w:fldChar w:fldCharType="begin"/>
            </w:r>
            <w:r>
              <w:rPr>
                <w:webHidden/>
              </w:rPr>
              <w:instrText xml:space="preserve"> PAGEREF _Toc506398617 \h </w:instrText>
            </w:r>
            <w:r>
              <w:rPr>
                <w:webHidden/>
              </w:rPr>
            </w:r>
            <w:r>
              <w:rPr>
                <w:webHidden/>
              </w:rPr>
              <w:fldChar w:fldCharType="separate"/>
            </w:r>
            <w:r>
              <w:rPr>
                <w:webHidden/>
              </w:rPr>
              <w:t>5</w:t>
            </w:r>
            <w:r>
              <w:rPr>
                <w:webHidden/>
              </w:rPr>
              <w:fldChar w:fldCharType="end"/>
            </w:r>
          </w:hyperlink>
        </w:p>
        <w:p w14:paraId="56EE26ED" w14:textId="234D2D30" w:rsidR="001B75B3" w:rsidRDefault="001B75B3">
          <w:pPr>
            <w:pStyle w:val="TM1"/>
            <w:rPr>
              <w:rFonts w:asciiTheme="minorHAnsi" w:eastAsiaTheme="minorEastAsia" w:hAnsiTheme="minorHAnsi" w:cstheme="minorBidi"/>
              <w:b w:val="0"/>
              <w:bCs w:val="0"/>
              <w:sz w:val="22"/>
              <w:szCs w:val="22"/>
              <w:lang w:eastAsia="fr-FR"/>
            </w:rPr>
          </w:pPr>
          <w:hyperlink w:anchor="_Toc506398618" w:history="1">
            <w:r w:rsidRPr="008957EE">
              <w:rPr>
                <w:rStyle w:val="Lienhypertexte"/>
              </w:rPr>
              <w:t>III.</w:t>
            </w:r>
            <w:r>
              <w:rPr>
                <w:rFonts w:asciiTheme="minorHAnsi" w:eastAsiaTheme="minorEastAsia" w:hAnsiTheme="minorHAnsi" w:cstheme="minorBidi"/>
                <w:b w:val="0"/>
                <w:bCs w:val="0"/>
                <w:sz w:val="22"/>
                <w:szCs w:val="22"/>
                <w:lang w:eastAsia="fr-FR"/>
              </w:rPr>
              <w:tab/>
            </w:r>
            <w:r w:rsidRPr="008957EE">
              <w:rPr>
                <w:rStyle w:val="Lienhypertexte"/>
              </w:rPr>
              <w:t>LA VISION 2030</w:t>
            </w:r>
            <w:r>
              <w:rPr>
                <w:webHidden/>
              </w:rPr>
              <w:tab/>
            </w:r>
            <w:r>
              <w:rPr>
                <w:webHidden/>
              </w:rPr>
              <w:fldChar w:fldCharType="begin"/>
            </w:r>
            <w:r>
              <w:rPr>
                <w:webHidden/>
              </w:rPr>
              <w:instrText xml:space="preserve"> PAGEREF _Toc506398618 \h </w:instrText>
            </w:r>
            <w:r>
              <w:rPr>
                <w:webHidden/>
              </w:rPr>
            </w:r>
            <w:r>
              <w:rPr>
                <w:webHidden/>
              </w:rPr>
              <w:fldChar w:fldCharType="separate"/>
            </w:r>
            <w:r>
              <w:rPr>
                <w:webHidden/>
              </w:rPr>
              <w:t>11</w:t>
            </w:r>
            <w:r>
              <w:rPr>
                <w:webHidden/>
              </w:rPr>
              <w:fldChar w:fldCharType="end"/>
            </w:r>
          </w:hyperlink>
        </w:p>
        <w:p w14:paraId="0958402C" w14:textId="290C8796" w:rsidR="001B75B3" w:rsidRDefault="001B75B3">
          <w:pPr>
            <w:pStyle w:val="TM1"/>
            <w:rPr>
              <w:rFonts w:asciiTheme="minorHAnsi" w:eastAsiaTheme="minorEastAsia" w:hAnsiTheme="minorHAnsi" w:cstheme="minorBidi"/>
              <w:b w:val="0"/>
              <w:bCs w:val="0"/>
              <w:sz w:val="22"/>
              <w:szCs w:val="22"/>
              <w:lang w:eastAsia="fr-FR"/>
            </w:rPr>
          </w:pPr>
          <w:hyperlink w:anchor="_Toc506398619" w:history="1">
            <w:r w:rsidRPr="008957EE">
              <w:rPr>
                <w:rStyle w:val="Lienhypertexte"/>
              </w:rPr>
              <w:t>IV.</w:t>
            </w:r>
            <w:r>
              <w:rPr>
                <w:rFonts w:asciiTheme="minorHAnsi" w:eastAsiaTheme="minorEastAsia" w:hAnsiTheme="minorHAnsi" w:cstheme="minorBidi"/>
                <w:b w:val="0"/>
                <w:bCs w:val="0"/>
                <w:sz w:val="22"/>
                <w:szCs w:val="22"/>
                <w:lang w:eastAsia="fr-FR"/>
              </w:rPr>
              <w:tab/>
            </w:r>
            <w:r w:rsidRPr="008957EE">
              <w:rPr>
                <w:rStyle w:val="Lienhypertexte"/>
              </w:rPr>
              <w:t>THEORIE DU CHANGEMENT : Option d’un accompagnement stratégique de la mise en œuvre du PNDES pour la réalisation de l’agenda 2030</w:t>
            </w:r>
            <w:r>
              <w:rPr>
                <w:webHidden/>
              </w:rPr>
              <w:tab/>
            </w:r>
            <w:r>
              <w:rPr>
                <w:webHidden/>
              </w:rPr>
              <w:fldChar w:fldCharType="begin"/>
            </w:r>
            <w:r>
              <w:rPr>
                <w:webHidden/>
              </w:rPr>
              <w:instrText xml:space="preserve"> PAGEREF _Toc506398619 \h </w:instrText>
            </w:r>
            <w:r>
              <w:rPr>
                <w:webHidden/>
              </w:rPr>
            </w:r>
            <w:r>
              <w:rPr>
                <w:webHidden/>
              </w:rPr>
              <w:fldChar w:fldCharType="separate"/>
            </w:r>
            <w:r>
              <w:rPr>
                <w:webHidden/>
              </w:rPr>
              <w:t>12</w:t>
            </w:r>
            <w:r>
              <w:rPr>
                <w:webHidden/>
              </w:rPr>
              <w:fldChar w:fldCharType="end"/>
            </w:r>
          </w:hyperlink>
        </w:p>
        <w:p w14:paraId="19A284F2" w14:textId="2F85DB37" w:rsidR="001B75B3" w:rsidRDefault="001B75B3">
          <w:pPr>
            <w:pStyle w:val="TM1"/>
            <w:rPr>
              <w:rFonts w:asciiTheme="minorHAnsi" w:eastAsiaTheme="minorEastAsia" w:hAnsiTheme="minorHAnsi" w:cstheme="minorBidi"/>
              <w:b w:val="0"/>
              <w:bCs w:val="0"/>
              <w:sz w:val="22"/>
              <w:szCs w:val="22"/>
              <w:lang w:eastAsia="fr-FR"/>
            </w:rPr>
          </w:pPr>
          <w:hyperlink w:anchor="_Toc506398620" w:history="1">
            <w:r w:rsidRPr="008957EE">
              <w:rPr>
                <w:rStyle w:val="Lienhypertexte"/>
              </w:rPr>
              <w:t>V.</w:t>
            </w:r>
            <w:r>
              <w:rPr>
                <w:rFonts w:asciiTheme="minorHAnsi" w:eastAsiaTheme="minorEastAsia" w:hAnsiTheme="minorHAnsi" w:cstheme="minorBidi"/>
                <w:b w:val="0"/>
                <w:bCs w:val="0"/>
                <w:sz w:val="22"/>
                <w:szCs w:val="22"/>
                <w:lang w:eastAsia="fr-FR"/>
              </w:rPr>
              <w:tab/>
            </w:r>
            <w:r w:rsidRPr="008957EE">
              <w:rPr>
                <w:rStyle w:val="Lienhypertexte"/>
              </w:rPr>
              <w:t>LES PRINCIPES DE PROGRAMMATION ET ACTIONS DU SYSTEME DES NATIONS UNIES AU BURKINA FASO POUR LA PERIODE 2018-2020</w:t>
            </w:r>
            <w:r>
              <w:rPr>
                <w:webHidden/>
              </w:rPr>
              <w:tab/>
            </w:r>
            <w:r>
              <w:rPr>
                <w:webHidden/>
              </w:rPr>
              <w:fldChar w:fldCharType="begin"/>
            </w:r>
            <w:r>
              <w:rPr>
                <w:webHidden/>
              </w:rPr>
              <w:instrText xml:space="preserve"> PAGEREF _Toc506398620 \h </w:instrText>
            </w:r>
            <w:r>
              <w:rPr>
                <w:webHidden/>
              </w:rPr>
            </w:r>
            <w:r>
              <w:rPr>
                <w:webHidden/>
              </w:rPr>
              <w:fldChar w:fldCharType="separate"/>
            </w:r>
            <w:r>
              <w:rPr>
                <w:webHidden/>
              </w:rPr>
              <w:t>15</w:t>
            </w:r>
            <w:r>
              <w:rPr>
                <w:webHidden/>
              </w:rPr>
              <w:fldChar w:fldCharType="end"/>
            </w:r>
          </w:hyperlink>
        </w:p>
        <w:p w14:paraId="0AD2EACB" w14:textId="365676CE" w:rsidR="001B75B3" w:rsidRDefault="001B75B3">
          <w:pPr>
            <w:pStyle w:val="TM2"/>
            <w:tabs>
              <w:tab w:val="left" w:pos="720"/>
            </w:tabs>
            <w:rPr>
              <w:rFonts w:asciiTheme="minorHAnsi" w:eastAsiaTheme="minorEastAsia" w:hAnsiTheme="minorHAnsi" w:cstheme="minorBidi"/>
              <w:bCs w:val="0"/>
              <w:i w:val="0"/>
              <w:sz w:val="22"/>
              <w:szCs w:val="22"/>
              <w:lang w:eastAsia="fr-FR"/>
            </w:rPr>
          </w:pPr>
          <w:hyperlink w:anchor="_Toc506398621" w:history="1">
            <w:r w:rsidRPr="008957EE">
              <w:rPr>
                <w:rStyle w:val="Lienhypertexte"/>
                <w:rFonts w:cs="Arial"/>
                <w:lang w:eastAsia="ar-SA"/>
              </w:rPr>
              <w:t>1.</w:t>
            </w:r>
            <w:r>
              <w:rPr>
                <w:rFonts w:asciiTheme="minorHAnsi" w:eastAsiaTheme="minorEastAsia" w:hAnsiTheme="minorHAnsi" w:cstheme="minorBidi"/>
                <w:bCs w:val="0"/>
                <w:i w:val="0"/>
                <w:sz w:val="22"/>
                <w:szCs w:val="22"/>
                <w:lang w:eastAsia="fr-FR"/>
              </w:rPr>
              <w:tab/>
            </w:r>
            <w:r w:rsidRPr="008957EE">
              <w:rPr>
                <w:rStyle w:val="Lienhypertexte"/>
              </w:rPr>
              <w:t>Ne laisser personne de côté.</w:t>
            </w:r>
            <w:r>
              <w:rPr>
                <w:webHidden/>
              </w:rPr>
              <w:tab/>
            </w:r>
            <w:r>
              <w:rPr>
                <w:webHidden/>
              </w:rPr>
              <w:fldChar w:fldCharType="begin"/>
            </w:r>
            <w:r>
              <w:rPr>
                <w:webHidden/>
              </w:rPr>
              <w:instrText xml:space="preserve"> PAGEREF _Toc506398621 \h </w:instrText>
            </w:r>
            <w:r>
              <w:rPr>
                <w:webHidden/>
              </w:rPr>
            </w:r>
            <w:r>
              <w:rPr>
                <w:webHidden/>
              </w:rPr>
              <w:fldChar w:fldCharType="separate"/>
            </w:r>
            <w:r>
              <w:rPr>
                <w:webHidden/>
              </w:rPr>
              <w:t>15</w:t>
            </w:r>
            <w:r>
              <w:rPr>
                <w:webHidden/>
              </w:rPr>
              <w:fldChar w:fldCharType="end"/>
            </w:r>
          </w:hyperlink>
        </w:p>
        <w:p w14:paraId="58862E09" w14:textId="1CDB39C7" w:rsidR="001B75B3" w:rsidRDefault="001B75B3">
          <w:pPr>
            <w:pStyle w:val="TM2"/>
            <w:tabs>
              <w:tab w:val="left" w:pos="720"/>
            </w:tabs>
            <w:rPr>
              <w:rFonts w:asciiTheme="minorHAnsi" w:eastAsiaTheme="minorEastAsia" w:hAnsiTheme="minorHAnsi" w:cstheme="minorBidi"/>
              <w:bCs w:val="0"/>
              <w:i w:val="0"/>
              <w:sz w:val="22"/>
              <w:szCs w:val="22"/>
              <w:lang w:eastAsia="fr-FR"/>
            </w:rPr>
          </w:pPr>
          <w:hyperlink w:anchor="_Toc506398622" w:history="1">
            <w:r w:rsidRPr="008957EE">
              <w:rPr>
                <w:rStyle w:val="Lienhypertexte"/>
                <w:lang w:eastAsia="ar-SA"/>
              </w:rPr>
              <w:t>2.</w:t>
            </w:r>
            <w:r>
              <w:rPr>
                <w:rFonts w:asciiTheme="minorHAnsi" w:eastAsiaTheme="minorEastAsia" w:hAnsiTheme="minorHAnsi" w:cstheme="minorBidi"/>
                <w:bCs w:val="0"/>
                <w:i w:val="0"/>
                <w:sz w:val="22"/>
                <w:szCs w:val="22"/>
                <w:lang w:eastAsia="fr-FR"/>
              </w:rPr>
              <w:tab/>
            </w:r>
            <w:r w:rsidRPr="008957EE">
              <w:rPr>
                <w:rStyle w:val="Lienhypertexte"/>
              </w:rPr>
              <w:t>Prévention et Gestion des Risques (politique et climatique)</w:t>
            </w:r>
            <w:r>
              <w:rPr>
                <w:webHidden/>
              </w:rPr>
              <w:tab/>
            </w:r>
            <w:r>
              <w:rPr>
                <w:webHidden/>
              </w:rPr>
              <w:fldChar w:fldCharType="begin"/>
            </w:r>
            <w:r>
              <w:rPr>
                <w:webHidden/>
              </w:rPr>
              <w:instrText xml:space="preserve"> PAGEREF _Toc506398622 \h </w:instrText>
            </w:r>
            <w:r>
              <w:rPr>
                <w:webHidden/>
              </w:rPr>
            </w:r>
            <w:r>
              <w:rPr>
                <w:webHidden/>
              </w:rPr>
              <w:fldChar w:fldCharType="separate"/>
            </w:r>
            <w:r>
              <w:rPr>
                <w:webHidden/>
              </w:rPr>
              <w:t>15</w:t>
            </w:r>
            <w:r>
              <w:rPr>
                <w:webHidden/>
              </w:rPr>
              <w:fldChar w:fldCharType="end"/>
            </w:r>
          </w:hyperlink>
        </w:p>
        <w:p w14:paraId="2EA0E344" w14:textId="0C84E305" w:rsidR="001B75B3" w:rsidRDefault="001B75B3">
          <w:pPr>
            <w:pStyle w:val="TM2"/>
            <w:tabs>
              <w:tab w:val="left" w:pos="720"/>
            </w:tabs>
            <w:rPr>
              <w:rFonts w:asciiTheme="minorHAnsi" w:eastAsiaTheme="minorEastAsia" w:hAnsiTheme="minorHAnsi" w:cstheme="minorBidi"/>
              <w:bCs w:val="0"/>
              <w:i w:val="0"/>
              <w:sz w:val="22"/>
              <w:szCs w:val="22"/>
              <w:lang w:eastAsia="fr-FR"/>
            </w:rPr>
          </w:pPr>
          <w:hyperlink w:anchor="_Toc506398623" w:history="1">
            <w:r w:rsidRPr="008957EE">
              <w:rPr>
                <w:rStyle w:val="Lienhypertexte"/>
                <w:lang w:eastAsia="ar-SA"/>
              </w:rPr>
              <w:t>3.</w:t>
            </w:r>
            <w:r>
              <w:rPr>
                <w:rFonts w:asciiTheme="minorHAnsi" w:eastAsiaTheme="minorEastAsia" w:hAnsiTheme="minorHAnsi" w:cstheme="minorBidi"/>
                <w:bCs w:val="0"/>
                <w:i w:val="0"/>
                <w:sz w:val="22"/>
                <w:szCs w:val="22"/>
                <w:lang w:eastAsia="fr-FR"/>
              </w:rPr>
              <w:tab/>
            </w:r>
            <w:r w:rsidRPr="008957EE">
              <w:rPr>
                <w:rStyle w:val="Lienhypertexte"/>
                <w:lang w:eastAsia="ar-SA"/>
              </w:rPr>
              <w:t>Promotion des droits humains</w:t>
            </w:r>
            <w:r>
              <w:rPr>
                <w:webHidden/>
              </w:rPr>
              <w:tab/>
            </w:r>
            <w:r>
              <w:rPr>
                <w:webHidden/>
              </w:rPr>
              <w:fldChar w:fldCharType="begin"/>
            </w:r>
            <w:r>
              <w:rPr>
                <w:webHidden/>
              </w:rPr>
              <w:instrText xml:space="preserve"> PAGEREF _Toc506398623 \h </w:instrText>
            </w:r>
            <w:r>
              <w:rPr>
                <w:webHidden/>
              </w:rPr>
            </w:r>
            <w:r>
              <w:rPr>
                <w:webHidden/>
              </w:rPr>
              <w:fldChar w:fldCharType="separate"/>
            </w:r>
            <w:r>
              <w:rPr>
                <w:webHidden/>
              </w:rPr>
              <w:t>15</w:t>
            </w:r>
            <w:r>
              <w:rPr>
                <w:webHidden/>
              </w:rPr>
              <w:fldChar w:fldCharType="end"/>
            </w:r>
          </w:hyperlink>
        </w:p>
        <w:p w14:paraId="6D3B72EE" w14:textId="14F7D2A4" w:rsidR="001B75B3" w:rsidRDefault="001B75B3">
          <w:pPr>
            <w:pStyle w:val="TM2"/>
            <w:tabs>
              <w:tab w:val="left" w:pos="720"/>
            </w:tabs>
            <w:rPr>
              <w:rFonts w:asciiTheme="minorHAnsi" w:eastAsiaTheme="minorEastAsia" w:hAnsiTheme="minorHAnsi" w:cstheme="minorBidi"/>
              <w:bCs w:val="0"/>
              <w:i w:val="0"/>
              <w:sz w:val="22"/>
              <w:szCs w:val="22"/>
              <w:lang w:eastAsia="fr-FR"/>
            </w:rPr>
          </w:pPr>
          <w:hyperlink w:anchor="_Toc506398624" w:history="1">
            <w:r w:rsidRPr="008957EE">
              <w:rPr>
                <w:rStyle w:val="Lienhypertexte"/>
                <w:lang w:eastAsia="ar-SA"/>
              </w:rPr>
              <w:t>4.</w:t>
            </w:r>
            <w:r>
              <w:rPr>
                <w:rFonts w:asciiTheme="minorHAnsi" w:eastAsiaTheme="minorEastAsia" w:hAnsiTheme="minorHAnsi" w:cstheme="minorBidi"/>
                <w:bCs w:val="0"/>
                <w:i w:val="0"/>
                <w:sz w:val="22"/>
                <w:szCs w:val="22"/>
                <w:lang w:eastAsia="fr-FR"/>
              </w:rPr>
              <w:tab/>
            </w:r>
            <w:r w:rsidRPr="008957EE">
              <w:rPr>
                <w:rStyle w:val="Lienhypertexte"/>
                <w:lang w:eastAsia="ar-SA"/>
              </w:rPr>
              <w:t>Partenariat et la Redevabilité pour des Résultats collectifs</w:t>
            </w:r>
            <w:r>
              <w:rPr>
                <w:webHidden/>
              </w:rPr>
              <w:tab/>
            </w:r>
            <w:r>
              <w:rPr>
                <w:webHidden/>
              </w:rPr>
              <w:fldChar w:fldCharType="begin"/>
            </w:r>
            <w:r>
              <w:rPr>
                <w:webHidden/>
              </w:rPr>
              <w:instrText xml:space="preserve"> PAGEREF _Toc506398624 \h </w:instrText>
            </w:r>
            <w:r>
              <w:rPr>
                <w:webHidden/>
              </w:rPr>
            </w:r>
            <w:r>
              <w:rPr>
                <w:webHidden/>
              </w:rPr>
              <w:fldChar w:fldCharType="separate"/>
            </w:r>
            <w:r>
              <w:rPr>
                <w:webHidden/>
              </w:rPr>
              <w:t>16</w:t>
            </w:r>
            <w:r>
              <w:rPr>
                <w:webHidden/>
              </w:rPr>
              <w:fldChar w:fldCharType="end"/>
            </w:r>
          </w:hyperlink>
        </w:p>
        <w:p w14:paraId="1CB4FC64" w14:textId="18B1B584" w:rsidR="001B75B3" w:rsidRDefault="001B75B3">
          <w:pPr>
            <w:pStyle w:val="TM1"/>
            <w:rPr>
              <w:rFonts w:asciiTheme="minorHAnsi" w:eastAsiaTheme="minorEastAsia" w:hAnsiTheme="minorHAnsi" w:cstheme="minorBidi"/>
              <w:b w:val="0"/>
              <w:bCs w:val="0"/>
              <w:sz w:val="22"/>
              <w:szCs w:val="22"/>
              <w:lang w:eastAsia="fr-FR"/>
            </w:rPr>
          </w:pPr>
          <w:hyperlink w:anchor="_Toc506398625" w:history="1">
            <w:r w:rsidRPr="008957EE">
              <w:rPr>
                <w:rStyle w:val="Lienhypertexte"/>
              </w:rPr>
              <w:t>VI.</w:t>
            </w:r>
            <w:r>
              <w:rPr>
                <w:rFonts w:asciiTheme="minorHAnsi" w:eastAsiaTheme="minorEastAsia" w:hAnsiTheme="minorHAnsi" w:cstheme="minorBidi"/>
                <w:b w:val="0"/>
                <w:bCs w:val="0"/>
                <w:sz w:val="22"/>
                <w:szCs w:val="22"/>
                <w:lang w:eastAsia="fr-FR"/>
              </w:rPr>
              <w:tab/>
            </w:r>
            <w:r w:rsidRPr="008957EE">
              <w:rPr>
                <w:rStyle w:val="Lienhypertexte"/>
              </w:rPr>
              <w:t>Les Actions et Priorités du Système des Nations Unies au Burkina Faso</w:t>
            </w:r>
            <w:r>
              <w:rPr>
                <w:webHidden/>
              </w:rPr>
              <w:tab/>
            </w:r>
            <w:r>
              <w:rPr>
                <w:webHidden/>
              </w:rPr>
              <w:fldChar w:fldCharType="begin"/>
            </w:r>
            <w:r>
              <w:rPr>
                <w:webHidden/>
              </w:rPr>
              <w:instrText xml:space="preserve"> PAGEREF _Toc506398625 \h </w:instrText>
            </w:r>
            <w:r>
              <w:rPr>
                <w:webHidden/>
              </w:rPr>
            </w:r>
            <w:r>
              <w:rPr>
                <w:webHidden/>
              </w:rPr>
              <w:fldChar w:fldCharType="separate"/>
            </w:r>
            <w:r>
              <w:rPr>
                <w:webHidden/>
              </w:rPr>
              <w:t>16</w:t>
            </w:r>
            <w:r>
              <w:rPr>
                <w:webHidden/>
              </w:rPr>
              <w:fldChar w:fldCharType="end"/>
            </w:r>
          </w:hyperlink>
        </w:p>
        <w:p w14:paraId="66433967" w14:textId="71FB5031" w:rsidR="001B75B3" w:rsidRDefault="001B75B3">
          <w:pPr>
            <w:pStyle w:val="TM2"/>
            <w:rPr>
              <w:rFonts w:asciiTheme="minorHAnsi" w:eastAsiaTheme="minorEastAsia" w:hAnsiTheme="minorHAnsi" w:cstheme="minorBidi"/>
              <w:bCs w:val="0"/>
              <w:i w:val="0"/>
              <w:sz w:val="22"/>
              <w:szCs w:val="22"/>
              <w:lang w:eastAsia="fr-FR"/>
            </w:rPr>
          </w:pPr>
          <w:hyperlink w:anchor="_Toc506398626" w:history="1">
            <w:r w:rsidRPr="008957EE">
              <w:rPr>
                <w:rStyle w:val="Lienhypertexte"/>
              </w:rPr>
              <w:t>VI.1. Renforcer l’efficacité des institutions, assurer l’accès équitable à la justice pour tous et l’Etat de droit</w:t>
            </w:r>
            <w:r>
              <w:rPr>
                <w:webHidden/>
              </w:rPr>
              <w:tab/>
            </w:r>
            <w:r>
              <w:rPr>
                <w:webHidden/>
              </w:rPr>
              <w:fldChar w:fldCharType="begin"/>
            </w:r>
            <w:r>
              <w:rPr>
                <w:webHidden/>
              </w:rPr>
              <w:instrText xml:space="preserve"> PAGEREF _Toc506398626 \h </w:instrText>
            </w:r>
            <w:r>
              <w:rPr>
                <w:webHidden/>
              </w:rPr>
            </w:r>
            <w:r>
              <w:rPr>
                <w:webHidden/>
              </w:rPr>
              <w:fldChar w:fldCharType="separate"/>
            </w:r>
            <w:r>
              <w:rPr>
                <w:webHidden/>
              </w:rPr>
              <w:t>17</w:t>
            </w:r>
            <w:r>
              <w:rPr>
                <w:webHidden/>
              </w:rPr>
              <w:fldChar w:fldCharType="end"/>
            </w:r>
          </w:hyperlink>
        </w:p>
        <w:p w14:paraId="3BFE23A6" w14:textId="42C62324" w:rsidR="001B75B3" w:rsidRDefault="001B75B3">
          <w:pPr>
            <w:pStyle w:val="TM2"/>
            <w:rPr>
              <w:rFonts w:asciiTheme="minorHAnsi" w:eastAsiaTheme="minorEastAsia" w:hAnsiTheme="minorHAnsi" w:cstheme="minorBidi"/>
              <w:bCs w:val="0"/>
              <w:i w:val="0"/>
              <w:sz w:val="22"/>
              <w:szCs w:val="22"/>
              <w:lang w:eastAsia="fr-FR"/>
            </w:rPr>
          </w:pPr>
          <w:hyperlink w:anchor="_Toc506398627" w:history="1">
            <w:r w:rsidRPr="008957EE">
              <w:rPr>
                <w:rStyle w:val="Lienhypertexte"/>
              </w:rPr>
              <w:t>VI.2.  Renforcer la résilience de la population, en vue de l’éradication de la faim et de la malnutrition, et créer les conditions pour une agriculture durable</w:t>
            </w:r>
            <w:r>
              <w:rPr>
                <w:webHidden/>
              </w:rPr>
              <w:tab/>
            </w:r>
            <w:r>
              <w:rPr>
                <w:webHidden/>
              </w:rPr>
              <w:fldChar w:fldCharType="begin"/>
            </w:r>
            <w:r>
              <w:rPr>
                <w:webHidden/>
              </w:rPr>
              <w:instrText xml:space="preserve"> PAGEREF _Toc506398627 \h </w:instrText>
            </w:r>
            <w:r>
              <w:rPr>
                <w:webHidden/>
              </w:rPr>
            </w:r>
            <w:r>
              <w:rPr>
                <w:webHidden/>
              </w:rPr>
              <w:fldChar w:fldCharType="separate"/>
            </w:r>
            <w:r>
              <w:rPr>
                <w:webHidden/>
              </w:rPr>
              <w:t>18</w:t>
            </w:r>
            <w:r>
              <w:rPr>
                <w:webHidden/>
              </w:rPr>
              <w:fldChar w:fldCharType="end"/>
            </w:r>
          </w:hyperlink>
        </w:p>
        <w:p w14:paraId="1FAA5B1E" w14:textId="43270EC2" w:rsidR="001B75B3" w:rsidRDefault="001B75B3">
          <w:pPr>
            <w:pStyle w:val="TM2"/>
            <w:rPr>
              <w:rFonts w:asciiTheme="minorHAnsi" w:eastAsiaTheme="minorEastAsia" w:hAnsiTheme="minorHAnsi" w:cstheme="minorBidi"/>
              <w:bCs w:val="0"/>
              <w:i w:val="0"/>
              <w:sz w:val="22"/>
              <w:szCs w:val="22"/>
              <w:lang w:eastAsia="fr-FR"/>
            </w:rPr>
          </w:pPr>
          <w:hyperlink w:anchor="_Toc506398628" w:history="1">
            <w:r w:rsidRPr="008957EE">
              <w:rPr>
                <w:rStyle w:val="Lienhypertexte"/>
              </w:rPr>
              <w:t>VI.3. Contribuer à l’éradication de la pauvreté multidimensionnelle.</w:t>
            </w:r>
            <w:r>
              <w:rPr>
                <w:webHidden/>
              </w:rPr>
              <w:tab/>
            </w:r>
            <w:r>
              <w:rPr>
                <w:webHidden/>
              </w:rPr>
              <w:fldChar w:fldCharType="begin"/>
            </w:r>
            <w:r>
              <w:rPr>
                <w:webHidden/>
              </w:rPr>
              <w:instrText xml:space="preserve"> PAGEREF _Toc506398628 \h </w:instrText>
            </w:r>
            <w:r>
              <w:rPr>
                <w:webHidden/>
              </w:rPr>
            </w:r>
            <w:r>
              <w:rPr>
                <w:webHidden/>
              </w:rPr>
              <w:fldChar w:fldCharType="separate"/>
            </w:r>
            <w:r>
              <w:rPr>
                <w:webHidden/>
              </w:rPr>
              <w:t>20</w:t>
            </w:r>
            <w:r>
              <w:rPr>
                <w:webHidden/>
              </w:rPr>
              <w:fldChar w:fldCharType="end"/>
            </w:r>
          </w:hyperlink>
        </w:p>
        <w:p w14:paraId="65765022" w14:textId="18580DE4" w:rsidR="001B75B3" w:rsidRDefault="001B75B3">
          <w:pPr>
            <w:pStyle w:val="TM2"/>
            <w:rPr>
              <w:rFonts w:asciiTheme="minorHAnsi" w:eastAsiaTheme="minorEastAsia" w:hAnsiTheme="minorHAnsi" w:cstheme="minorBidi"/>
              <w:bCs w:val="0"/>
              <w:i w:val="0"/>
              <w:sz w:val="22"/>
              <w:szCs w:val="22"/>
              <w:lang w:eastAsia="fr-FR"/>
            </w:rPr>
          </w:pPr>
          <w:hyperlink w:anchor="_Toc506398629" w:history="1">
            <w:r w:rsidRPr="008957EE">
              <w:rPr>
                <w:rStyle w:val="Lienhypertexte"/>
              </w:rPr>
              <w:t>VI.4. Prévenir les risques climatiques, renforcer la résilience et la préparation aux urgences</w:t>
            </w:r>
            <w:r>
              <w:rPr>
                <w:webHidden/>
              </w:rPr>
              <w:tab/>
            </w:r>
            <w:r>
              <w:rPr>
                <w:webHidden/>
              </w:rPr>
              <w:fldChar w:fldCharType="begin"/>
            </w:r>
            <w:r>
              <w:rPr>
                <w:webHidden/>
              </w:rPr>
              <w:instrText xml:space="preserve"> PAGEREF _Toc506398629 \h </w:instrText>
            </w:r>
            <w:r>
              <w:rPr>
                <w:webHidden/>
              </w:rPr>
            </w:r>
            <w:r>
              <w:rPr>
                <w:webHidden/>
              </w:rPr>
              <w:fldChar w:fldCharType="separate"/>
            </w:r>
            <w:r>
              <w:rPr>
                <w:webHidden/>
              </w:rPr>
              <w:t>21</w:t>
            </w:r>
            <w:r>
              <w:rPr>
                <w:webHidden/>
              </w:rPr>
              <w:fldChar w:fldCharType="end"/>
            </w:r>
          </w:hyperlink>
        </w:p>
        <w:p w14:paraId="06ED1813" w14:textId="4534E2B2" w:rsidR="001B75B3" w:rsidRDefault="001B75B3">
          <w:pPr>
            <w:pStyle w:val="TM2"/>
            <w:rPr>
              <w:rFonts w:asciiTheme="minorHAnsi" w:eastAsiaTheme="minorEastAsia" w:hAnsiTheme="minorHAnsi" w:cstheme="minorBidi"/>
              <w:bCs w:val="0"/>
              <w:i w:val="0"/>
              <w:sz w:val="22"/>
              <w:szCs w:val="22"/>
              <w:lang w:eastAsia="fr-FR"/>
            </w:rPr>
          </w:pPr>
          <w:hyperlink w:anchor="_Toc506398630" w:history="1">
            <w:r w:rsidRPr="008957EE">
              <w:rPr>
                <w:rStyle w:val="Lienhypertexte"/>
              </w:rPr>
              <w:t>VI.5. Soutenir l’accélération de la transition démographique, renforcer le dispositif statistique et la gouvernance ouverte, et garantir les politiques d’inclusion</w:t>
            </w:r>
            <w:r>
              <w:rPr>
                <w:webHidden/>
              </w:rPr>
              <w:tab/>
            </w:r>
            <w:r>
              <w:rPr>
                <w:webHidden/>
              </w:rPr>
              <w:fldChar w:fldCharType="begin"/>
            </w:r>
            <w:r>
              <w:rPr>
                <w:webHidden/>
              </w:rPr>
              <w:instrText xml:space="preserve"> PAGEREF _Toc506398630 \h </w:instrText>
            </w:r>
            <w:r>
              <w:rPr>
                <w:webHidden/>
              </w:rPr>
            </w:r>
            <w:r>
              <w:rPr>
                <w:webHidden/>
              </w:rPr>
              <w:fldChar w:fldCharType="separate"/>
            </w:r>
            <w:r>
              <w:rPr>
                <w:webHidden/>
              </w:rPr>
              <w:t>23</w:t>
            </w:r>
            <w:r>
              <w:rPr>
                <w:webHidden/>
              </w:rPr>
              <w:fldChar w:fldCharType="end"/>
            </w:r>
          </w:hyperlink>
        </w:p>
        <w:p w14:paraId="50C13DB5" w14:textId="15EA32A2" w:rsidR="001B75B3" w:rsidRDefault="001B75B3">
          <w:pPr>
            <w:pStyle w:val="TM1"/>
            <w:rPr>
              <w:rFonts w:asciiTheme="minorHAnsi" w:eastAsiaTheme="minorEastAsia" w:hAnsiTheme="minorHAnsi" w:cstheme="minorBidi"/>
              <w:b w:val="0"/>
              <w:bCs w:val="0"/>
              <w:sz w:val="22"/>
              <w:szCs w:val="22"/>
              <w:lang w:eastAsia="fr-FR"/>
            </w:rPr>
          </w:pPr>
          <w:hyperlink w:anchor="_Toc506398631" w:history="1">
            <w:r w:rsidRPr="008957EE">
              <w:rPr>
                <w:rStyle w:val="Lienhypertexte"/>
              </w:rPr>
              <w:t>VII.</w:t>
            </w:r>
            <w:r>
              <w:rPr>
                <w:rFonts w:asciiTheme="minorHAnsi" w:eastAsiaTheme="minorEastAsia" w:hAnsiTheme="minorHAnsi" w:cstheme="minorBidi"/>
                <w:b w:val="0"/>
                <w:bCs w:val="0"/>
                <w:sz w:val="22"/>
                <w:szCs w:val="22"/>
                <w:lang w:eastAsia="fr-FR"/>
              </w:rPr>
              <w:tab/>
            </w:r>
            <w:r w:rsidRPr="008957EE">
              <w:rPr>
                <w:rStyle w:val="Lienhypertexte"/>
              </w:rPr>
              <w:t>ACTIONS ET PROGRAMMES CONJOINTS</w:t>
            </w:r>
            <w:r>
              <w:rPr>
                <w:webHidden/>
              </w:rPr>
              <w:tab/>
            </w:r>
            <w:r>
              <w:rPr>
                <w:webHidden/>
              </w:rPr>
              <w:fldChar w:fldCharType="begin"/>
            </w:r>
            <w:r>
              <w:rPr>
                <w:webHidden/>
              </w:rPr>
              <w:instrText xml:space="preserve"> PAGEREF _Toc506398631 \h </w:instrText>
            </w:r>
            <w:r>
              <w:rPr>
                <w:webHidden/>
              </w:rPr>
            </w:r>
            <w:r>
              <w:rPr>
                <w:webHidden/>
              </w:rPr>
              <w:fldChar w:fldCharType="separate"/>
            </w:r>
            <w:r>
              <w:rPr>
                <w:webHidden/>
              </w:rPr>
              <w:t>24</w:t>
            </w:r>
            <w:r>
              <w:rPr>
                <w:webHidden/>
              </w:rPr>
              <w:fldChar w:fldCharType="end"/>
            </w:r>
          </w:hyperlink>
        </w:p>
        <w:p w14:paraId="20693A6C" w14:textId="2CF171C5" w:rsidR="001B75B3" w:rsidRDefault="001B75B3">
          <w:pPr>
            <w:pStyle w:val="TM1"/>
            <w:rPr>
              <w:rFonts w:asciiTheme="minorHAnsi" w:eastAsiaTheme="minorEastAsia" w:hAnsiTheme="minorHAnsi" w:cstheme="minorBidi"/>
              <w:b w:val="0"/>
              <w:bCs w:val="0"/>
              <w:sz w:val="22"/>
              <w:szCs w:val="22"/>
              <w:lang w:eastAsia="fr-FR"/>
            </w:rPr>
          </w:pPr>
          <w:hyperlink w:anchor="_Toc506398632" w:history="1">
            <w:r w:rsidRPr="008957EE">
              <w:rPr>
                <w:rStyle w:val="Lienhypertexte"/>
              </w:rPr>
              <w:t>VIII.</w:t>
            </w:r>
            <w:r>
              <w:rPr>
                <w:rFonts w:asciiTheme="minorHAnsi" w:eastAsiaTheme="minorEastAsia" w:hAnsiTheme="minorHAnsi" w:cstheme="minorBidi"/>
                <w:b w:val="0"/>
                <w:bCs w:val="0"/>
                <w:sz w:val="22"/>
                <w:szCs w:val="22"/>
                <w:lang w:eastAsia="fr-FR"/>
              </w:rPr>
              <w:tab/>
            </w:r>
            <w:r w:rsidRPr="008957EE">
              <w:rPr>
                <w:rStyle w:val="Lienhypertexte"/>
              </w:rPr>
              <w:t>RESSOURCES POUR LA MISE EN ŒUVRE DU CADRE DE COOPERATION</w:t>
            </w:r>
            <w:r>
              <w:rPr>
                <w:webHidden/>
              </w:rPr>
              <w:tab/>
            </w:r>
            <w:r>
              <w:rPr>
                <w:webHidden/>
              </w:rPr>
              <w:fldChar w:fldCharType="begin"/>
            </w:r>
            <w:r>
              <w:rPr>
                <w:webHidden/>
              </w:rPr>
              <w:instrText xml:space="preserve"> PAGEREF _Toc506398632 \h </w:instrText>
            </w:r>
            <w:r>
              <w:rPr>
                <w:webHidden/>
              </w:rPr>
            </w:r>
            <w:r>
              <w:rPr>
                <w:webHidden/>
              </w:rPr>
              <w:fldChar w:fldCharType="separate"/>
            </w:r>
            <w:r>
              <w:rPr>
                <w:webHidden/>
              </w:rPr>
              <w:t>24</w:t>
            </w:r>
            <w:r>
              <w:rPr>
                <w:webHidden/>
              </w:rPr>
              <w:fldChar w:fldCharType="end"/>
            </w:r>
          </w:hyperlink>
        </w:p>
        <w:p w14:paraId="7FF309C3" w14:textId="078F38D8" w:rsidR="001B75B3" w:rsidRDefault="001B75B3">
          <w:pPr>
            <w:pStyle w:val="TM2"/>
            <w:rPr>
              <w:rFonts w:asciiTheme="minorHAnsi" w:eastAsiaTheme="minorEastAsia" w:hAnsiTheme="minorHAnsi" w:cstheme="minorBidi"/>
              <w:bCs w:val="0"/>
              <w:i w:val="0"/>
              <w:sz w:val="22"/>
              <w:szCs w:val="22"/>
              <w:lang w:eastAsia="fr-FR"/>
            </w:rPr>
          </w:pPr>
          <w:hyperlink w:anchor="_Toc506398633" w:history="1">
            <w:r w:rsidRPr="008957EE">
              <w:rPr>
                <w:rStyle w:val="Lienhypertexte"/>
              </w:rPr>
              <w:t>VIII.1. Cadre de ressources</w:t>
            </w:r>
            <w:r>
              <w:rPr>
                <w:webHidden/>
              </w:rPr>
              <w:tab/>
            </w:r>
            <w:r>
              <w:rPr>
                <w:webHidden/>
              </w:rPr>
              <w:fldChar w:fldCharType="begin"/>
            </w:r>
            <w:r>
              <w:rPr>
                <w:webHidden/>
              </w:rPr>
              <w:instrText xml:space="preserve"> PAGEREF _Toc506398633 \h </w:instrText>
            </w:r>
            <w:r>
              <w:rPr>
                <w:webHidden/>
              </w:rPr>
            </w:r>
            <w:r>
              <w:rPr>
                <w:webHidden/>
              </w:rPr>
              <w:fldChar w:fldCharType="separate"/>
            </w:r>
            <w:r>
              <w:rPr>
                <w:webHidden/>
              </w:rPr>
              <w:t>26</w:t>
            </w:r>
            <w:r>
              <w:rPr>
                <w:webHidden/>
              </w:rPr>
              <w:fldChar w:fldCharType="end"/>
            </w:r>
          </w:hyperlink>
        </w:p>
        <w:p w14:paraId="29CA7773" w14:textId="59E9F729" w:rsidR="001B75B3" w:rsidRDefault="001B75B3">
          <w:pPr>
            <w:pStyle w:val="TM1"/>
            <w:rPr>
              <w:rFonts w:asciiTheme="minorHAnsi" w:eastAsiaTheme="minorEastAsia" w:hAnsiTheme="minorHAnsi" w:cstheme="minorBidi"/>
              <w:b w:val="0"/>
              <w:bCs w:val="0"/>
              <w:sz w:val="22"/>
              <w:szCs w:val="22"/>
              <w:lang w:eastAsia="fr-FR"/>
            </w:rPr>
          </w:pPr>
          <w:hyperlink w:anchor="_Toc506398634" w:history="1">
            <w:r w:rsidRPr="008957EE">
              <w:rPr>
                <w:rStyle w:val="Lienhypertexte"/>
              </w:rPr>
              <w:t>IX.</w:t>
            </w:r>
            <w:r>
              <w:rPr>
                <w:rFonts w:asciiTheme="minorHAnsi" w:eastAsiaTheme="minorEastAsia" w:hAnsiTheme="minorHAnsi" w:cstheme="minorBidi"/>
                <w:b w:val="0"/>
                <w:bCs w:val="0"/>
                <w:sz w:val="22"/>
                <w:szCs w:val="22"/>
                <w:lang w:eastAsia="fr-FR"/>
              </w:rPr>
              <w:tab/>
            </w:r>
            <w:r w:rsidRPr="008957EE">
              <w:rPr>
                <w:rStyle w:val="Lienhypertexte"/>
              </w:rPr>
              <w:t>MISE EN ŒUVRE DU CADRE DE COOPERATION</w:t>
            </w:r>
            <w:r>
              <w:rPr>
                <w:webHidden/>
              </w:rPr>
              <w:tab/>
            </w:r>
            <w:r>
              <w:rPr>
                <w:webHidden/>
              </w:rPr>
              <w:fldChar w:fldCharType="begin"/>
            </w:r>
            <w:r>
              <w:rPr>
                <w:webHidden/>
              </w:rPr>
              <w:instrText xml:space="preserve"> PAGEREF _Toc506398634 \h </w:instrText>
            </w:r>
            <w:r>
              <w:rPr>
                <w:webHidden/>
              </w:rPr>
            </w:r>
            <w:r>
              <w:rPr>
                <w:webHidden/>
              </w:rPr>
              <w:fldChar w:fldCharType="separate"/>
            </w:r>
            <w:r>
              <w:rPr>
                <w:webHidden/>
              </w:rPr>
              <w:t>28</w:t>
            </w:r>
            <w:r>
              <w:rPr>
                <w:webHidden/>
              </w:rPr>
              <w:fldChar w:fldCharType="end"/>
            </w:r>
          </w:hyperlink>
        </w:p>
        <w:p w14:paraId="5755491F" w14:textId="52D52135" w:rsidR="001B75B3" w:rsidRDefault="001B75B3">
          <w:pPr>
            <w:pStyle w:val="TM2"/>
            <w:rPr>
              <w:rFonts w:asciiTheme="minorHAnsi" w:eastAsiaTheme="minorEastAsia" w:hAnsiTheme="minorHAnsi" w:cstheme="minorBidi"/>
              <w:bCs w:val="0"/>
              <w:i w:val="0"/>
              <w:sz w:val="22"/>
              <w:szCs w:val="22"/>
              <w:lang w:eastAsia="fr-FR"/>
            </w:rPr>
          </w:pPr>
          <w:hyperlink w:anchor="_Toc506398635" w:history="1">
            <w:r w:rsidRPr="008957EE">
              <w:rPr>
                <w:rStyle w:val="Lienhypertexte"/>
              </w:rPr>
              <w:t>Comité de Pilotage et d’Orientation</w:t>
            </w:r>
            <w:r>
              <w:rPr>
                <w:webHidden/>
              </w:rPr>
              <w:tab/>
            </w:r>
            <w:r>
              <w:rPr>
                <w:webHidden/>
              </w:rPr>
              <w:fldChar w:fldCharType="begin"/>
            </w:r>
            <w:r>
              <w:rPr>
                <w:webHidden/>
              </w:rPr>
              <w:instrText xml:space="preserve"> PAGEREF _Toc506398635 \h </w:instrText>
            </w:r>
            <w:r>
              <w:rPr>
                <w:webHidden/>
              </w:rPr>
            </w:r>
            <w:r>
              <w:rPr>
                <w:webHidden/>
              </w:rPr>
              <w:fldChar w:fldCharType="separate"/>
            </w:r>
            <w:r>
              <w:rPr>
                <w:webHidden/>
              </w:rPr>
              <w:t>28</w:t>
            </w:r>
            <w:r>
              <w:rPr>
                <w:webHidden/>
              </w:rPr>
              <w:fldChar w:fldCharType="end"/>
            </w:r>
          </w:hyperlink>
        </w:p>
        <w:p w14:paraId="7DE31C00" w14:textId="1383CBB2" w:rsidR="001B75B3" w:rsidRDefault="001B75B3">
          <w:pPr>
            <w:pStyle w:val="TM2"/>
            <w:rPr>
              <w:rFonts w:asciiTheme="minorHAnsi" w:eastAsiaTheme="minorEastAsia" w:hAnsiTheme="minorHAnsi" w:cstheme="minorBidi"/>
              <w:bCs w:val="0"/>
              <w:i w:val="0"/>
              <w:sz w:val="22"/>
              <w:szCs w:val="22"/>
              <w:lang w:eastAsia="fr-FR"/>
            </w:rPr>
          </w:pPr>
          <w:hyperlink w:anchor="_Toc506398636" w:history="1">
            <w:r w:rsidRPr="008957EE">
              <w:rPr>
                <w:rStyle w:val="Lienhypertexte"/>
              </w:rPr>
              <w:t>L’Equipe Pays des Nations Unies (UNCT)</w:t>
            </w:r>
            <w:r>
              <w:rPr>
                <w:webHidden/>
              </w:rPr>
              <w:tab/>
            </w:r>
            <w:r>
              <w:rPr>
                <w:webHidden/>
              </w:rPr>
              <w:fldChar w:fldCharType="begin"/>
            </w:r>
            <w:r>
              <w:rPr>
                <w:webHidden/>
              </w:rPr>
              <w:instrText xml:space="preserve"> PAGEREF _Toc506398636 \h </w:instrText>
            </w:r>
            <w:r>
              <w:rPr>
                <w:webHidden/>
              </w:rPr>
            </w:r>
            <w:r>
              <w:rPr>
                <w:webHidden/>
              </w:rPr>
              <w:fldChar w:fldCharType="separate"/>
            </w:r>
            <w:r>
              <w:rPr>
                <w:webHidden/>
              </w:rPr>
              <w:t>28</w:t>
            </w:r>
            <w:r>
              <w:rPr>
                <w:webHidden/>
              </w:rPr>
              <w:fldChar w:fldCharType="end"/>
            </w:r>
          </w:hyperlink>
        </w:p>
        <w:p w14:paraId="0CB621DE" w14:textId="7F20EDCD" w:rsidR="001B75B3" w:rsidRDefault="001B75B3">
          <w:pPr>
            <w:pStyle w:val="TM2"/>
            <w:rPr>
              <w:rFonts w:asciiTheme="minorHAnsi" w:eastAsiaTheme="minorEastAsia" w:hAnsiTheme="minorHAnsi" w:cstheme="minorBidi"/>
              <w:bCs w:val="0"/>
              <w:i w:val="0"/>
              <w:sz w:val="22"/>
              <w:szCs w:val="22"/>
              <w:lang w:eastAsia="fr-FR"/>
            </w:rPr>
          </w:pPr>
          <w:hyperlink w:anchor="_Toc506398637" w:history="1">
            <w:r w:rsidRPr="008957EE">
              <w:rPr>
                <w:rStyle w:val="Lienhypertexte"/>
              </w:rPr>
              <w:t>Groupes des Résultats du cadre de coopération</w:t>
            </w:r>
            <w:r>
              <w:rPr>
                <w:webHidden/>
              </w:rPr>
              <w:tab/>
            </w:r>
            <w:r>
              <w:rPr>
                <w:webHidden/>
              </w:rPr>
              <w:fldChar w:fldCharType="begin"/>
            </w:r>
            <w:r>
              <w:rPr>
                <w:webHidden/>
              </w:rPr>
              <w:instrText xml:space="preserve"> PAGEREF _Toc506398637 \h </w:instrText>
            </w:r>
            <w:r>
              <w:rPr>
                <w:webHidden/>
              </w:rPr>
            </w:r>
            <w:r>
              <w:rPr>
                <w:webHidden/>
              </w:rPr>
              <w:fldChar w:fldCharType="separate"/>
            </w:r>
            <w:r>
              <w:rPr>
                <w:webHidden/>
              </w:rPr>
              <w:t>29</w:t>
            </w:r>
            <w:r>
              <w:rPr>
                <w:webHidden/>
              </w:rPr>
              <w:fldChar w:fldCharType="end"/>
            </w:r>
          </w:hyperlink>
        </w:p>
        <w:p w14:paraId="423DEA7C" w14:textId="33BD4FC9" w:rsidR="001B75B3" w:rsidRDefault="001B75B3">
          <w:pPr>
            <w:pStyle w:val="TM2"/>
            <w:rPr>
              <w:rFonts w:asciiTheme="minorHAnsi" w:eastAsiaTheme="minorEastAsia" w:hAnsiTheme="minorHAnsi" w:cstheme="minorBidi"/>
              <w:bCs w:val="0"/>
              <w:i w:val="0"/>
              <w:sz w:val="22"/>
              <w:szCs w:val="22"/>
              <w:lang w:eastAsia="fr-FR"/>
            </w:rPr>
          </w:pPr>
          <w:hyperlink w:anchor="_Toc506398638" w:history="1">
            <w:r w:rsidRPr="008957EE">
              <w:rPr>
                <w:rStyle w:val="Lienhypertexte"/>
              </w:rPr>
              <w:t>Groupes thématiques et Groupes transversaux internes du SNU</w:t>
            </w:r>
            <w:r>
              <w:rPr>
                <w:webHidden/>
              </w:rPr>
              <w:tab/>
            </w:r>
            <w:r>
              <w:rPr>
                <w:webHidden/>
              </w:rPr>
              <w:fldChar w:fldCharType="begin"/>
            </w:r>
            <w:r>
              <w:rPr>
                <w:webHidden/>
              </w:rPr>
              <w:instrText xml:space="preserve"> PAGEREF _Toc506398638 \h </w:instrText>
            </w:r>
            <w:r>
              <w:rPr>
                <w:webHidden/>
              </w:rPr>
            </w:r>
            <w:r>
              <w:rPr>
                <w:webHidden/>
              </w:rPr>
              <w:fldChar w:fldCharType="separate"/>
            </w:r>
            <w:r>
              <w:rPr>
                <w:webHidden/>
              </w:rPr>
              <w:t>29</w:t>
            </w:r>
            <w:r>
              <w:rPr>
                <w:webHidden/>
              </w:rPr>
              <w:fldChar w:fldCharType="end"/>
            </w:r>
          </w:hyperlink>
        </w:p>
        <w:p w14:paraId="5C5970A9" w14:textId="2FF43D56" w:rsidR="001B75B3" w:rsidRDefault="001B75B3">
          <w:pPr>
            <w:pStyle w:val="TM2"/>
            <w:rPr>
              <w:rFonts w:asciiTheme="minorHAnsi" w:eastAsiaTheme="minorEastAsia" w:hAnsiTheme="minorHAnsi" w:cstheme="minorBidi"/>
              <w:bCs w:val="0"/>
              <w:i w:val="0"/>
              <w:sz w:val="22"/>
              <w:szCs w:val="22"/>
              <w:lang w:eastAsia="fr-FR"/>
            </w:rPr>
          </w:pPr>
          <w:hyperlink w:anchor="_Toc506398639" w:history="1">
            <w:r w:rsidRPr="008957EE">
              <w:rPr>
                <w:rStyle w:val="Lienhypertexte"/>
              </w:rPr>
              <w:t>Le Groupe de cohérence</w:t>
            </w:r>
            <w:r>
              <w:rPr>
                <w:webHidden/>
              </w:rPr>
              <w:tab/>
            </w:r>
            <w:r>
              <w:rPr>
                <w:webHidden/>
              </w:rPr>
              <w:fldChar w:fldCharType="begin"/>
            </w:r>
            <w:r>
              <w:rPr>
                <w:webHidden/>
              </w:rPr>
              <w:instrText xml:space="preserve"> PAGEREF _Toc506398639 \h </w:instrText>
            </w:r>
            <w:r>
              <w:rPr>
                <w:webHidden/>
              </w:rPr>
            </w:r>
            <w:r>
              <w:rPr>
                <w:webHidden/>
              </w:rPr>
              <w:fldChar w:fldCharType="separate"/>
            </w:r>
            <w:r>
              <w:rPr>
                <w:webHidden/>
              </w:rPr>
              <w:t>30</w:t>
            </w:r>
            <w:r>
              <w:rPr>
                <w:webHidden/>
              </w:rPr>
              <w:fldChar w:fldCharType="end"/>
            </w:r>
          </w:hyperlink>
        </w:p>
        <w:p w14:paraId="6E43E686" w14:textId="03814E93" w:rsidR="001B75B3" w:rsidRDefault="001B75B3">
          <w:pPr>
            <w:pStyle w:val="TM2"/>
            <w:rPr>
              <w:rFonts w:asciiTheme="minorHAnsi" w:eastAsiaTheme="minorEastAsia" w:hAnsiTheme="minorHAnsi" w:cstheme="minorBidi"/>
              <w:bCs w:val="0"/>
              <w:i w:val="0"/>
              <w:sz w:val="22"/>
              <w:szCs w:val="22"/>
              <w:lang w:eastAsia="fr-FR"/>
            </w:rPr>
          </w:pPr>
          <w:hyperlink w:anchor="_Toc506398640" w:history="1">
            <w:r w:rsidRPr="008957EE">
              <w:rPr>
                <w:rStyle w:val="Lienhypertexte"/>
              </w:rPr>
              <w:t>Le Groupe de travail Communication</w:t>
            </w:r>
            <w:r>
              <w:rPr>
                <w:webHidden/>
              </w:rPr>
              <w:tab/>
            </w:r>
            <w:r>
              <w:rPr>
                <w:webHidden/>
              </w:rPr>
              <w:fldChar w:fldCharType="begin"/>
            </w:r>
            <w:r>
              <w:rPr>
                <w:webHidden/>
              </w:rPr>
              <w:instrText xml:space="preserve"> PAGEREF _Toc506398640 \h </w:instrText>
            </w:r>
            <w:r>
              <w:rPr>
                <w:webHidden/>
              </w:rPr>
            </w:r>
            <w:r>
              <w:rPr>
                <w:webHidden/>
              </w:rPr>
              <w:fldChar w:fldCharType="separate"/>
            </w:r>
            <w:r>
              <w:rPr>
                <w:webHidden/>
              </w:rPr>
              <w:t>30</w:t>
            </w:r>
            <w:r>
              <w:rPr>
                <w:webHidden/>
              </w:rPr>
              <w:fldChar w:fldCharType="end"/>
            </w:r>
          </w:hyperlink>
        </w:p>
        <w:p w14:paraId="3DEF886F" w14:textId="30691C16" w:rsidR="001B75B3" w:rsidRDefault="001B75B3">
          <w:pPr>
            <w:pStyle w:val="TM2"/>
            <w:rPr>
              <w:rFonts w:asciiTheme="minorHAnsi" w:eastAsiaTheme="minorEastAsia" w:hAnsiTheme="minorHAnsi" w:cstheme="minorBidi"/>
              <w:bCs w:val="0"/>
              <w:i w:val="0"/>
              <w:sz w:val="22"/>
              <w:szCs w:val="22"/>
              <w:lang w:eastAsia="fr-FR"/>
            </w:rPr>
          </w:pPr>
          <w:hyperlink w:anchor="_Toc506398641" w:history="1">
            <w:r w:rsidRPr="008957EE">
              <w:rPr>
                <w:rStyle w:val="Lienhypertexte"/>
              </w:rPr>
              <w:t>Le Groupe de travail sur les opérations</w:t>
            </w:r>
            <w:r>
              <w:rPr>
                <w:webHidden/>
              </w:rPr>
              <w:tab/>
            </w:r>
            <w:r>
              <w:rPr>
                <w:webHidden/>
              </w:rPr>
              <w:fldChar w:fldCharType="begin"/>
            </w:r>
            <w:r>
              <w:rPr>
                <w:webHidden/>
              </w:rPr>
              <w:instrText xml:space="preserve"> PAGEREF _Toc506398641 \h </w:instrText>
            </w:r>
            <w:r>
              <w:rPr>
                <w:webHidden/>
              </w:rPr>
            </w:r>
            <w:r>
              <w:rPr>
                <w:webHidden/>
              </w:rPr>
              <w:fldChar w:fldCharType="separate"/>
            </w:r>
            <w:r>
              <w:rPr>
                <w:webHidden/>
              </w:rPr>
              <w:t>30</w:t>
            </w:r>
            <w:r>
              <w:rPr>
                <w:webHidden/>
              </w:rPr>
              <w:fldChar w:fldCharType="end"/>
            </w:r>
          </w:hyperlink>
        </w:p>
        <w:p w14:paraId="2951D794" w14:textId="004FD0D8" w:rsidR="001B75B3" w:rsidRDefault="001B75B3">
          <w:pPr>
            <w:pStyle w:val="TM2"/>
            <w:rPr>
              <w:rFonts w:asciiTheme="minorHAnsi" w:eastAsiaTheme="minorEastAsia" w:hAnsiTheme="minorHAnsi" w:cstheme="minorBidi"/>
              <w:bCs w:val="0"/>
              <w:i w:val="0"/>
              <w:sz w:val="22"/>
              <w:szCs w:val="22"/>
              <w:lang w:eastAsia="fr-FR"/>
            </w:rPr>
          </w:pPr>
          <w:hyperlink w:anchor="_Toc506398642" w:history="1">
            <w:r w:rsidRPr="008957EE">
              <w:rPr>
                <w:rStyle w:val="Lienhypertexte"/>
              </w:rPr>
              <w:t>Le Groupe de travail sur le suivi-évaluation</w:t>
            </w:r>
            <w:r>
              <w:rPr>
                <w:webHidden/>
              </w:rPr>
              <w:tab/>
            </w:r>
            <w:r>
              <w:rPr>
                <w:webHidden/>
              </w:rPr>
              <w:fldChar w:fldCharType="begin"/>
            </w:r>
            <w:r>
              <w:rPr>
                <w:webHidden/>
              </w:rPr>
              <w:instrText xml:space="preserve"> PAGEREF _Toc506398642 \h </w:instrText>
            </w:r>
            <w:r>
              <w:rPr>
                <w:webHidden/>
              </w:rPr>
            </w:r>
            <w:r>
              <w:rPr>
                <w:webHidden/>
              </w:rPr>
              <w:fldChar w:fldCharType="separate"/>
            </w:r>
            <w:r>
              <w:rPr>
                <w:webHidden/>
              </w:rPr>
              <w:t>30</w:t>
            </w:r>
            <w:r>
              <w:rPr>
                <w:webHidden/>
              </w:rPr>
              <w:fldChar w:fldCharType="end"/>
            </w:r>
          </w:hyperlink>
        </w:p>
        <w:p w14:paraId="43C806A8" w14:textId="1563E430" w:rsidR="001B75B3" w:rsidRDefault="001B75B3">
          <w:pPr>
            <w:pStyle w:val="TM2"/>
            <w:rPr>
              <w:rFonts w:asciiTheme="minorHAnsi" w:eastAsiaTheme="minorEastAsia" w:hAnsiTheme="minorHAnsi" w:cstheme="minorBidi"/>
              <w:bCs w:val="0"/>
              <w:i w:val="0"/>
              <w:sz w:val="22"/>
              <w:szCs w:val="22"/>
              <w:lang w:eastAsia="fr-FR"/>
            </w:rPr>
          </w:pPr>
          <w:hyperlink w:anchor="_Toc506398643" w:history="1">
            <w:r w:rsidRPr="008957EE">
              <w:rPr>
                <w:rStyle w:val="Lienhypertexte"/>
              </w:rPr>
              <w:t>Les acteurs impliqués dans la mise en œuvre du cadre de coopération</w:t>
            </w:r>
            <w:r>
              <w:rPr>
                <w:webHidden/>
              </w:rPr>
              <w:tab/>
            </w:r>
            <w:r>
              <w:rPr>
                <w:webHidden/>
              </w:rPr>
              <w:fldChar w:fldCharType="begin"/>
            </w:r>
            <w:r>
              <w:rPr>
                <w:webHidden/>
              </w:rPr>
              <w:instrText xml:space="preserve"> PAGEREF _Toc506398643 \h </w:instrText>
            </w:r>
            <w:r>
              <w:rPr>
                <w:webHidden/>
              </w:rPr>
            </w:r>
            <w:r>
              <w:rPr>
                <w:webHidden/>
              </w:rPr>
              <w:fldChar w:fldCharType="separate"/>
            </w:r>
            <w:r>
              <w:rPr>
                <w:webHidden/>
              </w:rPr>
              <w:t>32</w:t>
            </w:r>
            <w:r>
              <w:rPr>
                <w:webHidden/>
              </w:rPr>
              <w:fldChar w:fldCharType="end"/>
            </w:r>
          </w:hyperlink>
        </w:p>
        <w:p w14:paraId="6BB43637" w14:textId="175DF615" w:rsidR="001B75B3" w:rsidRDefault="001B75B3">
          <w:pPr>
            <w:pStyle w:val="TM2"/>
            <w:rPr>
              <w:rFonts w:asciiTheme="minorHAnsi" w:eastAsiaTheme="minorEastAsia" w:hAnsiTheme="minorHAnsi" w:cstheme="minorBidi"/>
              <w:bCs w:val="0"/>
              <w:i w:val="0"/>
              <w:sz w:val="22"/>
              <w:szCs w:val="22"/>
              <w:lang w:eastAsia="fr-FR"/>
            </w:rPr>
          </w:pPr>
          <w:hyperlink w:anchor="_Toc506398644" w:history="1">
            <w:r w:rsidRPr="008957EE">
              <w:rPr>
                <w:rStyle w:val="Lienhypertexte"/>
              </w:rPr>
              <w:t>Stratégie de communication</w:t>
            </w:r>
            <w:r>
              <w:rPr>
                <w:webHidden/>
              </w:rPr>
              <w:tab/>
            </w:r>
            <w:r>
              <w:rPr>
                <w:webHidden/>
              </w:rPr>
              <w:fldChar w:fldCharType="begin"/>
            </w:r>
            <w:r>
              <w:rPr>
                <w:webHidden/>
              </w:rPr>
              <w:instrText xml:space="preserve"> PAGEREF _Toc506398644 \h </w:instrText>
            </w:r>
            <w:r>
              <w:rPr>
                <w:webHidden/>
              </w:rPr>
            </w:r>
            <w:r>
              <w:rPr>
                <w:webHidden/>
              </w:rPr>
              <w:fldChar w:fldCharType="separate"/>
            </w:r>
            <w:r>
              <w:rPr>
                <w:webHidden/>
              </w:rPr>
              <w:t>32</w:t>
            </w:r>
            <w:r>
              <w:rPr>
                <w:webHidden/>
              </w:rPr>
              <w:fldChar w:fldCharType="end"/>
            </w:r>
          </w:hyperlink>
        </w:p>
        <w:p w14:paraId="7B90DE5A" w14:textId="630D196D" w:rsidR="001B75B3" w:rsidRDefault="001B75B3">
          <w:pPr>
            <w:pStyle w:val="TM1"/>
            <w:rPr>
              <w:rFonts w:asciiTheme="minorHAnsi" w:eastAsiaTheme="minorEastAsia" w:hAnsiTheme="minorHAnsi" w:cstheme="minorBidi"/>
              <w:b w:val="0"/>
              <w:bCs w:val="0"/>
              <w:sz w:val="22"/>
              <w:szCs w:val="22"/>
              <w:lang w:eastAsia="fr-FR"/>
            </w:rPr>
          </w:pPr>
          <w:hyperlink w:anchor="_Toc506398645" w:history="1">
            <w:r w:rsidRPr="008957EE">
              <w:rPr>
                <w:rStyle w:val="Lienhypertexte"/>
              </w:rPr>
              <w:t>X.</w:t>
            </w:r>
            <w:r>
              <w:rPr>
                <w:rFonts w:asciiTheme="minorHAnsi" w:eastAsiaTheme="minorEastAsia" w:hAnsiTheme="minorHAnsi" w:cstheme="minorBidi"/>
                <w:b w:val="0"/>
                <w:bCs w:val="0"/>
                <w:sz w:val="22"/>
                <w:szCs w:val="22"/>
                <w:lang w:eastAsia="fr-FR"/>
              </w:rPr>
              <w:tab/>
            </w:r>
            <w:r w:rsidRPr="008957EE">
              <w:rPr>
                <w:rStyle w:val="Lienhypertexte"/>
              </w:rPr>
              <w:t>Dispositif de suivi et reportage</w:t>
            </w:r>
            <w:r>
              <w:rPr>
                <w:webHidden/>
              </w:rPr>
              <w:tab/>
            </w:r>
            <w:r>
              <w:rPr>
                <w:webHidden/>
              </w:rPr>
              <w:fldChar w:fldCharType="begin"/>
            </w:r>
            <w:r>
              <w:rPr>
                <w:webHidden/>
              </w:rPr>
              <w:instrText xml:space="preserve"> PAGEREF _Toc506398645 \h </w:instrText>
            </w:r>
            <w:r>
              <w:rPr>
                <w:webHidden/>
              </w:rPr>
            </w:r>
            <w:r>
              <w:rPr>
                <w:webHidden/>
              </w:rPr>
              <w:fldChar w:fldCharType="separate"/>
            </w:r>
            <w:r>
              <w:rPr>
                <w:webHidden/>
              </w:rPr>
              <w:t>33</w:t>
            </w:r>
            <w:r>
              <w:rPr>
                <w:webHidden/>
              </w:rPr>
              <w:fldChar w:fldCharType="end"/>
            </w:r>
          </w:hyperlink>
        </w:p>
        <w:p w14:paraId="7FAF24FE" w14:textId="2B7422B5" w:rsidR="001B75B3" w:rsidRDefault="001B75B3">
          <w:pPr>
            <w:pStyle w:val="TM2"/>
            <w:rPr>
              <w:rFonts w:asciiTheme="minorHAnsi" w:eastAsiaTheme="minorEastAsia" w:hAnsiTheme="minorHAnsi" w:cstheme="minorBidi"/>
              <w:bCs w:val="0"/>
              <w:i w:val="0"/>
              <w:sz w:val="22"/>
              <w:szCs w:val="22"/>
              <w:lang w:eastAsia="fr-FR"/>
            </w:rPr>
          </w:pPr>
          <w:hyperlink w:anchor="_Toc506398646" w:history="1">
            <w:r w:rsidRPr="008957EE">
              <w:rPr>
                <w:rStyle w:val="Lienhypertexte"/>
              </w:rPr>
              <w:t>Rapportage - mécanismes, outils et fréquences</w:t>
            </w:r>
            <w:r>
              <w:rPr>
                <w:webHidden/>
              </w:rPr>
              <w:tab/>
            </w:r>
            <w:r>
              <w:rPr>
                <w:webHidden/>
              </w:rPr>
              <w:fldChar w:fldCharType="begin"/>
            </w:r>
            <w:r>
              <w:rPr>
                <w:webHidden/>
              </w:rPr>
              <w:instrText xml:space="preserve"> PAGEREF _Toc506398646 \h </w:instrText>
            </w:r>
            <w:r>
              <w:rPr>
                <w:webHidden/>
              </w:rPr>
            </w:r>
            <w:r>
              <w:rPr>
                <w:webHidden/>
              </w:rPr>
              <w:fldChar w:fldCharType="separate"/>
            </w:r>
            <w:r>
              <w:rPr>
                <w:webHidden/>
              </w:rPr>
              <w:t>33</w:t>
            </w:r>
            <w:r>
              <w:rPr>
                <w:webHidden/>
              </w:rPr>
              <w:fldChar w:fldCharType="end"/>
            </w:r>
          </w:hyperlink>
        </w:p>
        <w:p w14:paraId="7D2B1FAD" w14:textId="7BD31E7E" w:rsidR="001B75B3" w:rsidRDefault="001B75B3">
          <w:pPr>
            <w:pStyle w:val="TM2"/>
            <w:rPr>
              <w:rFonts w:asciiTheme="minorHAnsi" w:eastAsiaTheme="minorEastAsia" w:hAnsiTheme="minorHAnsi" w:cstheme="minorBidi"/>
              <w:bCs w:val="0"/>
              <w:i w:val="0"/>
              <w:sz w:val="22"/>
              <w:szCs w:val="22"/>
              <w:lang w:eastAsia="fr-FR"/>
            </w:rPr>
          </w:pPr>
          <w:hyperlink w:anchor="_Toc506398647" w:history="1">
            <w:r w:rsidRPr="008957EE">
              <w:rPr>
                <w:rStyle w:val="Lienhypertexte"/>
              </w:rPr>
              <w:t>Tableau du suivi-évaluation</w:t>
            </w:r>
            <w:r>
              <w:rPr>
                <w:webHidden/>
              </w:rPr>
              <w:tab/>
            </w:r>
            <w:r>
              <w:rPr>
                <w:webHidden/>
              </w:rPr>
              <w:fldChar w:fldCharType="begin"/>
            </w:r>
            <w:r>
              <w:rPr>
                <w:webHidden/>
              </w:rPr>
              <w:instrText xml:space="preserve"> PAGEREF _Toc506398647 \h </w:instrText>
            </w:r>
            <w:r>
              <w:rPr>
                <w:webHidden/>
              </w:rPr>
            </w:r>
            <w:r>
              <w:rPr>
                <w:webHidden/>
              </w:rPr>
              <w:fldChar w:fldCharType="separate"/>
            </w:r>
            <w:r>
              <w:rPr>
                <w:webHidden/>
              </w:rPr>
              <w:t>35</w:t>
            </w:r>
            <w:r>
              <w:rPr>
                <w:webHidden/>
              </w:rPr>
              <w:fldChar w:fldCharType="end"/>
            </w:r>
          </w:hyperlink>
        </w:p>
        <w:p w14:paraId="7A6B3657" w14:textId="37C484BD" w:rsidR="001B75B3" w:rsidRDefault="001B75B3">
          <w:pPr>
            <w:pStyle w:val="TM1"/>
            <w:rPr>
              <w:rFonts w:asciiTheme="minorHAnsi" w:eastAsiaTheme="minorEastAsia" w:hAnsiTheme="minorHAnsi" w:cstheme="minorBidi"/>
              <w:b w:val="0"/>
              <w:bCs w:val="0"/>
              <w:sz w:val="22"/>
              <w:szCs w:val="22"/>
              <w:lang w:eastAsia="fr-FR"/>
            </w:rPr>
          </w:pPr>
          <w:hyperlink w:anchor="_Toc506398648" w:history="1">
            <w:r w:rsidRPr="008957EE">
              <w:rPr>
                <w:rStyle w:val="Lienhypertexte"/>
              </w:rPr>
              <w:t>XI.</w:t>
            </w:r>
            <w:r>
              <w:rPr>
                <w:rFonts w:asciiTheme="minorHAnsi" w:eastAsiaTheme="minorEastAsia" w:hAnsiTheme="minorHAnsi" w:cstheme="minorBidi"/>
                <w:b w:val="0"/>
                <w:bCs w:val="0"/>
                <w:sz w:val="22"/>
                <w:szCs w:val="22"/>
                <w:lang w:eastAsia="fr-FR"/>
              </w:rPr>
              <w:tab/>
            </w:r>
            <w:r w:rsidRPr="008957EE">
              <w:rPr>
                <w:rStyle w:val="Lienhypertexte"/>
              </w:rPr>
              <w:t>Risques de mise en œuvre</w:t>
            </w:r>
            <w:r>
              <w:rPr>
                <w:webHidden/>
              </w:rPr>
              <w:tab/>
            </w:r>
            <w:r>
              <w:rPr>
                <w:webHidden/>
              </w:rPr>
              <w:fldChar w:fldCharType="begin"/>
            </w:r>
            <w:r>
              <w:rPr>
                <w:webHidden/>
              </w:rPr>
              <w:instrText xml:space="preserve"> PAGEREF _Toc506398648 \h </w:instrText>
            </w:r>
            <w:r>
              <w:rPr>
                <w:webHidden/>
              </w:rPr>
            </w:r>
            <w:r>
              <w:rPr>
                <w:webHidden/>
              </w:rPr>
              <w:fldChar w:fldCharType="separate"/>
            </w:r>
            <w:r>
              <w:rPr>
                <w:webHidden/>
              </w:rPr>
              <w:t>37</w:t>
            </w:r>
            <w:r>
              <w:rPr>
                <w:webHidden/>
              </w:rPr>
              <w:fldChar w:fldCharType="end"/>
            </w:r>
          </w:hyperlink>
        </w:p>
        <w:p w14:paraId="7E10A99A" w14:textId="2FD415C8" w:rsidR="001B75B3" w:rsidRDefault="001B75B3">
          <w:pPr>
            <w:pStyle w:val="TM1"/>
            <w:rPr>
              <w:rFonts w:asciiTheme="minorHAnsi" w:eastAsiaTheme="minorEastAsia" w:hAnsiTheme="minorHAnsi" w:cstheme="minorBidi"/>
              <w:b w:val="0"/>
              <w:bCs w:val="0"/>
              <w:sz w:val="22"/>
              <w:szCs w:val="22"/>
              <w:lang w:eastAsia="fr-FR"/>
            </w:rPr>
          </w:pPr>
          <w:hyperlink w:anchor="_Toc506398649" w:history="1">
            <w:r w:rsidRPr="008957EE">
              <w:rPr>
                <w:rStyle w:val="Lienhypertexte"/>
              </w:rPr>
              <w:t>XII.</w:t>
            </w:r>
            <w:r>
              <w:rPr>
                <w:rFonts w:asciiTheme="minorHAnsi" w:eastAsiaTheme="minorEastAsia" w:hAnsiTheme="minorHAnsi" w:cstheme="minorBidi"/>
                <w:b w:val="0"/>
                <w:bCs w:val="0"/>
                <w:sz w:val="22"/>
                <w:szCs w:val="22"/>
                <w:lang w:eastAsia="fr-FR"/>
              </w:rPr>
              <w:tab/>
            </w:r>
            <w:r w:rsidRPr="008957EE">
              <w:rPr>
                <w:rStyle w:val="Lienhypertexte"/>
              </w:rPr>
              <w:t>ANNEXES</w:t>
            </w:r>
            <w:r>
              <w:rPr>
                <w:webHidden/>
              </w:rPr>
              <w:tab/>
            </w:r>
            <w:r>
              <w:rPr>
                <w:webHidden/>
              </w:rPr>
              <w:fldChar w:fldCharType="begin"/>
            </w:r>
            <w:r>
              <w:rPr>
                <w:webHidden/>
              </w:rPr>
              <w:instrText xml:space="preserve"> PAGEREF _Toc506398649 \h </w:instrText>
            </w:r>
            <w:r>
              <w:rPr>
                <w:webHidden/>
              </w:rPr>
            </w:r>
            <w:r>
              <w:rPr>
                <w:webHidden/>
              </w:rPr>
              <w:fldChar w:fldCharType="separate"/>
            </w:r>
            <w:r>
              <w:rPr>
                <w:webHidden/>
              </w:rPr>
              <w:t>38</w:t>
            </w:r>
            <w:r>
              <w:rPr>
                <w:webHidden/>
              </w:rPr>
              <w:fldChar w:fldCharType="end"/>
            </w:r>
          </w:hyperlink>
        </w:p>
        <w:p w14:paraId="60477ED7" w14:textId="036CC689" w:rsidR="001B75B3" w:rsidRDefault="001B75B3">
          <w:pPr>
            <w:pStyle w:val="TM2"/>
            <w:rPr>
              <w:rFonts w:asciiTheme="minorHAnsi" w:eastAsiaTheme="minorEastAsia" w:hAnsiTheme="minorHAnsi" w:cstheme="minorBidi"/>
              <w:bCs w:val="0"/>
              <w:i w:val="0"/>
              <w:sz w:val="22"/>
              <w:szCs w:val="22"/>
              <w:lang w:eastAsia="fr-FR"/>
            </w:rPr>
          </w:pPr>
          <w:hyperlink w:anchor="_Toc506398650" w:history="1">
            <w:r w:rsidRPr="008957EE">
              <w:rPr>
                <w:rStyle w:val="Lienhypertexte"/>
              </w:rPr>
              <w:t>IX.1. Matrice des résultats du cadre de coopération 2018-2020</w:t>
            </w:r>
            <w:r>
              <w:rPr>
                <w:webHidden/>
              </w:rPr>
              <w:tab/>
            </w:r>
            <w:r>
              <w:rPr>
                <w:webHidden/>
              </w:rPr>
              <w:fldChar w:fldCharType="begin"/>
            </w:r>
            <w:r>
              <w:rPr>
                <w:webHidden/>
              </w:rPr>
              <w:instrText xml:space="preserve"> PAGEREF _Toc506398650 \h </w:instrText>
            </w:r>
            <w:r>
              <w:rPr>
                <w:webHidden/>
              </w:rPr>
            </w:r>
            <w:r>
              <w:rPr>
                <w:webHidden/>
              </w:rPr>
              <w:fldChar w:fldCharType="separate"/>
            </w:r>
            <w:r>
              <w:rPr>
                <w:webHidden/>
              </w:rPr>
              <w:t>38</w:t>
            </w:r>
            <w:r>
              <w:rPr>
                <w:webHidden/>
              </w:rPr>
              <w:fldChar w:fldCharType="end"/>
            </w:r>
          </w:hyperlink>
        </w:p>
        <w:p w14:paraId="37B66586" w14:textId="7C08F939" w:rsidR="009F4D69" w:rsidRDefault="009F4D69">
          <w:r>
            <w:rPr>
              <w:b/>
              <w:bCs/>
            </w:rPr>
            <w:fldChar w:fldCharType="end"/>
          </w:r>
        </w:p>
      </w:sdtContent>
    </w:sdt>
    <w:p w14:paraId="4E829ADB" w14:textId="77777777" w:rsidR="00BA5214" w:rsidRDefault="00271F86" w:rsidP="000B5044">
      <w:pPr>
        <w:rPr>
          <w:b/>
          <w:bCs/>
          <w:noProof/>
        </w:rPr>
      </w:pPr>
      <w:r>
        <w:rPr>
          <w:b/>
          <w:bCs/>
          <w:noProof/>
        </w:rPr>
        <w:br w:type="page"/>
      </w:r>
    </w:p>
    <w:p w14:paraId="037BB3E1" w14:textId="77777777" w:rsidR="00271F86" w:rsidRDefault="00271F86" w:rsidP="000B5044">
      <w:pPr>
        <w:rPr>
          <w:b/>
          <w:bCs/>
          <w:noProof/>
        </w:rPr>
      </w:pPr>
    </w:p>
    <w:p w14:paraId="3BB07CEE" w14:textId="77777777" w:rsidR="00271F86" w:rsidRDefault="00271F86" w:rsidP="000B5044">
      <w:pPr>
        <w:rPr>
          <w:b/>
          <w:bCs/>
          <w:noProof/>
        </w:rPr>
      </w:pPr>
    </w:p>
    <w:p w14:paraId="7CB58728" w14:textId="77777777" w:rsidR="00271F86" w:rsidRDefault="00271F86" w:rsidP="00271F86">
      <w:pPr>
        <w:rPr>
          <w:rFonts w:ascii="Rockwell" w:hAnsi="Rockwell" w:cs="Arial"/>
          <w:i/>
          <w:sz w:val="22"/>
          <w:szCs w:val="22"/>
        </w:rPr>
      </w:pPr>
    </w:p>
    <w:p w14:paraId="5B0EFB6C" w14:textId="77777777" w:rsidR="00271F86" w:rsidRDefault="00271F86" w:rsidP="00271F86">
      <w:pPr>
        <w:rPr>
          <w:rFonts w:ascii="Rockwell" w:hAnsi="Rockwell" w:cs="Arial"/>
          <w:i/>
          <w:sz w:val="22"/>
          <w:szCs w:val="22"/>
        </w:rPr>
      </w:pPr>
    </w:p>
    <w:p w14:paraId="68D03BAB" w14:textId="77777777" w:rsidR="00271F86" w:rsidRDefault="00271F86" w:rsidP="00271F86">
      <w:pPr>
        <w:rPr>
          <w:rFonts w:ascii="Rockwell" w:hAnsi="Rockwell" w:cs="Arial"/>
          <w:i/>
          <w:sz w:val="22"/>
          <w:szCs w:val="22"/>
        </w:rPr>
      </w:pPr>
    </w:p>
    <w:p w14:paraId="178DFC5F" w14:textId="77777777" w:rsidR="00271F86" w:rsidRDefault="00271F86" w:rsidP="00271F86">
      <w:pPr>
        <w:rPr>
          <w:rFonts w:ascii="Rockwell" w:hAnsi="Rockwell" w:cs="Arial"/>
          <w:i/>
          <w:sz w:val="22"/>
          <w:szCs w:val="22"/>
        </w:rPr>
      </w:pPr>
    </w:p>
    <w:p w14:paraId="3D17758B" w14:textId="77777777" w:rsidR="00271F86" w:rsidRDefault="00271F86" w:rsidP="00271F86">
      <w:pPr>
        <w:rPr>
          <w:rFonts w:ascii="Rockwell" w:hAnsi="Rockwell" w:cs="Arial"/>
          <w:i/>
          <w:sz w:val="22"/>
          <w:szCs w:val="22"/>
        </w:rPr>
      </w:pPr>
    </w:p>
    <w:p w14:paraId="480535B4" w14:textId="77777777" w:rsidR="00271F86" w:rsidRDefault="00271F86" w:rsidP="00271F86">
      <w:pPr>
        <w:rPr>
          <w:rFonts w:ascii="Rockwell" w:hAnsi="Rockwell" w:cs="Arial"/>
          <w:i/>
          <w:sz w:val="22"/>
          <w:szCs w:val="22"/>
        </w:rPr>
      </w:pPr>
    </w:p>
    <w:p w14:paraId="0AEA1CED" w14:textId="77777777" w:rsidR="00271F86" w:rsidRDefault="00271F86" w:rsidP="00271F86">
      <w:pPr>
        <w:rPr>
          <w:rFonts w:ascii="Rockwell" w:hAnsi="Rockwell" w:cs="Arial"/>
          <w:i/>
          <w:sz w:val="22"/>
          <w:szCs w:val="22"/>
        </w:rPr>
      </w:pPr>
    </w:p>
    <w:p w14:paraId="52645E1A" w14:textId="77777777" w:rsidR="00271F86" w:rsidRDefault="00271F86" w:rsidP="00271F86">
      <w:pPr>
        <w:rPr>
          <w:rFonts w:ascii="Rockwell" w:hAnsi="Rockwell" w:cs="Arial"/>
          <w:i/>
          <w:sz w:val="22"/>
          <w:szCs w:val="22"/>
        </w:rPr>
      </w:pPr>
    </w:p>
    <w:p w14:paraId="6F7AF983" w14:textId="77777777" w:rsidR="00271F86" w:rsidRDefault="00271F86" w:rsidP="00271F86">
      <w:pPr>
        <w:rPr>
          <w:rFonts w:ascii="Rockwell" w:hAnsi="Rockwell" w:cs="Arial"/>
          <w:i/>
          <w:sz w:val="22"/>
          <w:szCs w:val="22"/>
        </w:rPr>
      </w:pPr>
    </w:p>
    <w:p w14:paraId="5BC31046" w14:textId="77777777" w:rsidR="00271F86" w:rsidRDefault="00271F86" w:rsidP="00271F86">
      <w:pPr>
        <w:rPr>
          <w:rFonts w:ascii="Rockwell" w:hAnsi="Rockwell" w:cs="Arial"/>
          <w:i/>
          <w:sz w:val="22"/>
          <w:szCs w:val="22"/>
        </w:rPr>
      </w:pPr>
    </w:p>
    <w:p w14:paraId="655426AB" w14:textId="77777777" w:rsidR="00271F86" w:rsidRDefault="00271F86" w:rsidP="00271F86">
      <w:pPr>
        <w:rPr>
          <w:rFonts w:ascii="Rockwell" w:hAnsi="Rockwell" w:cs="Arial"/>
          <w:i/>
          <w:sz w:val="22"/>
          <w:szCs w:val="22"/>
        </w:rPr>
      </w:pPr>
    </w:p>
    <w:p w14:paraId="685C54C5" w14:textId="77777777" w:rsidR="00271F86" w:rsidRDefault="00271F86" w:rsidP="00271F86">
      <w:pPr>
        <w:rPr>
          <w:rFonts w:ascii="Rockwell" w:hAnsi="Rockwell" w:cs="Arial"/>
          <w:i/>
          <w:sz w:val="22"/>
          <w:szCs w:val="22"/>
        </w:rPr>
      </w:pPr>
    </w:p>
    <w:p w14:paraId="392D03ED" w14:textId="77777777" w:rsidR="00271F86" w:rsidRDefault="00271F86" w:rsidP="00271F86">
      <w:pPr>
        <w:rPr>
          <w:rFonts w:ascii="Rockwell" w:hAnsi="Rockwell" w:cs="Arial"/>
          <w:i/>
          <w:sz w:val="22"/>
          <w:szCs w:val="22"/>
        </w:rPr>
      </w:pPr>
    </w:p>
    <w:p w14:paraId="0EFC6654" w14:textId="77777777" w:rsidR="00271F86" w:rsidRDefault="00271F86" w:rsidP="00271F86">
      <w:pPr>
        <w:rPr>
          <w:rFonts w:ascii="Rockwell" w:hAnsi="Rockwell" w:cs="Arial"/>
          <w:i/>
          <w:sz w:val="22"/>
          <w:szCs w:val="22"/>
        </w:rPr>
      </w:pPr>
    </w:p>
    <w:p w14:paraId="03EE6615" w14:textId="77777777" w:rsidR="00271F86" w:rsidRDefault="00271F86" w:rsidP="00271F86">
      <w:pPr>
        <w:rPr>
          <w:rFonts w:ascii="Rockwell" w:hAnsi="Rockwell" w:cs="Arial"/>
          <w:i/>
          <w:sz w:val="22"/>
          <w:szCs w:val="22"/>
        </w:rPr>
      </w:pPr>
    </w:p>
    <w:p w14:paraId="6BCEE4A1" w14:textId="5A8C1C1F" w:rsidR="00271F86" w:rsidRDefault="00271F86" w:rsidP="00271F86">
      <w:pPr>
        <w:rPr>
          <w:rFonts w:ascii="Rockwell" w:hAnsi="Rockwell" w:cs="Arial"/>
          <w:i/>
          <w:sz w:val="22"/>
          <w:szCs w:val="22"/>
        </w:rPr>
      </w:pPr>
    </w:p>
    <w:p w14:paraId="68326061" w14:textId="1BAABB95" w:rsidR="00271F86" w:rsidRPr="00914F43" w:rsidRDefault="00365B4C" w:rsidP="00271F86">
      <w:pPr>
        <w:rPr>
          <w:rFonts w:ascii="Rockwell" w:hAnsi="Rockwell" w:cs="Arial"/>
          <w:b/>
          <w:sz w:val="22"/>
          <w:szCs w:val="22"/>
        </w:rPr>
      </w:pPr>
      <w:r>
        <w:rPr>
          <w:noProof/>
          <w:lang w:val="en-US"/>
        </w:rPr>
        <mc:AlternateContent>
          <mc:Choice Requires="wps">
            <w:drawing>
              <wp:anchor distT="0" distB="0" distL="114300" distR="114300" simplePos="0" relativeHeight="251687424" behindDoc="0" locked="0" layoutInCell="1" allowOverlap="1" wp14:anchorId="273C5E27" wp14:editId="59724B4A">
                <wp:simplePos x="0" y="0"/>
                <wp:positionH relativeFrom="margin">
                  <wp:align>right</wp:align>
                </wp:positionH>
                <wp:positionV relativeFrom="paragraph">
                  <wp:posOffset>333375</wp:posOffset>
                </wp:positionV>
                <wp:extent cx="1828800" cy="1828800"/>
                <wp:effectExtent l="0" t="0" r="20320" b="12065"/>
                <wp:wrapSquare wrapText="bothSides"/>
                <wp:docPr id="139" name="Zone de texte 139"/>
                <wp:cNvGraphicFramePr/>
                <a:graphic xmlns:a="http://schemas.openxmlformats.org/drawingml/2006/main">
                  <a:graphicData uri="http://schemas.microsoft.com/office/word/2010/wordprocessingShape">
                    <wps:wsp>
                      <wps:cNvSpPr txBox="1"/>
                      <wps:spPr>
                        <a:xfrm>
                          <a:off x="0" y="0"/>
                          <a:ext cx="1828800" cy="1828800"/>
                        </a:xfrm>
                        <a:prstGeom prst="roundRect">
                          <a:avLst/>
                        </a:prstGeom>
                        <a:solidFill>
                          <a:schemeClr val="bg1">
                            <a:lumMod val="95000"/>
                          </a:schemeClr>
                        </a:solidFill>
                        <a:ln/>
                      </wps:spPr>
                      <wps:style>
                        <a:lnRef idx="2">
                          <a:schemeClr val="accent1"/>
                        </a:lnRef>
                        <a:fillRef idx="1">
                          <a:schemeClr val="lt1"/>
                        </a:fillRef>
                        <a:effectRef idx="0">
                          <a:schemeClr val="accent1"/>
                        </a:effectRef>
                        <a:fontRef idx="minor">
                          <a:schemeClr val="dk1"/>
                        </a:fontRef>
                      </wps:style>
                      <wps:txbx>
                        <w:txbxContent>
                          <w:p w14:paraId="2E3E4645" w14:textId="530D48B0" w:rsidR="00326418" w:rsidRPr="008E519E" w:rsidRDefault="00326418" w:rsidP="00365B4C">
                            <w:pPr>
                              <w:jc w:val="center"/>
                              <w:rPr>
                                <w:rFonts w:ascii="Rockwell" w:hAnsi="Rockwell" w:cs="Arial"/>
                                <w:i/>
                                <w:sz w:val="22"/>
                                <w:szCs w:val="22"/>
                              </w:rPr>
                            </w:pPr>
                            <w:r w:rsidRPr="008E519E">
                              <w:rPr>
                                <w:rFonts w:ascii="Rockwell" w:hAnsi="Rockwell" w:cs="Arial"/>
                                <w:i/>
                                <w:sz w:val="22"/>
                                <w:szCs w:val="22"/>
                              </w:rPr>
                              <w:t>« Le sens d</w:t>
                            </w:r>
                            <w:r>
                              <w:rPr>
                                <w:rFonts w:ascii="Rockwell" w:hAnsi="Rockwell" w:cs="Arial"/>
                                <w:i/>
                                <w:sz w:val="22"/>
                                <w:szCs w:val="22"/>
                              </w:rPr>
                              <w:t xml:space="preserve">e nos actions vient de demain. </w:t>
                            </w:r>
                            <w:r w:rsidRPr="008E519E">
                              <w:rPr>
                                <w:rFonts w:ascii="Rockwell" w:hAnsi="Rockwell" w:cs="Arial"/>
                                <w:i/>
                                <w:sz w:val="22"/>
                                <w:szCs w:val="22"/>
                              </w:rPr>
                              <w:t>C’est en fonction de la manière dont nous</w:t>
                            </w:r>
                            <w:r>
                              <w:rPr>
                                <w:rFonts w:ascii="Rockwell" w:hAnsi="Rockwell" w:cs="Arial"/>
                                <w:i/>
                                <w:sz w:val="22"/>
                                <w:szCs w:val="22"/>
                              </w:rPr>
                              <w:t xml:space="preserve"> projetons nos sociétés demain, </w:t>
                            </w:r>
                            <w:r w:rsidRPr="008E519E">
                              <w:rPr>
                                <w:rFonts w:ascii="Rockwell" w:hAnsi="Rockwell" w:cs="Arial"/>
                                <w:i/>
                                <w:sz w:val="22"/>
                                <w:szCs w:val="22"/>
                              </w:rPr>
                              <w:t>que l’on décide d</w:t>
                            </w:r>
                            <w:r>
                              <w:rPr>
                                <w:rFonts w:ascii="Rockwell" w:hAnsi="Rockwell" w:cs="Arial"/>
                                <w:i/>
                                <w:sz w:val="22"/>
                                <w:szCs w:val="22"/>
                              </w:rPr>
                              <w:t xml:space="preserve">es actions à faire aujourd’hui. </w:t>
                            </w:r>
                            <w:r w:rsidRPr="008E519E">
                              <w:rPr>
                                <w:rFonts w:ascii="Rockwell" w:hAnsi="Rockwell" w:cs="Arial"/>
                                <w:i/>
                                <w:sz w:val="22"/>
                                <w:szCs w:val="22"/>
                              </w:rPr>
                              <w:t>»</w:t>
                            </w:r>
                          </w:p>
                          <w:p w14:paraId="261A844F" w14:textId="77777777" w:rsidR="00326418" w:rsidRPr="00E6274E" w:rsidRDefault="00326418" w:rsidP="00365B4C">
                            <w:pPr>
                              <w:jc w:val="center"/>
                              <w:rPr>
                                <w:rFonts w:ascii="Rockwell" w:hAnsi="Rockwell" w:cs="Arial"/>
                                <w:i/>
                              </w:rPr>
                            </w:pPr>
                            <w:r w:rsidRPr="008E519E">
                              <w:rPr>
                                <w:rFonts w:ascii="Rockwell" w:hAnsi="Rockwell" w:cs="Arial"/>
                                <w:i/>
                                <w:sz w:val="22"/>
                                <w:szCs w:val="22"/>
                              </w:rPr>
                              <w:t>- Souleymane Bachir Diagne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3C5E27" id="Zone de texte 139" o:spid="_x0000_s1029" style="position:absolute;margin-left:92.8pt;margin-top:26.25pt;width:2in;height:2in;z-index:251687424;visibility:visible;mso-wrap-style:none;mso-wrap-distance-left:9pt;mso-wrap-distance-top:0;mso-wrap-distance-right:9pt;mso-wrap-distance-bottom:0;mso-position-horizontal:righ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" fillcolor="#f2f2f2 [3052]" strokecolor="#4f81bd [3204]" strokeweight="2pt">
                <v:textbox style="mso-fit-shape-to-text:t">
                  <w:txbxContent>
                    <w:p w14:paraId="2E3E4645" w14:textId="530D48B0" w:rsidR="00326418" w:rsidRPr="008E519E" w:rsidRDefault="00326418" w:rsidP="00365B4C">
                      <w:pPr>
                        <w:jc w:val="center"/>
                        <w:rPr>
                          <w:rFonts w:ascii="Rockwell" w:hAnsi="Rockwell" w:cs="Arial"/>
                          <w:i/>
                          <w:sz w:val="22"/>
                          <w:szCs w:val="22"/>
                        </w:rPr>
                      </w:pPr>
                      <w:r w:rsidRPr="008E519E">
                        <w:rPr>
                          <w:rFonts w:ascii="Rockwell" w:hAnsi="Rockwell" w:cs="Arial"/>
                          <w:i/>
                          <w:sz w:val="22"/>
                          <w:szCs w:val="22"/>
                        </w:rPr>
                        <w:t>« Le sens d</w:t>
                      </w:r>
                      <w:r>
                        <w:rPr>
                          <w:rFonts w:ascii="Rockwell" w:hAnsi="Rockwell" w:cs="Arial"/>
                          <w:i/>
                          <w:sz w:val="22"/>
                          <w:szCs w:val="22"/>
                        </w:rPr>
                        <w:t xml:space="preserve">e nos actions vient de demain. </w:t>
                      </w:r>
                      <w:r w:rsidRPr="008E519E">
                        <w:rPr>
                          <w:rFonts w:ascii="Rockwell" w:hAnsi="Rockwell" w:cs="Arial"/>
                          <w:i/>
                          <w:sz w:val="22"/>
                          <w:szCs w:val="22"/>
                        </w:rPr>
                        <w:t>C’est en fonction de la manière dont nous</w:t>
                      </w:r>
                      <w:r>
                        <w:rPr>
                          <w:rFonts w:ascii="Rockwell" w:hAnsi="Rockwell" w:cs="Arial"/>
                          <w:i/>
                          <w:sz w:val="22"/>
                          <w:szCs w:val="22"/>
                        </w:rPr>
                        <w:t xml:space="preserve"> projetons nos sociétés demain, </w:t>
                      </w:r>
                      <w:r w:rsidRPr="008E519E">
                        <w:rPr>
                          <w:rFonts w:ascii="Rockwell" w:hAnsi="Rockwell" w:cs="Arial"/>
                          <w:i/>
                          <w:sz w:val="22"/>
                          <w:szCs w:val="22"/>
                        </w:rPr>
                        <w:t>que l’on décide d</w:t>
                      </w:r>
                      <w:r>
                        <w:rPr>
                          <w:rFonts w:ascii="Rockwell" w:hAnsi="Rockwell" w:cs="Arial"/>
                          <w:i/>
                          <w:sz w:val="22"/>
                          <w:szCs w:val="22"/>
                        </w:rPr>
                        <w:t xml:space="preserve">es actions à faire aujourd’hui. </w:t>
                      </w:r>
                      <w:r w:rsidRPr="008E519E">
                        <w:rPr>
                          <w:rFonts w:ascii="Rockwell" w:hAnsi="Rockwell" w:cs="Arial"/>
                          <w:i/>
                          <w:sz w:val="22"/>
                          <w:szCs w:val="22"/>
                        </w:rPr>
                        <w:t>»</w:t>
                      </w:r>
                    </w:p>
                    <w:p w14:paraId="261A844F" w14:textId="77777777" w:rsidR="00326418" w:rsidRPr="00E6274E" w:rsidRDefault="00326418" w:rsidP="00365B4C">
                      <w:pPr>
                        <w:jc w:val="center"/>
                        <w:rPr>
                          <w:rFonts w:ascii="Rockwell" w:hAnsi="Rockwell" w:cs="Arial"/>
                          <w:i/>
                        </w:rPr>
                      </w:pPr>
                      <w:r w:rsidRPr="008E519E">
                        <w:rPr>
                          <w:rFonts w:ascii="Rockwell" w:hAnsi="Rockwell" w:cs="Arial"/>
                          <w:i/>
                          <w:sz w:val="22"/>
                          <w:szCs w:val="22"/>
                        </w:rPr>
                        <w:t>- Souleymane Bachir Diagne</w:t>
                      </w:r>
                    </w:p>
                  </w:txbxContent>
                </v:textbox>
                <w10:wrap type="square" anchorx="margin"/>
              </v:roundrect>
            </w:pict>
          </mc:Fallback>
        </mc:AlternateContent>
      </w:r>
    </w:p>
    <w:p w14:paraId="6FA85F66" w14:textId="77777777" w:rsidR="00271F86" w:rsidRPr="000B5044" w:rsidRDefault="00271F86" w:rsidP="000B5044">
      <w:pPr>
        <w:sectPr w:rsidR="00271F86" w:rsidRPr="000B5044" w:rsidSect="008366FA">
          <w:footerReference w:type="even" r:id="rId9"/>
          <w:footerReference w:type="default" r:id="rId10"/>
          <w:pgSz w:w="11900" w:h="16840"/>
          <w:pgMar w:top="1417" w:right="1417" w:bottom="1417" w:left="1417" w:header="708" w:footer="708" w:gutter="0"/>
          <w:pgNumType w:start="0"/>
          <w:cols w:space="708"/>
          <w:titlePg/>
          <w:docGrid w:linePitch="360"/>
        </w:sectPr>
      </w:pPr>
    </w:p>
    <w:p w14:paraId="2960B70E" w14:textId="77777777" w:rsidR="00D918B9" w:rsidRPr="00624895" w:rsidRDefault="00D918B9" w:rsidP="00D918B9">
      <w:pPr>
        <w:pStyle w:val="Titre1"/>
        <w:numPr>
          <w:ilvl w:val="0"/>
          <w:numId w:val="1"/>
        </w:numPr>
        <w:rPr>
          <w:rFonts w:ascii="Rockwell" w:hAnsi="Rockwell"/>
          <w:sz w:val="22"/>
        </w:rPr>
      </w:pPr>
      <w:bookmarkStart w:id="0" w:name="_Toc500402792"/>
      <w:bookmarkStart w:id="1" w:name="_Toc506398616"/>
      <w:r w:rsidRPr="00624895">
        <w:rPr>
          <w:rFonts w:ascii="Rockwell" w:hAnsi="Rockwell"/>
          <w:sz w:val="22"/>
        </w:rPr>
        <w:lastRenderedPageBreak/>
        <w:t>INTRODUCTION</w:t>
      </w:r>
      <w:r w:rsidR="00271F86">
        <w:rPr>
          <w:rFonts w:ascii="Rockwell" w:hAnsi="Rockwell"/>
          <w:sz w:val="22"/>
        </w:rPr>
        <w:t> : L’IMPERATIF D’UNE NOUVELLE FACON DE TRAVAILLER</w:t>
      </w:r>
      <w:bookmarkEnd w:id="0"/>
      <w:bookmarkEnd w:id="1"/>
    </w:p>
    <w:p w14:paraId="7E5B563F" w14:textId="77777777" w:rsidR="00D918B9" w:rsidRDefault="00D918B9" w:rsidP="00D918B9">
      <w:pPr>
        <w:ind w:left="360"/>
        <w:jc w:val="both"/>
        <w:rPr>
          <w:rFonts w:ascii="Rockwell" w:hAnsi="Rockwell" w:cs="Calibri"/>
        </w:rPr>
      </w:pPr>
    </w:p>
    <w:p w14:paraId="110897A4" w14:textId="76E1A067" w:rsidR="00271F86" w:rsidRPr="00C81CDB" w:rsidRDefault="00271F86" w:rsidP="003021BC">
      <w:pPr>
        <w:pStyle w:val="Sansinterligne"/>
        <w:jc w:val="both"/>
        <w:rPr>
          <w:rFonts w:ascii="Rockwell" w:hAnsi="Rockwell"/>
          <w:sz w:val="22"/>
          <w:szCs w:val="22"/>
        </w:rPr>
      </w:pPr>
      <w:r w:rsidRPr="00914F43">
        <w:rPr>
          <w:rFonts w:ascii="Rockwell" w:hAnsi="Rockwell"/>
          <w:sz w:val="22"/>
          <w:szCs w:val="22"/>
        </w:rPr>
        <w:t>A</w:t>
      </w:r>
      <w:r w:rsidRPr="00C81CDB">
        <w:rPr>
          <w:rFonts w:ascii="Rockwell" w:hAnsi="Rockwell"/>
          <w:sz w:val="22"/>
          <w:szCs w:val="22"/>
        </w:rPr>
        <w:t>u lendemain de la Transition réussie, le Burkina Faso s’est engagé</w:t>
      </w:r>
      <w:r w:rsidR="00737327">
        <w:rPr>
          <w:rFonts w:ascii="Rockwell" w:hAnsi="Rockwell"/>
          <w:sz w:val="22"/>
          <w:szCs w:val="22"/>
        </w:rPr>
        <w:t>, en 2016,</w:t>
      </w:r>
      <w:r w:rsidRPr="00C81CDB">
        <w:rPr>
          <w:rFonts w:ascii="Rockwell" w:hAnsi="Rockwell"/>
          <w:sz w:val="22"/>
          <w:szCs w:val="22"/>
        </w:rPr>
        <w:t xml:space="preserve"> dans un processus de transformation pour réaliser un développement humain inclusif et durable avec la détermination de consolider la démocratie et favoriser la paix. </w:t>
      </w:r>
    </w:p>
    <w:p w14:paraId="11AE1FA9" w14:textId="77777777" w:rsidR="00271F86" w:rsidRPr="00C81CDB" w:rsidRDefault="00271F86" w:rsidP="003021BC">
      <w:pPr>
        <w:pStyle w:val="Sansinterligne"/>
        <w:jc w:val="both"/>
        <w:rPr>
          <w:rFonts w:ascii="Rockwell" w:hAnsi="Rockwell"/>
          <w:sz w:val="22"/>
          <w:szCs w:val="22"/>
        </w:rPr>
      </w:pPr>
    </w:p>
    <w:p w14:paraId="600148E5" w14:textId="5837DC59" w:rsidR="005C3FED" w:rsidRPr="00255058" w:rsidRDefault="005C3FED" w:rsidP="005C3FED">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Ce processus marqué par la mise en œuvre du Plan National de Développement Economique et Social (PNDES 2016-2020) doit, être soutenu par la mise en œuvre des réformes prioritaires dans les domaines de la justice et la sécurité, et</w:t>
      </w:r>
      <w:r w:rsidR="006F4DDF">
        <w:rPr>
          <w:rFonts w:ascii="Rockwell" w:eastAsia="Times New Roman" w:hAnsi="Rockwell" w:cs="Calibri"/>
          <w:color w:val="000000"/>
          <w:sz w:val="22"/>
          <w:szCs w:val="22"/>
          <w:lang w:eastAsia="fr-FR"/>
        </w:rPr>
        <w:t xml:space="preserve"> les</w:t>
      </w:r>
      <w:r w:rsidRPr="00255058">
        <w:rPr>
          <w:rFonts w:ascii="Rockwell" w:eastAsia="Times New Roman" w:hAnsi="Rockwell" w:cs="Calibri"/>
          <w:color w:val="000000"/>
          <w:sz w:val="22"/>
          <w:szCs w:val="22"/>
          <w:lang w:eastAsia="fr-FR"/>
        </w:rPr>
        <w:t> secteurs sociaux clefs tout en contribuant à la réconciliation nationale, d’une part, et des programmes ciblés visant la réduction de la pauvreté, les vulnérabilités, les inégalités sociales et les risques systémiques accumulés au fil des ans, d’autre part.</w:t>
      </w:r>
    </w:p>
    <w:p w14:paraId="2C56635E" w14:textId="77777777" w:rsidR="005C3FED" w:rsidRDefault="005C3FED" w:rsidP="003021BC">
      <w:pPr>
        <w:pStyle w:val="Sansinterligne"/>
        <w:jc w:val="both"/>
        <w:rPr>
          <w:rFonts w:ascii="Rockwell" w:hAnsi="Rockwell"/>
          <w:sz w:val="22"/>
          <w:szCs w:val="22"/>
        </w:rPr>
      </w:pPr>
    </w:p>
    <w:p w14:paraId="092ECF64" w14:textId="596AB809" w:rsidR="00271F86" w:rsidRPr="00C81CDB" w:rsidRDefault="00271F86" w:rsidP="003021BC">
      <w:pPr>
        <w:pStyle w:val="Sansinterligne"/>
        <w:jc w:val="both"/>
        <w:rPr>
          <w:rFonts w:ascii="Rockwell" w:hAnsi="Rockwell"/>
          <w:sz w:val="22"/>
          <w:szCs w:val="22"/>
        </w:rPr>
      </w:pPr>
      <w:r w:rsidRPr="00C81CDB">
        <w:rPr>
          <w:rFonts w:ascii="Rockwell" w:hAnsi="Rockwell"/>
          <w:sz w:val="22"/>
          <w:szCs w:val="22"/>
        </w:rPr>
        <w:t>Au regard du contexte national, caractérisé par des vulnérabilités, des inégalités sociales et de risques systémiques accumulés au fil des ans, transformer durablement le Burkina Faso implique de promouvoir des politiques et des actions favorisant l’inclusion</w:t>
      </w:r>
      <w:r w:rsidR="00E70F01">
        <w:rPr>
          <w:rFonts w:ascii="Rockwell" w:hAnsi="Rockwell"/>
          <w:sz w:val="22"/>
          <w:szCs w:val="22"/>
        </w:rPr>
        <w:t xml:space="preserve"> (notamment des jeunes et des femmes)</w:t>
      </w:r>
      <w:r w:rsidRPr="00C81CDB">
        <w:rPr>
          <w:rFonts w:ascii="Rockwell" w:hAnsi="Rockwell"/>
          <w:sz w:val="22"/>
          <w:szCs w:val="22"/>
        </w:rPr>
        <w:t xml:space="preserve">, prévenir les crises et conflits </w:t>
      </w:r>
      <w:r w:rsidR="00102551">
        <w:rPr>
          <w:rFonts w:ascii="Rockwell" w:hAnsi="Rockwell"/>
          <w:sz w:val="22"/>
          <w:szCs w:val="22"/>
        </w:rPr>
        <w:t>de</w:t>
      </w:r>
      <w:r w:rsidR="00102551" w:rsidRPr="00C81CDB">
        <w:rPr>
          <w:rFonts w:ascii="Rockwell" w:hAnsi="Rockwell"/>
          <w:sz w:val="22"/>
          <w:szCs w:val="22"/>
        </w:rPr>
        <w:t xml:space="preserve"> </w:t>
      </w:r>
      <w:r w:rsidRPr="00C81CDB">
        <w:rPr>
          <w:rFonts w:ascii="Rockwell" w:hAnsi="Rockwell"/>
          <w:sz w:val="22"/>
          <w:szCs w:val="22"/>
        </w:rPr>
        <w:t>tou</w:t>
      </w:r>
      <w:r w:rsidR="00102551">
        <w:rPr>
          <w:rFonts w:ascii="Rockwell" w:hAnsi="Rockwell"/>
          <w:sz w:val="22"/>
          <w:szCs w:val="22"/>
        </w:rPr>
        <w:t>t</w:t>
      </w:r>
      <w:r w:rsidRPr="00C81CDB">
        <w:rPr>
          <w:rFonts w:ascii="Rockwell" w:hAnsi="Rockwell"/>
          <w:sz w:val="22"/>
          <w:szCs w:val="22"/>
        </w:rPr>
        <w:t xml:space="preserve"> genre, améliorer la qualité de vie et le vivre ensemble et offrir des opportunités à tous. Et cela, en particulier dans la région du Sahel qui est un concentré des vulnérabilités (</w:t>
      </w:r>
      <w:r w:rsidR="00467540" w:rsidRPr="003431E6">
        <w:rPr>
          <w:rFonts w:ascii="Rockwell" w:hAnsi="Rockwell"/>
          <w:sz w:val="22"/>
          <w:szCs w:val="22"/>
        </w:rPr>
        <w:t xml:space="preserve">BCP, Risk Inform &amp; ICG report) </w:t>
      </w:r>
      <w:r w:rsidRPr="00C81CDB">
        <w:rPr>
          <w:rFonts w:ascii="Rockwell" w:hAnsi="Rockwell"/>
          <w:sz w:val="22"/>
          <w:szCs w:val="22"/>
        </w:rPr>
        <w:t xml:space="preserve">et de risques sécuritaires. </w:t>
      </w:r>
    </w:p>
    <w:p w14:paraId="6CC5AD03" w14:textId="77777777" w:rsidR="00271F86" w:rsidRPr="00C81CDB" w:rsidRDefault="00271F86" w:rsidP="003021BC">
      <w:pPr>
        <w:pStyle w:val="Sansinterligne"/>
        <w:jc w:val="both"/>
        <w:rPr>
          <w:rFonts w:ascii="Rockwell" w:hAnsi="Rockwell"/>
          <w:sz w:val="22"/>
          <w:szCs w:val="22"/>
        </w:rPr>
      </w:pPr>
    </w:p>
    <w:p w14:paraId="768B45B2" w14:textId="61041B2A" w:rsidR="00271F86" w:rsidRPr="00C81CDB" w:rsidRDefault="00271F86" w:rsidP="003021BC">
      <w:pPr>
        <w:pStyle w:val="Sansinterligne"/>
        <w:jc w:val="both"/>
        <w:rPr>
          <w:rFonts w:ascii="Rockwell" w:hAnsi="Rockwell"/>
          <w:sz w:val="22"/>
          <w:szCs w:val="22"/>
        </w:rPr>
      </w:pPr>
      <w:r w:rsidRPr="00C81CDB">
        <w:rPr>
          <w:rFonts w:ascii="Rockwell" w:hAnsi="Rockwell"/>
          <w:color w:val="212121"/>
          <w:sz w:val="22"/>
          <w:szCs w:val="22"/>
        </w:rPr>
        <w:t xml:space="preserve">L'ampleur des défis, la pression des attentes, et l’ambition des </w:t>
      </w:r>
      <w:r w:rsidRPr="00C81CDB">
        <w:rPr>
          <w:rFonts w:ascii="Rockwell" w:hAnsi="Rockwell" w:cs="Calibri"/>
          <w:sz w:val="22"/>
          <w:szCs w:val="22"/>
        </w:rPr>
        <w:t>Objectifs de Développement Durable</w:t>
      </w:r>
      <w:r w:rsidR="00102551">
        <w:rPr>
          <w:rFonts w:ascii="Rockwell" w:hAnsi="Rockwell" w:cs="Calibri"/>
          <w:sz w:val="22"/>
          <w:szCs w:val="22"/>
        </w:rPr>
        <w:t xml:space="preserve"> (ODD)</w:t>
      </w:r>
      <w:r w:rsidRPr="00C81CDB">
        <w:rPr>
          <w:rFonts w:ascii="Rockwell" w:hAnsi="Rockwell" w:cs="Calibri"/>
          <w:sz w:val="22"/>
          <w:szCs w:val="22"/>
        </w:rPr>
        <w:t xml:space="preserve"> </w:t>
      </w:r>
      <w:r w:rsidRPr="00C81CDB">
        <w:rPr>
          <w:rFonts w:ascii="Rockwell" w:hAnsi="Rockwell"/>
          <w:color w:val="212121"/>
          <w:sz w:val="22"/>
          <w:szCs w:val="22"/>
        </w:rPr>
        <w:t>sur lesquels s’aligne le PNDES, requièrent, dans notre accompagnement du Burkina Faso, une nouvelle façon de travailler</w:t>
      </w:r>
      <w:r w:rsidR="00A04392" w:rsidRPr="00C81CDB">
        <w:rPr>
          <w:rFonts w:ascii="Rockwell" w:hAnsi="Rockwell"/>
          <w:sz w:val="22"/>
          <w:szCs w:val="22"/>
        </w:rPr>
        <w:t xml:space="preserve"> </w:t>
      </w:r>
      <w:r w:rsidR="00FC7824">
        <w:rPr>
          <w:rFonts w:ascii="Rockwell" w:hAnsi="Rockwell"/>
          <w:sz w:val="22"/>
          <w:szCs w:val="22"/>
        </w:rPr>
        <w:t xml:space="preserve">fondée </w:t>
      </w:r>
      <w:r w:rsidR="00A04392">
        <w:rPr>
          <w:rFonts w:ascii="Rockwell" w:hAnsi="Rockwell"/>
          <w:sz w:val="22"/>
          <w:szCs w:val="22"/>
        </w:rPr>
        <w:t xml:space="preserve">sur une mise en cohérence des actions </w:t>
      </w:r>
      <w:r w:rsidR="00A04392" w:rsidRPr="00C81CDB">
        <w:rPr>
          <w:rFonts w:ascii="Rockwell" w:hAnsi="Rockwell"/>
          <w:sz w:val="22"/>
          <w:szCs w:val="22"/>
        </w:rPr>
        <w:t>humanitaire</w:t>
      </w:r>
      <w:r w:rsidR="00A04392">
        <w:rPr>
          <w:rFonts w:ascii="Rockwell" w:hAnsi="Rockwell"/>
          <w:sz w:val="22"/>
          <w:szCs w:val="22"/>
        </w:rPr>
        <w:t>s,</w:t>
      </w:r>
      <w:r w:rsidR="00A04392" w:rsidRPr="00C81CDB">
        <w:rPr>
          <w:rFonts w:ascii="Rockwell" w:hAnsi="Rockwell"/>
          <w:sz w:val="22"/>
          <w:szCs w:val="22"/>
        </w:rPr>
        <w:t xml:space="preserve"> d</w:t>
      </w:r>
      <w:r w:rsidR="006351AA">
        <w:rPr>
          <w:rFonts w:ascii="Rockwell" w:hAnsi="Rockwell"/>
          <w:sz w:val="22"/>
          <w:szCs w:val="22"/>
        </w:rPr>
        <w:t>e</w:t>
      </w:r>
      <w:r w:rsidR="00A04392" w:rsidRPr="00C81CDB">
        <w:rPr>
          <w:rFonts w:ascii="Rockwell" w:hAnsi="Rockwell"/>
          <w:sz w:val="22"/>
          <w:szCs w:val="22"/>
        </w:rPr>
        <w:t xml:space="preserve"> développement</w:t>
      </w:r>
      <w:r w:rsidR="00A04392">
        <w:rPr>
          <w:rFonts w:ascii="Rockwell" w:hAnsi="Rockwell"/>
          <w:sz w:val="22"/>
          <w:szCs w:val="22"/>
        </w:rPr>
        <w:t xml:space="preserve">, </w:t>
      </w:r>
      <w:r w:rsidR="006351AA">
        <w:rPr>
          <w:rFonts w:ascii="Rockwell" w:hAnsi="Rockwell"/>
          <w:sz w:val="22"/>
          <w:szCs w:val="22"/>
        </w:rPr>
        <w:t xml:space="preserve">de </w:t>
      </w:r>
      <w:r w:rsidR="00A04392">
        <w:rPr>
          <w:rFonts w:ascii="Rockwell" w:hAnsi="Rockwell"/>
          <w:sz w:val="22"/>
          <w:szCs w:val="22"/>
        </w:rPr>
        <w:t xml:space="preserve">paix et sécurité </w:t>
      </w:r>
      <w:r w:rsidR="00A04392" w:rsidRPr="00C81CDB">
        <w:rPr>
          <w:rFonts w:ascii="Rockwell" w:hAnsi="Rockwell"/>
          <w:sz w:val="22"/>
          <w:szCs w:val="22"/>
        </w:rPr>
        <w:t xml:space="preserve">dans </w:t>
      </w:r>
      <w:r w:rsidR="00CB3A89">
        <w:rPr>
          <w:rFonts w:ascii="Rockwell" w:hAnsi="Rockwell"/>
          <w:sz w:val="22"/>
          <w:szCs w:val="22"/>
        </w:rPr>
        <w:t>la</w:t>
      </w:r>
      <w:r w:rsidR="00A04392" w:rsidRPr="00C81CDB">
        <w:rPr>
          <w:rFonts w:ascii="Rockwell" w:hAnsi="Rockwell"/>
          <w:sz w:val="22"/>
          <w:szCs w:val="22"/>
        </w:rPr>
        <w:t xml:space="preserve"> perspective de</w:t>
      </w:r>
      <w:r w:rsidR="00A04392">
        <w:rPr>
          <w:rFonts w:ascii="Rockwell" w:hAnsi="Rockwell"/>
          <w:sz w:val="22"/>
          <w:szCs w:val="22"/>
        </w:rPr>
        <w:t xml:space="preserve"> l’agenda 2030 et une </w:t>
      </w:r>
      <w:r w:rsidR="00A04392" w:rsidRPr="00C81CDB">
        <w:rPr>
          <w:rFonts w:ascii="Rockwell" w:hAnsi="Rockwell"/>
          <w:sz w:val="22"/>
          <w:szCs w:val="22"/>
        </w:rPr>
        <w:t>paix durable</w:t>
      </w:r>
      <w:r w:rsidR="00FC7824">
        <w:rPr>
          <w:rFonts w:ascii="Rockwell" w:hAnsi="Rockwell"/>
          <w:sz w:val="22"/>
          <w:szCs w:val="22"/>
        </w:rPr>
        <w:t>,</w:t>
      </w:r>
      <w:r w:rsidRPr="00C81CDB">
        <w:rPr>
          <w:rFonts w:ascii="Rockwell" w:hAnsi="Rockwell"/>
          <w:sz w:val="22"/>
          <w:szCs w:val="22"/>
        </w:rPr>
        <w:t xml:space="preserve">  ainsi que sur la mise à profit des efforts d’une démarche collective</w:t>
      </w:r>
      <w:r w:rsidR="003C54DC">
        <w:rPr>
          <w:rFonts w:ascii="Rockwell" w:hAnsi="Rockwell"/>
          <w:sz w:val="22"/>
          <w:szCs w:val="22"/>
        </w:rPr>
        <w:t xml:space="preserve"> tout en tenant</w:t>
      </w:r>
      <w:r w:rsidR="009C6475">
        <w:rPr>
          <w:rFonts w:ascii="Rockwell" w:hAnsi="Rockwell"/>
          <w:sz w:val="22"/>
          <w:szCs w:val="22"/>
        </w:rPr>
        <w:t xml:space="preserve"> compte des </w:t>
      </w:r>
      <w:r w:rsidR="005237D3">
        <w:rPr>
          <w:rFonts w:ascii="Rockwell" w:hAnsi="Rockwell"/>
          <w:sz w:val="22"/>
          <w:szCs w:val="22"/>
        </w:rPr>
        <w:t>réalités</w:t>
      </w:r>
      <w:r w:rsidR="009C6475">
        <w:rPr>
          <w:rFonts w:ascii="Rockwell" w:hAnsi="Rockwell"/>
          <w:sz w:val="22"/>
          <w:szCs w:val="22"/>
        </w:rPr>
        <w:t xml:space="preserve"> </w:t>
      </w:r>
      <w:r w:rsidR="005237D3">
        <w:rPr>
          <w:rFonts w:ascii="Rockwell" w:hAnsi="Rockwell"/>
          <w:sz w:val="22"/>
          <w:szCs w:val="22"/>
        </w:rPr>
        <w:t>matérielles</w:t>
      </w:r>
      <w:r w:rsidR="009C6475">
        <w:rPr>
          <w:rFonts w:ascii="Rockwell" w:hAnsi="Rockwell"/>
          <w:sz w:val="22"/>
          <w:szCs w:val="22"/>
        </w:rPr>
        <w:t xml:space="preserve"> et socioculturelles des populations</w:t>
      </w:r>
      <w:r w:rsidR="00102646">
        <w:rPr>
          <w:rFonts w:ascii="Rockwell" w:hAnsi="Rockwell"/>
          <w:sz w:val="22"/>
          <w:szCs w:val="22"/>
        </w:rPr>
        <w:t xml:space="preserve"> ainsi que les mandats et compétences des acteurs</w:t>
      </w:r>
      <w:r w:rsidRPr="00C81CDB">
        <w:rPr>
          <w:rFonts w:ascii="Rockwell" w:hAnsi="Rockwell"/>
          <w:sz w:val="22"/>
          <w:szCs w:val="22"/>
        </w:rPr>
        <w:t xml:space="preserve">. </w:t>
      </w:r>
    </w:p>
    <w:p w14:paraId="2C5F08FC" w14:textId="77777777" w:rsidR="00271F86" w:rsidRPr="00C81CDB" w:rsidRDefault="00271F86" w:rsidP="003021BC">
      <w:pPr>
        <w:pStyle w:val="Paragraphedeliste"/>
        <w:ind w:left="0"/>
        <w:jc w:val="both"/>
        <w:rPr>
          <w:rFonts w:ascii="Rockwell" w:hAnsi="Rockwell" w:cs="Arial"/>
          <w:color w:val="212121"/>
          <w:sz w:val="22"/>
          <w:szCs w:val="22"/>
        </w:rPr>
      </w:pPr>
    </w:p>
    <w:p w14:paraId="7518D23E" w14:textId="398C2D6B" w:rsidR="00D918B9" w:rsidRDefault="00C158ED" w:rsidP="00D918B9">
      <w:pPr>
        <w:jc w:val="both"/>
        <w:rPr>
          <w:rFonts w:ascii="Rockwell" w:hAnsi="Rockwell" w:cs="Arial"/>
          <w:color w:val="191919"/>
          <w:sz w:val="22"/>
          <w:szCs w:val="32"/>
        </w:rPr>
      </w:pPr>
      <w:r w:rsidRPr="00340871">
        <w:rPr>
          <w:rFonts w:ascii="Rockwell" w:eastAsia="Rockwell" w:hAnsi="Rockwell"/>
          <w:sz w:val="22"/>
          <w:szCs w:val="22"/>
        </w:rPr>
        <w:t xml:space="preserve">Si d’ici 2020, le gouvernement vise à “Bâtir avec le peuple un Burkina Faso de démocratie, de progrès économique et social, de liberté et de justice”, les Nations Unies s’engagent aux côtés du Gouvernement et du peuple burkinabè, dans la transformation du pays afin que : </w:t>
      </w:r>
      <w:r w:rsidRPr="00340871">
        <w:rPr>
          <w:rFonts w:ascii="Rockwell" w:eastAsia="Rockwell" w:hAnsi="Rockwell"/>
          <w:b/>
          <w:i/>
          <w:sz w:val="22"/>
          <w:szCs w:val="22"/>
        </w:rPr>
        <w:t xml:space="preserve">A l’horizon 2030, les populations vivent dans une société paisible dans laquelle la dignité humaine est garantie, l’accès équitable aux services sociaux de base est assuré, les opportunités économiques sont effectives, et les ressources environnementales sont </w:t>
      </w:r>
      <w:r w:rsidRPr="00C158ED">
        <w:rPr>
          <w:rFonts w:ascii="Rockwell" w:eastAsia="Rockwell" w:hAnsi="Rockwell"/>
          <w:b/>
          <w:sz w:val="22"/>
          <w:szCs w:val="22"/>
        </w:rPr>
        <w:t>gérées</w:t>
      </w:r>
      <w:r w:rsidRPr="00C158ED">
        <w:rPr>
          <w:rFonts w:ascii="Rockwell" w:eastAsia="Rockwell" w:hAnsi="Rockwell"/>
          <w:b/>
          <w:i/>
          <w:sz w:val="22"/>
          <w:szCs w:val="22"/>
        </w:rPr>
        <w:t xml:space="preserve"> et</w:t>
      </w:r>
      <w:r w:rsidRPr="00340871">
        <w:rPr>
          <w:rFonts w:ascii="Rockwell" w:eastAsia="Rockwell" w:hAnsi="Rockwell"/>
          <w:b/>
          <w:i/>
          <w:sz w:val="22"/>
          <w:szCs w:val="22"/>
        </w:rPr>
        <w:t xml:space="preserve"> consommées de manière durable et responsable</w:t>
      </w:r>
      <w:r w:rsidRPr="00340871">
        <w:rPr>
          <w:rFonts w:ascii="Rockwell" w:eastAsia="Rockwell" w:hAnsi="Rockwell"/>
          <w:sz w:val="22"/>
          <w:szCs w:val="22"/>
        </w:rPr>
        <w:t xml:space="preserve">. </w:t>
      </w:r>
      <w:r w:rsidR="008F66E6">
        <w:rPr>
          <w:rFonts w:ascii="Rockwell" w:hAnsi="Rockwell" w:cs="Arial"/>
          <w:color w:val="191919"/>
          <w:sz w:val="22"/>
          <w:szCs w:val="32"/>
        </w:rPr>
        <w:br w:type="page"/>
      </w:r>
    </w:p>
    <w:p w14:paraId="54467841" w14:textId="264CF82E" w:rsidR="00D918B9" w:rsidRPr="00E46433" w:rsidRDefault="00EB5138" w:rsidP="00365B4C">
      <w:pPr>
        <w:pStyle w:val="Titre1"/>
        <w:numPr>
          <w:ilvl w:val="0"/>
          <w:numId w:val="1"/>
        </w:numPr>
        <w:rPr>
          <w:rFonts w:ascii="Rockwell" w:hAnsi="Rockwell"/>
          <w:sz w:val="22"/>
        </w:rPr>
      </w:pPr>
      <w:bookmarkStart w:id="2" w:name="_Toc500402793"/>
      <w:bookmarkStart w:id="3" w:name="_Toc506398617"/>
      <w:r>
        <w:rPr>
          <w:rFonts w:ascii="Rockwell" w:hAnsi="Rockwell"/>
          <w:sz w:val="22"/>
        </w:rPr>
        <w:lastRenderedPageBreak/>
        <w:t xml:space="preserve">LE </w:t>
      </w:r>
      <w:r w:rsidR="00D918B9" w:rsidRPr="00624895">
        <w:rPr>
          <w:rFonts w:ascii="Rockwell" w:hAnsi="Rockwell"/>
          <w:sz w:val="22"/>
        </w:rPr>
        <w:t xml:space="preserve">CONTEXTE </w:t>
      </w:r>
      <w:r w:rsidR="004F07B6" w:rsidRPr="00624895">
        <w:rPr>
          <w:rFonts w:ascii="Rockwell" w:hAnsi="Rockwell"/>
          <w:sz w:val="22"/>
        </w:rPr>
        <w:t xml:space="preserve">DE </w:t>
      </w:r>
      <w:r w:rsidR="00D918B9" w:rsidRPr="00624895">
        <w:rPr>
          <w:rFonts w:ascii="Rockwell" w:hAnsi="Rockwell"/>
          <w:sz w:val="22"/>
        </w:rPr>
        <w:t xml:space="preserve">DEVELOPPMENT DU </w:t>
      </w:r>
      <w:r w:rsidR="00E70F01">
        <w:rPr>
          <w:rFonts w:ascii="Rockwell" w:hAnsi="Rockwell"/>
          <w:sz w:val="22"/>
        </w:rPr>
        <w:t>BURKINA FASO</w:t>
      </w:r>
      <w:r w:rsidR="00E46433">
        <w:rPr>
          <w:rFonts w:ascii="Rockwell" w:hAnsi="Rockwell"/>
          <w:sz w:val="22"/>
        </w:rPr>
        <w:t xml:space="preserve"> </w:t>
      </w:r>
      <w:r w:rsidR="00E70F01">
        <w:rPr>
          <w:rFonts w:ascii="Rockwell" w:hAnsi="Rockwell"/>
          <w:sz w:val="22"/>
        </w:rPr>
        <w:t>ET</w:t>
      </w:r>
      <w:r w:rsidR="00E46433">
        <w:rPr>
          <w:rFonts w:ascii="Rockwell" w:hAnsi="Rockwell"/>
          <w:sz w:val="22"/>
        </w:rPr>
        <w:t xml:space="preserve"> </w:t>
      </w:r>
      <w:bookmarkEnd w:id="2"/>
      <w:r w:rsidR="00365B4C">
        <w:rPr>
          <w:rFonts w:ascii="Rockwell" w:hAnsi="Rockwell"/>
          <w:sz w:val="22"/>
        </w:rPr>
        <w:t>LES RESULTATS DU BCP</w:t>
      </w:r>
      <w:bookmarkEnd w:id="3"/>
    </w:p>
    <w:p w14:paraId="2E802676" w14:textId="77777777" w:rsidR="00C03710" w:rsidRDefault="00C03710" w:rsidP="006A5F70">
      <w:pPr>
        <w:pStyle w:val="Sansinterligne"/>
        <w:jc w:val="center"/>
        <w:rPr>
          <w:rFonts w:ascii="Rockwell" w:hAnsi="Rockwell"/>
          <w:sz w:val="22"/>
          <w:szCs w:val="22"/>
        </w:rPr>
      </w:pPr>
    </w:p>
    <w:p w14:paraId="05505656" w14:textId="77777777" w:rsidR="004E3ECC" w:rsidRDefault="004E3ECC" w:rsidP="006A5F70">
      <w:pPr>
        <w:pStyle w:val="Paragraphedeliste"/>
        <w:ind w:left="0"/>
        <w:jc w:val="center"/>
        <w:rPr>
          <w:rFonts w:ascii="Rockwell" w:hAnsi="Rockwell" w:cs="Calibri"/>
          <w:sz w:val="22"/>
          <w:szCs w:val="22"/>
        </w:rPr>
      </w:pPr>
    </w:p>
    <w:p w14:paraId="760CD012" w14:textId="77777777" w:rsidR="00513715" w:rsidRDefault="00EB5138" w:rsidP="0068282C">
      <w:pPr>
        <w:pStyle w:val="Paragraphedeliste"/>
        <w:ind w:left="0"/>
        <w:jc w:val="both"/>
        <w:rPr>
          <w:rFonts w:ascii="Rockwell" w:hAnsi="Rockwell" w:cs="Calibri"/>
          <w:sz w:val="22"/>
          <w:szCs w:val="22"/>
        </w:rPr>
      </w:pPr>
      <w:bookmarkStart w:id="4" w:name="_Hlk501374683"/>
      <w:r w:rsidRPr="00655343">
        <w:rPr>
          <w:rFonts w:ascii="Rockwell" w:hAnsi="Rockwell" w:cs="Calibri"/>
          <w:sz w:val="22"/>
          <w:szCs w:val="22"/>
        </w:rPr>
        <w:t>Depuis 2016, le Gouvernement a engagé le Burkina Faso « dans une nouvelle voie pour relever les énormes défis liés à la réduction de la pauvreté et à l’amélioration des conditions d’existence des burkinabè ».  A travers le Plan National de Développement Economique et Social (PNDES 2016-2020</w:t>
      </w:r>
      <w:r w:rsidR="006F4DDF">
        <w:rPr>
          <w:rFonts w:ascii="Rockwell" w:hAnsi="Rockwell" w:cs="Calibri"/>
          <w:sz w:val="22"/>
          <w:szCs w:val="22"/>
        </w:rPr>
        <w:t>)</w:t>
      </w:r>
      <w:r w:rsidRPr="00655343">
        <w:rPr>
          <w:rFonts w:ascii="Rockwell" w:hAnsi="Rockwell" w:cs="Calibri"/>
          <w:sz w:val="22"/>
          <w:szCs w:val="22"/>
        </w:rPr>
        <w:t xml:space="preserve">, adopté en juillet 2016, et soutenu par les partenaires techniques et financiers, l’Etat ambitionne de réformer les institutions et moderniser l’administration publique, développer le capital humain, dynamiser les secteurs porteurs pour l’économie et les emplois. </w:t>
      </w:r>
    </w:p>
    <w:p w14:paraId="64973088" w14:textId="77777777" w:rsidR="00513715" w:rsidRDefault="00513715" w:rsidP="0068282C">
      <w:pPr>
        <w:pStyle w:val="Paragraphedeliste"/>
        <w:ind w:left="0"/>
        <w:jc w:val="both"/>
        <w:rPr>
          <w:rFonts w:ascii="Rockwell" w:hAnsi="Rockwell" w:cs="Calibri"/>
          <w:sz w:val="22"/>
          <w:szCs w:val="22"/>
        </w:rPr>
      </w:pPr>
    </w:p>
    <w:p w14:paraId="172DC420" w14:textId="150BC18B" w:rsidR="006526A3" w:rsidRDefault="006526A3" w:rsidP="00C42DB5">
      <w:pPr>
        <w:pStyle w:val="Paragraphedeliste"/>
        <w:ind w:left="0"/>
        <w:jc w:val="both"/>
        <w:rPr>
          <w:highlight w:val="cyan"/>
          <w:lang w:val="fr-CH"/>
        </w:rPr>
      </w:pPr>
      <w:r>
        <w:rPr>
          <w:rFonts w:ascii="Rockwell" w:hAnsi="Rockwell" w:cs="Calibri"/>
          <w:sz w:val="22"/>
          <w:szCs w:val="22"/>
        </w:rPr>
        <w:t xml:space="preserve">Avec l’appui du Système des Nations Unies, le Burkina a élaboré son profil pays ODD </w:t>
      </w:r>
      <w:r w:rsidR="0074408C">
        <w:rPr>
          <w:rFonts w:ascii="Rockwell" w:hAnsi="Rockwell" w:cs="Calibri"/>
          <w:sz w:val="22"/>
          <w:szCs w:val="22"/>
        </w:rPr>
        <w:t>grâce au</w:t>
      </w:r>
      <w:r>
        <w:rPr>
          <w:rFonts w:ascii="Rockwell" w:hAnsi="Rockwell" w:cs="Calibri"/>
          <w:sz w:val="22"/>
          <w:szCs w:val="22"/>
        </w:rPr>
        <w:t xml:space="preserve"> processus d’</w:t>
      </w:r>
      <w:r w:rsidR="004D260A">
        <w:rPr>
          <w:rFonts w:ascii="Rockwell" w:hAnsi="Rockwell" w:cs="Calibri"/>
          <w:sz w:val="22"/>
          <w:szCs w:val="22"/>
        </w:rPr>
        <w:t xml:space="preserve">évaluation du dégré d’alignement du PNDES aux ODD en utilisant une « approche </w:t>
      </w:r>
      <w:r>
        <w:rPr>
          <w:rFonts w:ascii="Rockwell" w:hAnsi="Rockwell" w:cs="Calibri"/>
          <w:sz w:val="22"/>
          <w:szCs w:val="22"/>
        </w:rPr>
        <w:t>rapide intégré</w:t>
      </w:r>
      <w:r w:rsidR="0074408C">
        <w:rPr>
          <w:rFonts w:ascii="Rockwell" w:hAnsi="Rockwell" w:cs="Calibri"/>
          <w:sz w:val="22"/>
          <w:szCs w:val="22"/>
        </w:rPr>
        <w:t>e</w:t>
      </w:r>
      <w:r>
        <w:rPr>
          <w:rFonts w:ascii="Rockwell" w:hAnsi="Rockwell" w:cs="Calibri"/>
          <w:sz w:val="22"/>
          <w:szCs w:val="22"/>
        </w:rPr>
        <w:t xml:space="preserve"> (RIA)</w:t>
      </w:r>
      <w:r w:rsidR="004D260A">
        <w:rPr>
          <w:rFonts w:ascii="Rockwell" w:hAnsi="Rockwell" w:cs="Calibri"/>
          <w:sz w:val="22"/>
          <w:szCs w:val="22"/>
        </w:rPr>
        <w:t> »</w:t>
      </w:r>
      <w:r>
        <w:rPr>
          <w:rFonts w:ascii="Rockwell" w:hAnsi="Rockwell" w:cs="Calibri"/>
          <w:sz w:val="22"/>
          <w:szCs w:val="22"/>
        </w:rPr>
        <w:t xml:space="preserve"> développé</w:t>
      </w:r>
      <w:r w:rsidR="006351AA">
        <w:rPr>
          <w:rFonts w:ascii="Rockwell" w:hAnsi="Rockwell" w:cs="Calibri"/>
          <w:sz w:val="22"/>
          <w:szCs w:val="22"/>
        </w:rPr>
        <w:t>e</w:t>
      </w:r>
      <w:r>
        <w:rPr>
          <w:rFonts w:ascii="Rockwell" w:hAnsi="Rockwell" w:cs="Calibri"/>
          <w:sz w:val="22"/>
          <w:szCs w:val="22"/>
        </w:rPr>
        <w:t xml:space="preserve"> par UNDG. Il ressort de l’évaluation</w:t>
      </w:r>
      <w:r w:rsidR="0074408C">
        <w:rPr>
          <w:rFonts w:ascii="Rockwell" w:hAnsi="Rockwell" w:cs="Calibri"/>
          <w:sz w:val="22"/>
          <w:szCs w:val="22"/>
        </w:rPr>
        <w:t xml:space="preserve"> qui a été participative et inclusive des </w:t>
      </w:r>
      <w:r w:rsidR="004D260A">
        <w:rPr>
          <w:rFonts w:ascii="Rockwell" w:hAnsi="Rockwell" w:cs="Calibri"/>
          <w:sz w:val="22"/>
          <w:szCs w:val="22"/>
        </w:rPr>
        <w:t xml:space="preserve">acteurs </w:t>
      </w:r>
      <w:r w:rsidR="0074408C">
        <w:rPr>
          <w:rFonts w:ascii="Rockwell" w:hAnsi="Rockwell" w:cs="Calibri"/>
          <w:sz w:val="22"/>
          <w:szCs w:val="22"/>
        </w:rPr>
        <w:t>publics et privés, des organisations de la société civile et des Centres de recherche que</w:t>
      </w:r>
      <w:r>
        <w:rPr>
          <w:rFonts w:ascii="Rockwell" w:hAnsi="Rockwell" w:cs="Calibri"/>
          <w:sz w:val="22"/>
          <w:szCs w:val="22"/>
        </w:rPr>
        <w:t xml:space="preserve"> 89 cible</w:t>
      </w:r>
      <w:r w:rsidR="006351AA">
        <w:rPr>
          <w:rFonts w:ascii="Rockwell" w:hAnsi="Rockwell" w:cs="Calibri"/>
          <w:sz w:val="22"/>
          <w:szCs w:val="22"/>
        </w:rPr>
        <w:t>s</w:t>
      </w:r>
      <w:r>
        <w:rPr>
          <w:rFonts w:ascii="Rockwell" w:hAnsi="Rockwell" w:cs="Calibri"/>
          <w:sz w:val="22"/>
          <w:szCs w:val="22"/>
        </w:rPr>
        <w:t xml:space="preserve"> sur les 100 qui concernent le pays sont intégré</w:t>
      </w:r>
      <w:r w:rsidR="006351AA">
        <w:rPr>
          <w:rFonts w:ascii="Rockwell" w:hAnsi="Rockwell" w:cs="Calibri"/>
          <w:sz w:val="22"/>
          <w:szCs w:val="22"/>
        </w:rPr>
        <w:t>e</w:t>
      </w:r>
      <w:r>
        <w:rPr>
          <w:rFonts w:ascii="Rockwell" w:hAnsi="Rockwell" w:cs="Calibri"/>
          <w:sz w:val="22"/>
          <w:szCs w:val="22"/>
        </w:rPr>
        <w:t>s dans le PNDES</w:t>
      </w:r>
      <w:r w:rsidR="008D08C6">
        <w:rPr>
          <w:rFonts w:ascii="Rockwell" w:hAnsi="Rockwell" w:cs="Calibri"/>
          <w:sz w:val="22"/>
          <w:szCs w:val="22"/>
        </w:rPr>
        <w:t xml:space="preserve">. C’est dire que le PNDES est </w:t>
      </w:r>
      <w:r w:rsidR="006351AA">
        <w:rPr>
          <w:rFonts w:ascii="Rockwell" w:hAnsi="Rockwell" w:cs="Calibri"/>
          <w:sz w:val="22"/>
          <w:szCs w:val="22"/>
        </w:rPr>
        <w:t xml:space="preserve">aligné à </w:t>
      </w:r>
      <w:r w:rsidR="008D08C6">
        <w:rPr>
          <w:rFonts w:ascii="Rockwell" w:hAnsi="Rockwell" w:cs="Calibri"/>
          <w:sz w:val="22"/>
          <w:szCs w:val="22"/>
        </w:rPr>
        <w:t>89%</w:t>
      </w:r>
      <w:r w:rsidR="006351AA">
        <w:rPr>
          <w:rFonts w:ascii="Rockwell" w:hAnsi="Rockwell" w:cs="Calibri"/>
          <w:sz w:val="22"/>
          <w:szCs w:val="22"/>
        </w:rPr>
        <w:t xml:space="preserve"> sur les ODD indiquant </w:t>
      </w:r>
      <w:r w:rsidR="00CB3A89">
        <w:rPr>
          <w:rFonts w:ascii="Rockwell" w:hAnsi="Rockwell" w:cs="Calibri"/>
          <w:sz w:val="22"/>
          <w:szCs w:val="22"/>
        </w:rPr>
        <w:t>ainsi</w:t>
      </w:r>
      <w:r w:rsidR="006351AA">
        <w:rPr>
          <w:rFonts w:ascii="Rockwell" w:hAnsi="Rockwell" w:cs="Calibri"/>
          <w:sz w:val="22"/>
          <w:szCs w:val="22"/>
        </w:rPr>
        <w:t xml:space="preserve"> </w:t>
      </w:r>
      <w:r w:rsidR="0074408C">
        <w:rPr>
          <w:rFonts w:ascii="Rockwell" w:hAnsi="Rockwell" w:cs="Calibri"/>
          <w:sz w:val="22"/>
          <w:szCs w:val="22"/>
        </w:rPr>
        <w:t>un niveau assez élevé de préparation du pays à mettre en œuvre</w:t>
      </w:r>
      <w:r w:rsidR="00474F5A">
        <w:rPr>
          <w:rFonts w:ascii="Rockwell" w:hAnsi="Rockwell" w:cs="Calibri"/>
          <w:sz w:val="22"/>
          <w:szCs w:val="22"/>
        </w:rPr>
        <w:t xml:space="preserve">, </w:t>
      </w:r>
      <w:r w:rsidR="0074408C">
        <w:rPr>
          <w:rFonts w:ascii="Rockwell" w:hAnsi="Rockwell" w:cs="Calibri"/>
          <w:sz w:val="22"/>
          <w:szCs w:val="22"/>
        </w:rPr>
        <w:t>suivre et évaluer la mise en œuvre des ODD.</w:t>
      </w:r>
    </w:p>
    <w:p w14:paraId="57BFCF26" w14:textId="77777777" w:rsidR="0005256B" w:rsidRPr="00655343" w:rsidRDefault="0005256B" w:rsidP="0068282C">
      <w:pPr>
        <w:pStyle w:val="Paragraphedeliste"/>
        <w:ind w:left="0"/>
        <w:jc w:val="both"/>
        <w:rPr>
          <w:rFonts w:ascii="Rockwell" w:hAnsi="Rockwell" w:cs="Calibri"/>
          <w:sz w:val="22"/>
          <w:szCs w:val="22"/>
        </w:rPr>
      </w:pPr>
    </w:p>
    <w:p w14:paraId="747AC4A3" w14:textId="12F8B2AB" w:rsidR="00E02C60" w:rsidRDefault="0074408C" w:rsidP="00680A6A">
      <w:pPr>
        <w:autoSpaceDE w:val="0"/>
        <w:autoSpaceDN w:val="0"/>
        <w:adjustRightInd w:val="0"/>
        <w:jc w:val="both"/>
        <w:rPr>
          <w:rFonts w:ascii="Rockwell" w:hAnsi="Rockwell" w:cs="Calibri"/>
          <w:sz w:val="22"/>
          <w:szCs w:val="22"/>
        </w:rPr>
      </w:pPr>
      <w:r w:rsidRPr="003431E6">
        <w:rPr>
          <w:rFonts w:ascii="Rockwell" w:hAnsi="Rockwell" w:cs="Calibri"/>
          <w:sz w:val="22"/>
          <w:szCs w:val="22"/>
        </w:rPr>
        <w:t>L</w:t>
      </w:r>
      <w:r w:rsidR="0005256B" w:rsidRPr="003431E6">
        <w:rPr>
          <w:rFonts w:ascii="Rockwell" w:hAnsi="Rockwell" w:cs="Calibri"/>
          <w:sz w:val="22"/>
          <w:szCs w:val="22"/>
        </w:rPr>
        <w:t>e</w:t>
      </w:r>
      <w:r w:rsidR="0015630E" w:rsidRPr="003431E6">
        <w:rPr>
          <w:rFonts w:ascii="Rockwell" w:hAnsi="Rockwell" w:cs="Calibri"/>
          <w:sz w:val="22"/>
          <w:szCs w:val="22"/>
        </w:rPr>
        <w:t xml:space="preserve"> </w:t>
      </w:r>
      <w:r w:rsidR="0005256B" w:rsidRPr="003431E6">
        <w:rPr>
          <w:rFonts w:ascii="Rockwell" w:hAnsi="Rockwell" w:cs="Calibri"/>
          <w:sz w:val="22"/>
          <w:szCs w:val="22"/>
        </w:rPr>
        <w:t>Burkina Faso</w:t>
      </w:r>
      <w:r w:rsidR="000C3D26" w:rsidRPr="003431E6">
        <w:rPr>
          <w:rFonts w:ascii="Rockwell" w:hAnsi="Rockwell" w:cs="Calibri"/>
          <w:sz w:val="22"/>
          <w:szCs w:val="22"/>
        </w:rPr>
        <w:t xml:space="preserve"> </w:t>
      </w:r>
      <w:r w:rsidR="00EB585A" w:rsidRPr="003431E6">
        <w:rPr>
          <w:rFonts w:ascii="Rockwell" w:hAnsi="Rockwell" w:cs="Calibri"/>
          <w:sz w:val="22"/>
          <w:szCs w:val="22"/>
        </w:rPr>
        <w:t>est résolument engag</w:t>
      </w:r>
      <w:r w:rsidRPr="003431E6">
        <w:rPr>
          <w:rFonts w:ascii="Rockwell" w:hAnsi="Rockwell" w:cs="Calibri"/>
          <w:sz w:val="22"/>
          <w:szCs w:val="22"/>
        </w:rPr>
        <w:t>é</w:t>
      </w:r>
      <w:r w:rsidR="00EB585A" w:rsidRPr="003431E6">
        <w:rPr>
          <w:rFonts w:ascii="Rockwell" w:hAnsi="Rockwell" w:cs="Calibri"/>
          <w:sz w:val="22"/>
          <w:szCs w:val="22"/>
        </w:rPr>
        <w:t xml:space="preserve"> </w:t>
      </w:r>
      <w:r w:rsidR="00230F2C">
        <w:rPr>
          <w:rFonts w:ascii="Rockwell" w:hAnsi="Rockwell" w:cs="Calibri"/>
          <w:sz w:val="22"/>
          <w:szCs w:val="22"/>
        </w:rPr>
        <w:t>à</w:t>
      </w:r>
      <w:r w:rsidR="00803B04">
        <w:rPr>
          <w:rFonts w:ascii="Rockwell" w:hAnsi="Rockwell" w:cs="Calibri"/>
          <w:sz w:val="22"/>
          <w:szCs w:val="22"/>
        </w:rPr>
        <w:t xml:space="preserve"> mobiliser des </w:t>
      </w:r>
      <w:r w:rsidR="0048477C">
        <w:rPr>
          <w:rFonts w:ascii="Rockwell" w:hAnsi="Rockwell" w:cs="Calibri"/>
          <w:sz w:val="22"/>
          <w:szCs w:val="22"/>
        </w:rPr>
        <w:t>ressources internes</w:t>
      </w:r>
      <w:r w:rsidR="00803B04">
        <w:rPr>
          <w:rFonts w:ascii="Rockwell" w:hAnsi="Rockwell" w:cs="Calibri"/>
          <w:sz w:val="22"/>
          <w:szCs w:val="22"/>
        </w:rPr>
        <w:t xml:space="preserve"> pou</w:t>
      </w:r>
      <w:r w:rsidR="00D825E6">
        <w:rPr>
          <w:rFonts w:ascii="Rockwell" w:hAnsi="Rockwell" w:cs="Calibri"/>
          <w:sz w:val="22"/>
          <w:szCs w:val="22"/>
        </w:rPr>
        <w:t xml:space="preserve">r impulser son </w:t>
      </w:r>
      <w:r w:rsidR="00230F2C">
        <w:rPr>
          <w:rFonts w:ascii="Rockwell" w:hAnsi="Rockwell" w:cs="Calibri"/>
          <w:sz w:val="22"/>
          <w:szCs w:val="22"/>
        </w:rPr>
        <w:t>développement</w:t>
      </w:r>
      <w:r w:rsidR="0048477C">
        <w:rPr>
          <w:rFonts w:ascii="Rockwell" w:hAnsi="Rockwell" w:cs="Calibri"/>
          <w:sz w:val="22"/>
          <w:szCs w:val="22"/>
        </w:rPr>
        <w:t xml:space="preserve">. </w:t>
      </w:r>
      <w:r w:rsidR="005D5748">
        <w:rPr>
          <w:rFonts w:ascii="Rockwell" w:hAnsi="Rockwell" w:cs="Calibri"/>
          <w:sz w:val="22"/>
          <w:szCs w:val="22"/>
        </w:rPr>
        <w:t>Pour ce faire,</w:t>
      </w:r>
      <w:r w:rsidR="00031945">
        <w:rPr>
          <w:rFonts w:ascii="Rockwell" w:hAnsi="Rockwell" w:cs="Calibri"/>
          <w:sz w:val="22"/>
          <w:szCs w:val="22"/>
        </w:rPr>
        <w:t xml:space="preserve"> </w:t>
      </w:r>
      <w:r w:rsidR="00803B04">
        <w:rPr>
          <w:rFonts w:ascii="Rockwell" w:hAnsi="Rockwell" w:cs="Calibri"/>
          <w:sz w:val="22"/>
          <w:szCs w:val="22"/>
        </w:rPr>
        <w:t xml:space="preserve">le pays </w:t>
      </w:r>
      <w:r w:rsidR="00031945">
        <w:rPr>
          <w:rFonts w:ascii="Rockwell" w:hAnsi="Rockwell" w:cs="Calibri"/>
          <w:sz w:val="22"/>
          <w:szCs w:val="22"/>
        </w:rPr>
        <w:t>s</w:t>
      </w:r>
      <w:r w:rsidR="00803B04">
        <w:rPr>
          <w:rFonts w:ascii="Rockwell" w:hAnsi="Rockwell" w:cs="Calibri"/>
          <w:sz w:val="22"/>
          <w:szCs w:val="22"/>
        </w:rPr>
        <w:t xml:space="preserve">’est </w:t>
      </w:r>
      <w:r w:rsidR="00230F2C">
        <w:rPr>
          <w:rFonts w:ascii="Rockwell" w:hAnsi="Rockwell" w:cs="Calibri"/>
          <w:sz w:val="22"/>
          <w:szCs w:val="22"/>
        </w:rPr>
        <w:t>engagé</w:t>
      </w:r>
      <w:r w:rsidR="00031945">
        <w:rPr>
          <w:rFonts w:ascii="Rockwell" w:hAnsi="Rockwell" w:cs="Calibri"/>
          <w:sz w:val="22"/>
          <w:szCs w:val="22"/>
        </w:rPr>
        <w:t xml:space="preserve"> </w:t>
      </w:r>
      <w:r w:rsidR="003431E6">
        <w:rPr>
          <w:rFonts w:ascii="Rockwell" w:hAnsi="Rockwell" w:cs="Calibri"/>
          <w:sz w:val="22"/>
          <w:szCs w:val="22"/>
        </w:rPr>
        <w:t xml:space="preserve">à </w:t>
      </w:r>
      <w:r w:rsidR="00031945">
        <w:rPr>
          <w:rFonts w:ascii="Rockwell" w:hAnsi="Rockwell" w:cs="Calibri"/>
          <w:sz w:val="22"/>
          <w:szCs w:val="22"/>
        </w:rPr>
        <w:t>finance</w:t>
      </w:r>
      <w:r w:rsidR="003431E6">
        <w:rPr>
          <w:rFonts w:ascii="Rockwell" w:hAnsi="Rockwell" w:cs="Calibri"/>
          <w:sz w:val="22"/>
          <w:szCs w:val="22"/>
        </w:rPr>
        <w:t>r</w:t>
      </w:r>
      <w:r w:rsidR="00031945">
        <w:rPr>
          <w:rFonts w:ascii="Rockwell" w:hAnsi="Rockwell" w:cs="Calibri"/>
          <w:sz w:val="22"/>
          <w:szCs w:val="22"/>
        </w:rPr>
        <w:t xml:space="preserve"> le PNDES </w:t>
      </w:r>
      <w:r w:rsidR="006351AA">
        <w:rPr>
          <w:rFonts w:ascii="Rockwell" w:hAnsi="Rockwell" w:cs="Calibri"/>
          <w:sz w:val="22"/>
          <w:szCs w:val="22"/>
        </w:rPr>
        <w:t xml:space="preserve">à </w:t>
      </w:r>
      <w:r w:rsidRPr="003431E6">
        <w:rPr>
          <w:rFonts w:ascii="Rockwell" w:hAnsi="Rockwell" w:cs="Calibri"/>
          <w:sz w:val="22"/>
          <w:szCs w:val="22"/>
        </w:rPr>
        <w:t>hauteur de 6</w:t>
      </w:r>
      <w:r w:rsidR="00474F5A" w:rsidRPr="003431E6">
        <w:rPr>
          <w:rFonts w:ascii="Rockwell" w:hAnsi="Rockwell" w:cs="Calibri"/>
          <w:sz w:val="22"/>
          <w:szCs w:val="22"/>
        </w:rPr>
        <w:t>3,8%</w:t>
      </w:r>
      <w:r w:rsidRPr="003431E6">
        <w:rPr>
          <w:rFonts w:ascii="Rockwell" w:hAnsi="Rockwell" w:cs="Calibri"/>
          <w:sz w:val="22"/>
          <w:szCs w:val="22"/>
        </w:rPr>
        <w:t xml:space="preserve"> sur fonds propres. </w:t>
      </w:r>
      <w:r w:rsidR="00680A6A">
        <w:rPr>
          <w:rFonts w:ascii="Rockwell" w:hAnsi="Rockwell" w:cs="Calibri"/>
          <w:sz w:val="22"/>
          <w:szCs w:val="22"/>
        </w:rPr>
        <w:t>En plus de l’Aide publique au développement (9</w:t>
      </w:r>
      <w:r w:rsidR="00F06865">
        <w:rPr>
          <w:rFonts w:ascii="Rockwell" w:hAnsi="Rockwell" w:cs="Calibri"/>
          <w:sz w:val="22"/>
          <w:szCs w:val="22"/>
        </w:rPr>
        <w:t>,</w:t>
      </w:r>
      <w:r w:rsidR="00680A6A">
        <w:rPr>
          <w:rFonts w:ascii="Rockwell" w:hAnsi="Rockwell" w:cs="Calibri"/>
          <w:sz w:val="22"/>
          <w:szCs w:val="22"/>
        </w:rPr>
        <w:t xml:space="preserve">4% du PIB en 2016), le gouvernement entend utiliser des stratégies innovantes de </w:t>
      </w:r>
      <w:r w:rsidR="00B344FD">
        <w:rPr>
          <w:rFonts w:ascii="Rockwell" w:hAnsi="Rockwell" w:cs="Calibri"/>
          <w:sz w:val="22"/>
          <w:szCs w:val="22"/>
        </w:rPr>
        <w:t xml:space="preserve">financement et </w:t>
      </w:r>
      <w:r w:rsidR="00680A6A">
        <w:rPr>
          <w:rFonts w:ascii="Rockwell" w:hAnsi="Rockwell" w:cs="Calibri"/>
          <w:sz w:val="22"/>
          <w:szCs w:val="22"/>
        </w:rPr>
        <w:t>mobilisation de ressources interne</w:t>
      </w:r>
      <w:r w:rsidR="00102551">
        <w:rPr>
          <w:rFonts w:ascii="Rockwell" w:hAnsi="Rockwell" w:cs="Calibri"/>
          <w:sz w:val="22"/>
          <w:szCs w:val="22"/>
        </w:rPr>
        <w:t>s</w:t>
      </w:r>
      <w:r w:rsidR="00680A6A">
        <w:rPr>
          <w:rFonts w:ascii="Rockwell" w:hAnsi="Rockwell" w:cs="Calibri"/>
          <w:sz w:val="22"/>
          <w:szCs w:val="22"/>
        </w:rPr>
        <w:t xml:space="preserve"> et externes</w:t>
      </w:r>
      <w:r w:rsidR="00EC5B04">
        <w:rPr>
          <w:rFonts w:ascii="Rockwell" w:hAnsi="Rockwell" w:cs="Calibri"/>
          <w:sz w:val="22"/>
          <w:szCs w:val="22"/>
        </w:rPr>
        <w:t xml:space="preserve"> en mettant</w:t>
      </w:r>
      <w:r w:rsidR="00E02C60">
        <w:rPr>
          <w:rFonts w:ascii="Rockwell" w:hAnsi="Rockwell" w:cs="Calibri"/>
          <w:sz w:val="22"/>
          <w:szCs w:val="22"/>
        </w:rPr>
        <w:t xml:space="preserve"> surtout </w:t>
      </w:r>
      <w:r w:rsidR="00EC5B04">
        <w:rPr>
          <w:rFonts w:ascii="Rockwell" w:hAnsi="Rockwell" w:cs="Calibri"/>
          <w:sz w:val="22"/>
          <w:szCs w:val="22"/>
        </w:rPr>
        <w:t xml:space="preserve">en avant </w:t>
      </w:r>
      <w:r w:rsidR="00E02C60">
        <w:rPr>
          <w:rFonts w:ascii="Rockwell" w:hAnsi="Rockwell" w:cs="Calibri"/>
          <w:sz w:val="22"/>
          <w:szCs w:val="22"/>
        </w:rPr>
        <w:t xml:space="preserve">le cadre défini dans le Plan d’action d’Addis Abeba issu de la conférence internationale sur le financement du développement durable.  Cette option stratégique prise </w:t>
      </w:r>
      <w:r w:rsidR="00E0051C">
        <w:rPr>
          <w:rFonts w:ascii="Rockwell" w:hAnsi="Rockwell" w:cs="Calibri"/>
          <w:sz w:val="22"/>
          <w:szCs w:val="22"/>
        </w:rPr>
        <w:t xml:space="preserve">par </w:t>
      </w:r>
      <w:r w:rsidR="00E02C60">
        <w:rPr>
          <w:rFonts w:ascii="Rockwell" w:hAnsi="Rockwell" w:cs="Calibri"/>
          <w:sz w:val="22"/>
          <w:szCs w:val="22"/>
        </w:rPr>
        <w:t xml:space="preserve">le pays est </w:t>
      </w:r>
      <w:r w:rsidR="009F183A">
        <w:rPr>
          <w:rFonts w:ascii="Rockwell" w:hAnsi="Rockwell" w:cs="Calibri"/>
          <w:sz w:val="22"/>
          <w:szCs w:val="22"/>
        </w:rPr>
        <w:t xml:space="preserve">une invite </w:t>
      </w:r>
      <w:r w:rsidR="00CB3A89">
        <w:rPr>
          <w:rFonts w:ascii="Rockwell" w:hAnsi="Rockwell" w:cs="Calibri"/>
          <w:sz w:val="22"/>
          <w:szCs w:val="22"/>
        </w:rPr>
        <w:t>au</w:t>
      </w:r>
      <w:r w:rsidR="00E02C60">
        <w:rPr>
          <w:rFonts w:ascii="Rockwell" w:hAnsi="Rockwell" w:cs="Calibri"/>
          <w:sz w:val="22"/>
          <w:szCs w:val="22"/>
        </w:rPr>
        <w:t xml:space="preserve"> SNU</w:t>
      </w:r>
      <w:r w:rsidR="009F183A">
        <w:rPr>
          <w:rFonts w:ascii="Rockwell" w:hAnsi="Rockwell" w:cs="Calibri"/>
          <w:sz w:val="22"/>
          <w:szCs w:val="22"/>
        </w:rPr>
        <w:t xml:space="preserve"> </w:t>
      </w:r>
      <w:r w:rsidR="00CB3A89">
        <w:rPr>
          <w:rFonts w:ascii="Rockwell" w:hAnsi="Rockwell" w:cs="Calibri"/>
          <w:sz w:val="22"/>
          <w:szCs w:val="22"/>
        </w:rPr>
        <w:t xml:space="preserve">pour </w:t>
      </w:r>
      <w:r w:rsidR="00A81078">
        <w:rPr>
          <w:rFonts w:ascii="Rockwell" w:hAnsi="Rockwell" w:cs="Calibri"/>
          <w:sz w:val="22"/>
          <w:szCs w:val="22"/>
        </w:rPr>
        <w:t>qu’elle</w:t>
      </w:r>
      <w:r w:rsidR="00CB3A89">
        <w:rPr>
          <w:rFonts w:ascii="Rockwell" w:hAnsi="Rockwell" w:cs="Calibri"/>
          <w:sz w:val="22"/>
          <w:szCs w:val="22"/>
        </w:rPr>
        <w:t xml:space="preserve"> </w:t>
      </w:r>
      <w:r w:rsidR="009F183A">
        <w:rPr>
          <w:rFonts w:ascii="Rockwell" w:hAnsi="Rockwell" w:cs="Calibri"/>
          <w:sz w:val="22"/>
          <w:szCs w:val="22"/>
        </w:rPr>
        <w:t>serve de levier pour la mobilisat</w:t>
      </w:r>
      <w:r w:rsidR="00571019">
        <w:rPr>
          <w:rFonts w:ascii="Rockwell" w:hAnsi="Rockwell" w:cs="Calibri"/>
          <w:sz w:val="22"/>
          <w:szCs w:val="22"/>
        </w:rPr>
        <w:t xml:space="preserve">ion </w:t>
      </w:r>
      <w:r w:rsidR="009F183A">
        <w:rPr>
          <w:rFonts w:ascii="Rockwell" w:hAnsi="Rockwell" w:cs="Calibri"/>
          <w:sz w:val="22"/>
          <w:szCs w:val="22"/>
        </w:rPr>
        <w:t>des ressources aussi bien internes qu’externes, e</w:t>
      </w:r>
      <w:r w:rsidR="00D921A9">
        <w:rPr>
          <w:rFonts w:ascii="Rockwell" w:hAnsi="Rockwell" w:cs="Calibri"/>
          <w:sz w:val="22"/>
          <w:szCs w:val="22"/>
        </w:rPr>
        <w:t>t</w:t>
      </w:r>
      <w:r w:rsidR="009F183A">
        <w:rPr>
          <w:rFonts w:ascii="Rockwell" w:hAnsi="Rockwell" w:cs="Calibri"/>
          <w:sz w:val="22"/>
          <w:szCs w:val="22"/>
        </w:rPr>
        <w:t xml:space="preserve"> créer les conditions </w:t>
      </w:r>
      <w:r w:rsidR="00D921A9">
        <w:rPr>
          <w:rFonts w:ascii="Rockwell" w:hAnsi="Rockwell" w:cs="Calibri"/>
          <w:sz w:val="22"/>
          <w:szCs w:val="22"/>
        </w:rPr>
        <w:t xml:space="preserve">pour une implication des autres </w:t>
      </w:r>
      <w:r w:rsidR="00C34AF9">
        <w:rPr>
          <w:rFonts w:ascii="Rockwell" w:hAnsi="Rockwell" w:cs="Calibri"/>
          <w:sz w:val="22"/>
          <w:szCs w:val="22"/>
        </w:rPr>
        <w:t>acteurs.</w:t>
      </w:r>
    </w:p>
    <w:p w14:paraId="551024D4" w14:textId="77777777" w:rsidR="0074408C" w:rsidRDefault="0074408C" w:rsidP="0068282C">
      <w:pPr>
        <w:pStyle w:val="Paragraphedeliste"/>
        <w:ind w:left="0"/>
        <w:jc w:val="both"/>
        <w:rPr>
          <w:rFonts w:ascii="Rockwell" w:hAnsi="Rockwell" w:cs="Calibri"/>
          <w:sz w:val="22"/>
          <w:szCs w:val="22"/>
          <w:highlight w:val="cyan"/>
        </w:rPr>
      </w:pPr>
    </w:p>
    <w:p w14:paraId="6761ACC9" w14:textId="4D52EFF1" w:rsidR="0005256B" w:rsidRDefault="00CB3A89" w:rsidP="0068282C">
      <w:pPr>
        <w:pStyle w:val="Paragraphedeliste"/>
        <w:ind w:left="0"/>
        <w:jc w:val="both"/>
        <w:rPr>
          <w:rFonts w:ascii="Rockwell" w:hAnsi="Rockwell" w:cs="Calibri"/>
          <w:sz w:val="22"/>
          <w:szCs w:val="22"/>
        </w:rPr>
      </w:pPr>
      <w:r>
        <w:rPr>
          <w:rFonts w:ascii="Rockwell" w:hAnsi="Rockwell" w:cs="Calibri"/>
          <w:sz w:val="22"/>
          <w:szCs w:val="22"/>
        </w:rPr>
        <w:t>Toutefois, l</w:t>
      </w:r>
      <w:r w:rsidR="0005256B" w:rsidRPr="00655343">
        <w:rPr>
          <w:rFonts w:ascii="Rockwell" w:hAnsi="Rockwell" w:cs="Calibri"/>
          <w:sz w:val="22"/>
          <w:szCs w:val="22"/>
        </w:rPr>
        <w:t xml:space="preserve">e pays reste néanmoins confronté à des défis qui peuvent ralentir le rythme de la mise en œuvre </w:t>
      </w:r>
      <w:r w:rsidR="0007151F" w:rsidRPr="00655343">
        <w:rPr>
          <w:rFonts w:ascii="Rockwell" w:hAnsi="Rockwell" w:cs="Calibri"/>
          <w:sz w:val="22"/>
          <w:szCs w:val="22"/>
        </w:rPr>
        <w:t>des engagements et des réformes</w:t>
      </w:r>
      <w:r w:rsidR="001E37BB" w:rsidRPr="00655343">
        <w:rPr>
          <w:rFonts w:ascii="Rockwell" w:hAnsi="Rockwell" w:cs="Calibri"/>
          <w:sz w:val="22"/>
          <w:szCs w:val="22"/>
        </w:rPr>
        <w:t xml:space="preserve"> mais aussi celui</w:t>
      </w:r>
      <w:r w:rsidR="0007151F" w:rsidRPr="00655343">
        <w:rPr>
          <w:rFonts w:ascii="Rockwell" w:hAnsi="Rockwell" w:cs="Calibri"/>
          <w:sz w:val="22"/>
          <w:szCs w:val="22"/>
        </w:rPr>
        <w:t xml:space="preserve"> d</w:t>
      </w:r>
      <w:r w:rsidR="001E37BB" w:rsidRPr="00655343">
        <w:rPr>
          <w:rFonts w:ascii="Rockwell" w:hAnsi="Rockwell" w:cs="Calibri"/>
          <w:sz w:val="22"/>
          <w:szCs w:val="22"/>
        </w:rPr>
        <w:t>e son développement</w:t>
      </w:r>
      <w:r w:rsidR="0007151F" w:rsidRPr="00655343">
        <w:rPr>
          <w:rFonts w:ascii="Rockwell" w:hAnsi="Rockwell" w:cs="Calibri"/>
          <w:sz w:val="22"/>
          <w:szCs w:val="22"/>
        </w:rPr>
        <w:t xml:space="preserve"> économique et</w:t>
      </w:r>
      <w:r w:rsidR="0005256B" w:rsidRPr="00655343">
        <w:rPr>
          <w:rFonts w:ascii="Rockwell" w:hAnsi="Rockwell" w:cs="Calibri"/>
          <w:sz w:val="22"/>
          <w:szCs w:val="22"/>
        </w:rPr>
        <w:t xml:space="preserve"> social, malgré </w:t>
      </w:r>
      <w:r w:rsidR="0007151F" w:rsidRPr="00655343">
        <w:rPr>
          <w:rFonts w:ascii="Rockwell" w:hAnsi="Rockwell" w:cs="Calibri"/>
          <w:sz w:val="22"/>
          <w:szCs w:val="22"/>
        </w:rPr>
        <w:t xml:space="preserve">un potentiel de croissance </w:t>
      </w:r>
      <w:r w:rsidR="00102551">
        <w:rPr>
          <w:rFonts w:ascii="Rockwell" w:hAnsi="Rockwell" w:cs="Calibri"/>
          <w:sz w:val="22"/>
          <w:szCs w:val="22"/>
        </w:rPr>
        <w:t xml:space="preserve">attendu </w:t>
      </w:r>
      <w:r w:rsidR="0007151F" w:rsidRPr="00655343">
        <w:rPr>
          <w:rFonts w:ascii="Rockwell" w:hAnsi="Rockwell" w:cs="Calibri"/>
          <w:sz w:val="22"/>
          <w:szCs w:val="22"/>
        </w:rPr>
        <w:t>de 7,7% par an jusqu’en 2020</w:t>
      </w:r>
      <w:r w:rsidR="0005256B" w:rsidRPr="00655343">
        <w:rPr>
          <w:rFonts w:ascii="Rockwell" w:hAnsi="Rockwell" w:cs="Calibri"/>
          <w:sz w:val="22"/>
          <w:szCs w:val="22"/>
        </w:rPr>
        <w:t>.</w:t>
      </w:r>
    </w:p>
    <w:p w14:paraId="292E77B5" w14:textId="77777777" w:rsidR="00DC449C" w:rsidRDefault="00DC449C" w:rsidP="0068282C">
      <w:pPr>
        <w:pStyle w:val="Paragraphedeliste"/>
        <w:ind w:left="0"/>
        <w:jc w:val="both"/>
        <w:rPr>
          <w:rFonts w:ascii="Rockwell" w:hAnsi="Rockwell" w:cs="Calibri"/>
          <w:sz w:val="22"/>
          <w:szCs w:val="22"/>
        </w:rPr>
      </w:pPr>
    </w:p>
    <w:p w14:paraId="76B328AD" w14:textId="62076D57" w:rsidR="00056342" w:rsidRPr="00C2422E" w:rsidRDefault="00255058" w:rsidP="0083334F">
      <w:pPr>
        <w:shd w:val="clear" w:color="auto" w:fill="FFFFFF"/>
        <w:jc w:val="both"/>
        <w:rPr>
          <w:rFonts w:ascii="Rockwell" w:hAnsi="Rockwell" w:cs="Courier New"/>
          <w:b/>
          <w:i/>
          <w:color w:val="212121"/>
          <w:sz w:val="22"/>
          <w:lang w:eastAsia="x-none"/>
        </w:rPr>
      </w:pPr>
      <w:r w:rsidRPr="00255058">
        <w:rPr>
          <w:rFonts w:ascii="Rockwell" w:eastAsia="Times New Roman" w:hAnsi="Rockwell" w:cs="Calibri"/>
          <w:color w:val="000000"/>
          <w:sz w:val="22"/>
          <w:szCs w:val="22"/>
          <w:lang w:eastAsia="fr-FR"/>
        </w:rPr>
        <w:t>- </w:t>
      </w:r>
      <w:r w:rsidRPr="00255058">
        <w:rPr>
          <w:rFonts w:ascii="Rockwell" w:eastAsia="Times New Roman" w:hAnsi="Rockwell" w:cs="Calibri"/>
          <w:b/>
          <w:bCs/>
          <w:color w:val="000000"/>
          <w:sz w:val="22"/>
          <w:szCs w:val="22"/>
          <w:lang w:eastAsia="fr-FR"/>
        </w:rPr>
        <w:t>Les attentes et demandes sociales vis-à-vis des institutions</w:t>
      </w:r>
      <w:r w:rsidRPr="00255058">
        <w:rPr>
          <w:rFonts w:ascii="Rockwell" w:eastAsia="Times New Roman" w:hAnsi="Rockwell" w:cs="Calibri"/>
          <w:color w:val="000000"/>
          <w:sz w:val="22"/>
          <w:szCs w:val="22"/>
          <w:lang w:eastAsia="fr-FR"/>
        </w:rPr>
        <w:t> </w:t>
      </w:r>
      <w:r w:rsidRPr="00432BF3">
        <w:rPr>
          <w:rFonts w:ascii="Rockwell" w:eastAsia="Times New Roman" w:hAnsi="Rockwell" w:cs="Calibri"/>
          <w:b/>
          <w:color w:val="000000"/>
          <w:sz w:val="22"/>
          <w:szCs w:val="22"/>
          <w:lang w:eastAsia="fr-FR"/>
        </w:rPr>
        <w:t>sont, au Burkina Faso</w:t>
      </w:r>
      <w:r w:rsidR="00ED76A5">
        <w:rPr>
          <w:rFonts w:ascii="Rockwell" w:eastAsia="Times New Roman" w:hAnsi="Rockwell" w:cs="Calibri"/>
          <w:b/>
          <w:color w:val="000000"/>
          <w:sz w:val="22"/>
          <w:szCs w:val="22"/>
          <w:lang w:eastAsia="fr-FR"/>
        </w:rPr>
        <w:t xml:space="preserve">, </w:t>
      </w:r>
      <w:r w:rsidR="00ED76A5" w:rsidRPr="00ED76A5">
        <w:rPr>
          <w:rFonts w:ascii="Rockwell" w:eastAsia="Times New Roman" w:hAnsi="Rockwell" w:cs="Calibri"/>
          <w:b/>
          <w:color w:val="000000"/>
          <w:sz w:val="22"/>
          <w:szCs w:val="22"/>
          <w:lang w:eastAsia="fr-FR"/>
        </w:rPr>
        <w:t>beaucoup plus fortes qu’ailleurs</w:t>
      </w:r>
      <w:r w:rsidRPr="00255058">
        <w:rPr>
          <w:rFonts w:ascii="Rockwell" w:eastAsia="Times New Roman" w:hAnsi="Rockwell" w:cs="Calibri"/>
          <w:color w:val="000000"/>
          <w:sz w:val="22"/>
          <w:szCs w:val="22"/>
          <w:lang w:eastAsia="fr-FR"/>
        </w:rPr>
        <w:t>. Il est nécessaire que les institutions soient efficaces pour fournir aux populations les services sociaux de base</w:t>
      </w:r>
      <w:r w:rsidR="00CB3A89">
        <w:rPr>
          <w:rFonts w:ascii="Rockwell" w:eastAsia="Times New Roman" w:hAnsi="Rockwell" w:cs="Calibri"/>
          <w:color w:val="000000"/>
          <w:sz w:val="22"/>
          <w:szCs w:val="22"/>
          <w:lang w:eastAsia="fr-FR"/>
        </w:rPr>
        <w:t xml:space="preserve"> de qualité</w:t>
      </w:r>
      <w:r w:rsidRPr="00255058">
        <w:rPr>
          <w:rFonts w:ascii="Rockwell" w:eastAsia="Times New Roman" w:hAnsi="Rockwell" w:cs="Calibri"/>
          <w:color w:val="000000"/>
          <w:sz w:val="22"/>
          <w:szCs w:val="22"/>
          <w:lang w:eastAsia="fr-FR"/>
        </w:rPr>
        <w:t xml:space="preserve">, </w:t>
      </w:r>
      <w:r w:rsidR="009D4088">
        <w:rPr>
          <w:rFonts w:ascii="Rockwell" w:eastAsia="Times New Roman" w:hAnsi="Rockwell" w:cs="Calibri"/>
          <w:color w:val="000000"/>
          <w:sz w:val="22"/>
          <w:szCs w:val="22"/>
          <w:lang w:eastAsia="fr-FR"/>
        </w:rPr>
        <w:t xml:space="preserve">affermir </w:t>
      </w:r>
      <w:r w:rsidRPr="00255058">
        <w:rPr>
          <w:rFonts w:ascii="Rockwell" w:eastAsia="Times New Roman" w:hAnsi="Rockwell" w:cs="Calibri"/>
          <w:color w:val="000000"/>
          <w:sz w:val="22"/>
          <w:szCs w:val="22"/>
          <w:lang w:eastAsia="fr-FR"/>
        </w:rPr>
        <w:t xml:space="preserve">les processus démocratiques et les bases d’une gouvernance participative, et assurer la sécurité de tous.  L’écart entre les attentes des populations en matière de justice, de lutte contre l’impunité et la corruption, de transparence et de meilleure redistribution des ressources, et les capacités institutionnelles pour la mise en œuvre des réformes ainsi que le rythme de cette mise en œuvre, est susceptible d’occasionner des risques politiques et </w:t>
      </w:r>
      <w:r w:rsidR="009D4088">
        <w:rPr>
          <w:rFonts w:ascii="Rockwell" w:eastAsia="Times New Roman" w:hAnsi="Rockwell" w:cs="Calibri"/>
          <w:color w:val="000000"/>
          <w:sz w:val="22"/>
          <w:szCs w:val="22"/>
          <w:lang w:eastAsia="fr-FR"/>
        </w:rPr>
        <w:t xml:space="preserve">des </w:t>
      </w:r>
      <w:r w:rsidRPr="00255058">
        <w:rPr>
          <w:rFonts w:ascii="Rockwell" w:eastAsia="Times New Roman" w:hAnsi="Rockwell" w:cs="Calibri"/>
          <w:color w:val="000000"/>
          <w:sz w:val="22"/>
          <w:szCs w:val="22"/>
          <w:lang w:eastAsia="fr-FR"/>
        </w:rPr>
        <w:t>tensions</w:t>
      </w:r>
      <w:r w:rsidR="001254D4">
        <w:rPr>
          <w:rFonts w:ascii="Rockwell" w:eastAsia="Times New Roman" w:hAnsi="Rockwell" w:cs="Calibri"/>
          <w:color w:val="000000"/>
          <w:sz w:val="22"/>
          <w:szCs w:val="22"/>
          <w:lang w:eastAsia="fr-FR"/>
        </w:rPr>
        <w:t xml:space="preserve"> sociales.</w:t>
      </w:r>
      <w:r w:rsidR="00056342" w:rsidRPr="00056342">
        <w:rPr>
          <w:rFonts w:ascii="Rockwell" w:hAnsi="Rockwell" w:cs="Courier New"/>
          <w:b/>
          <w:i/>
          <w:color w:val="212121"/>
          <w:sz w:val="22"/>
          <w:lang w:eastAsia="x-none"/>
        </w:rPr>
        <w:t xml:space="preserve"> </w:t>
      </w:r>
    </w:p>
    <w:p w14:paraId="522C7174" w14:textId="77777777" w:rsidR="00056342" w:rsidRDefault="00056342" w:rsidP="00056342">
      <w:pPr>
        <w:contextualSpacing/>
        <w:jc w:val="both"/>
        <w:rPr>
          <w:rFonts w:ascii="Rockwell" w:hAnsi="Rockwell" w:cs="Courier New"/>
          <w:color w:val="212121"/>
          <w:sz w:val="22"/>
          <w:lang w:eastAsia="x-none"/>
        </w:rPr>
      </w:pPr>
    </w:p>
    <w:p w14:paraId="15A91234" w14:textId="33DB16FC" w:rsidR="00255058" w:rsidRPr="00255058" w:rsidRDefault="00056342" w:rsidP="003431E6">
      <w:pPr>
        <w:contextualSpacing/>
        <w:jc w:val="both"/>
        <w:rPr>
          <w:rFonts w:ascii="Rockwell" w:eastAsia="Times New Roman" w:hAnsi="Rockwell" w:cs="Calibri"/>
          <w:color w:val="000000"/>
          <w:sz w:val="22"/>
          <w:szCs w:val="22"/>
          <w:lang w:eastAsia="fr-FR"/>
        </w:rPr>
      </w:pPr>
      <w:r w:rsidRPr="003D439A">
        <w:rPr>
          <w:rFonts w:ascii="Rockwell" w:hAnsi="Rockwell" w:cs="Courier New"/>
          <w:color w:val="212121"/>
          <w:sz w:val="22"/>
          <w:lang w:eastAsia="x-none"/>
        </w:rPr>
        <w:t>La lenteur d</w:t>
      </w:r>
      <w:r w:rsidR="00CB3A89">
        <w:rPr>
          <w:rFonts w:ascii="Rockwell" w:hAnsi="Rockwell" w:cs="Courier New"/>
          <w:color w:val="212121"/>
          <w:sz w:val="22"/>
          <w:lang w:eastAsia="x-none"/>
        </w:rPr>
        <w:t>ans</w:t>
      </w:r>
      <w:r w:rsidRPr="003D439A">
        <w:rPr>
          <w:rFonts w:ascii="Rockwell" w:hAnsi="Rockwell" w:cs="Courier New"/>
          <w:color w:val="212121"/>
          <w:sz w:val="22"/>
          <w:lang w:eastAsia="x-none"/>
        </w:rPr>
        <w:t xml:space="preserve"> la mise en œuvre des réformes et changements attendus, la perception de la persistance de l'impunité, les déficits de la communication gouvernementale et, surtout, les défis socioéconomiques </w:t>
      </w:r>
      <w:r w:rsidR="00680A6A">
        <w:rPr>
          <w:rFonts w:ascii="Rockwell" w:hAnsi="Rockwell" w:cs="Courier New"/>
          <w:color w:val="212121"/>
          <w:sz w:val="22"/>
          <w:lang w:eastAsia="x-none"/>
        </w:rPr>
        <w:t>pressants</w:t>
      </w:r>
      <w:r w:rsidR="005C6915">
        <w:rPr>
          <w:rFonts w:ascii="Rockwell" w:hAnsi="Rockwell" w:cs="Courier New"/>
          <w:color w:val="212121"/>
          <w:sz w:val="22"/>
          <w:lang w:eastAsia="x-none"/>
        </w:rPr>
        <w:t>,</w:t>
      </w:r>
      <w:r w:rsidRPr="003D439A">
        <w:rPr>
          <w:rFonts w:ascii="Rockwell" w:hAnsi="Rockwell" w:cs="Courier New"/>
          <w:color w:val="212121"/>
          <w:sz w:val="22"/>
          <w:lang w:eastAsia="x-none"/>
        </w:rPr>
        <w:t xml:space="preserve"> de création d'emplois, sont susceptibles de persister au-delà de l’année 2017</w:t>
      </w:r>
      <w:r>
        <w:rPr>
          <w:rFonts w:ascii="Rockwell" w:hAnsi="Rockwell" w:cs="Courier New"/>
          <w:color w:val="212121"/>
          <w:sz w:val="22"/>
          <w:lang w:eastAsia="x-none"/>
        </w:rPr>
        <w:t xml:space="preserve"> </w:t>
      </w:r>
      <w:r w:rsidRPr="003D439A">
        <w:rPr>
          <w:rFonts w:ascii="Rockwell" w:hAnsi="Rockwell" w:cs="Courier New"/>
          <w:color w:val="212121"/>
          <w:sz w:val="22"/>
          <w:lang w:eastAsia="x-none"/>
        </w:rPr>
        <w:t xml:space="preserve">au Burkina Faso. De plus, les procédures judiciaires sensibles contre les </w:t>
      </w:r>
      <w:r w:rsidR="009D4088">
        <w:rPr>
          <w:rFonts w:ascii="Rockwell" w:hAnsi="Rockwell" w:cs="Courier New"/>
          <w:color w:val="212121"/>
          <w:sz w:val="22"/>
          <w:lang w:eastAsia="x-none"/>
        </w:rPr>
        <w:t>autorités</w:t>
      </w:r>
      <w:r w:rsidR="009D4088" w:rsidRPr="003D439A">
        <w:rPr>
          <w:rFonts w:ascii="Rockwell" w:hAnsi="Rockwell" w:cs="Courier New"/>
          <w:color w:val="212121"/>
          <w:sz w:val="22"/>
          <w:lang w:eastAsia="x-none"/>
        </w:rPr>
        <w:t xml:space="preserve"> </w:t>
      </w:r>
      <w:r w:rsidRPr="003D439A">
        <w:rPr>
          <w:rFonts w:ascii="Rockwell" w:hAnsi="Rockwell" w:cs="Courier New"/>
          <w:color w:val="212121"/>
          <w:sz w:val="22"/>
          <w:lang w:eastAsia="x-none"/>
        </w:rPr>
        <w:t>de l'ancien régime pourraient entraver les efforts de réconciliation initiés</w:t>
      </w:r>
      <w:r w:rsidR="005C6915">
        <w:rPr>
          <w:rFonts w:ascii="Rockwell" w:hAnsi="Rockwell" w:cs="Courier New"/>
          <w:color w:val="212121"/>
          <w:sz w:val="22"/>
          <w:lang w:eastAsia="x-none"/>
        </w:rPr>
        <w:t>.</w:t>
      </w:r>
    </w:p>
    <w:p w14:paraId="122C0D04" w14:textId="77777777" w:rsidR="00255058" w:rsidRPr="00255058" w:rsidRDefault="00255058" w:rsidP="00255058">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 </w:t>
      </w:r>
    </w:p>
    <w:p w14:paraId="3EFC07CD" w14:textId="76188A60" w:rsidR="00255058" w:rsidRPr="0083334F" w:rsidRDefault="00255058" w:rsidP="005E0BD6">
      <w:pPr>
        <w:shd w:val="clear" w:color="auto" w:fill="FFFFFF"/>
        <w:jc w:val="both"/>
        <w:rPr>
          <w:rFonts w:ascii="Rockwell" w:hAnsi="Rockwell" w:cs="Courier New"/>
          <w:color w:val="212121"/>
          <w:sz w:val="22"/>
          <w:highlight w:val="cyan"/>
          <w:lang w:eastAsia="x-none"/>
        </w:rPr>
      </w:pPr>
      <w:r w:rsidRPr="00255058">
        <w:rPr>
          <w:rFonts w:ascii="Rockwell" w:eastAsia="Times New Roman" w:hAnsi="Rockwell" w:cs="Calibri"/>
          <w:b/>
          <w:bCs/>
          <w:color w:val="000000"/>
          <w:sz w:val="22"/>
          <w:szCs w:val="22"/>
          <w:lang w:eastAsia="fr-FR"/>
        </w:rPr>
        <w:lastRenderedPageBreak/>
        <w:t xml:space="preserve">- Des efforts conséquents restent à faire dans la réduction des </w:t>
      </w:r>
      <w:r w:rsidR="005E0BD6">
        <w:rPr>
          <w:rFonts w:ascii="Rockwell" w:eastAsia="Times New Roman" w:hAnsi="Rockwell" w:cs="Calibri"/>
          <w:b/>
          <w:bCs/>
          <w:color w:val="000000"/>
          <w:sz w:val="22"/>
          <w:szCs w:val="22"/>
          <w:lang w:eastAsia="fr-FR"/>
        </w:rPr>
        <w:t xml:space="preserve">inégalités et </w:t>
      </w:r>
      <w:r w:rsidRPr="00255058">
        <w:rPr>
          <w:rFonts w:ascii="Rockwell" w:eastAsia="Times New Roman" w:hAnsi="Rockwell" w:cs="Calibri"/>
          <w:b/>
          <w:bCs/>
          <w:color w:val="000000"/>
          <w:sz w:val="22"/>
          <w:szCs w:val="22"/>
          <w:lang w:eastAsia="fr-FR"/>
        </w:rPr>
        <w:t>vulnérabilités due</w:t>
      </w:r>
      <w:r w:rsidR="009D4088">
        <w:rPr>
          <w:rFonts w:ascii="Rockwell" w:eastAsia="Times New Roman" w:hAnsi="Rockwell" w:cs="Calibri"/>
          <w:b/>
          <w:bCs/>
          <w:color w:val="000000"/>
          <w:sz w:val="22"/>
          <w:szCs w:val="22"/>
          <w:lang w:eastAsia="fr-FR"/>
        </w:rPr>
        <w:t>s</w:t>
      </w:r>
      <w:r w:rsidRPr="00255058">
        <w:rPr>
          <w:rFonts w:ascii="Rockwell" w:eastAsia="Times New Roman" w:hAnsi="Rockwell" w:cs="Calibri"/>
          <w:b/>
          <w:bCs/>
          <w:color w:val="000000"/>
          <w:sz w:val="22"/>
          <w:szCs w:val="22"/>
          <w:lang w:eastAsia="fr-FR"/>
        </w:rPr>
        <w:t xml:space="preserve"> à la malnutrition et </w:t>
      </w:r>
      <w:r w:rsidR="002A1F3D">
        <w:rPr>
          <w:rFonts w:ascii="Rockwell" w:eastAsia="Times New Roman" w:hAnsi="Rockwell" w:cs="Calibri"/>
          <w:b/>
          <w:bCs/>
          <w:color w:val="000000"/>
          <w:sz w:val="22"/>
          <w:szCs w:val="22"/>
          <w:lang w:eastAsia="fr-FR"/>
        </w:rPr>
        <w:t>à</w:t>
      </w:r>
      <w:r w:rsidR="002A1F3D" w:rsidRPr="00255058">
        <w:rPr>
          <w:rFonts w:ascii="Rockwell" w:eastAsia="Times New Roman" w:hAnsi="Rockwell" w:cs="Calibri"/>
          <w:b/>
          <w:bCs/>
          <w:color w:val="000000"/>
          <w:sz w:val="22"/>
          <w:szCs w:val="22"/>
          <w:lang w:eastAsia="fr-FR"/>
        </w:rPr>
        <w:t xml:space="preserve"> </w:t>
      </w:r>
      <w:r w:rsidRPr="00255058">
        <w:rPr>
          <w:rFonts w:ascii="Rockwell" w:eastAsia="Times New Roman" w:hAnsi="Rockwell" w:cs="Calibri"/>
          <w:b/>
          <w:bCs/>
          <w:color w:val="000000"/>
          <w:sz w:val="22"/>
          <w:szCs w:val="22"/>
          <w:lang w:eastAsia="fr-FR"/>
        </w:rPr>
        <w:t>l’insécurité alimentaire </w:t>
      </w:r>
      <w:r w:rsidRPr="00CB3A89">
        <w:rPr>
          <w:rFonts w:ascii="Rockwell" w:eastAsia="Times New Roman" w:hAnsi="Rockwell" w:cs="Calibri"/>
          <w:sz w:val="22"/>
          <w:szCs w:val="22"/>
          <w:lang w:eastAsia="fr-FR"/>
        </w:rPr>
        <w:t xml:space="preserve">même si, durant la période 1990-2015, des progrès importants ont été réalisés. </w:t>
      </w:r>
      <w:r w:rsidR="005E0BD6" w:rsidRPr="00CB3A89">
        <w:rPr>
          <w:rFonts w:ascii="Rockwell" w:hAnsi="Rockwell" w:cs="Courier New"/>
          <w:sz w:val="22"/>
          <w:lang w:eastAsia="x-none"/>
        </w:rPr>
        <w:t>Les sources des inégalités d’accès aux services sociaux de base sont</w:t>
      </w:r>
      <w:r w:rsidR="00CB3A89">
        <w:rPr>
          <w:rFonts w:ascii="Rockwell" w:hAnsi="Rockwell" w:cs="Courier New"/>
          <w:sz w:val="22"/>
          <w:lang w:eastAsia="x-none"/>
        </w:rPr>
        <w:t xml:space="preserve"> de trois ordres : l’insuffisant</w:t>
      </w:r>
      <w:r w:rsidR="005E0BD6" w:rsidRPr="00CB3A89">
        <w:rPr>
          <w:rFonts w:ascii="Rockwell" w:hAnsi="Rockwell" w:cs="Courier New"/>
          <w:sz w:val="22"/>
          <w:lang w:eastAsia="x-none"/>
        </w:rPr>
        <w:t xml:space="preserve">e efficacité de certaines politiques publiques, les difficultés ou défauts de ciblage des populations faisant face à des </w:t>
      </w:r>
      <w:r w:rsidR="009408AA">
        <w:rPr>
          <w:rFonts w:ascii="Rockwell" w:hAnsi="Rockwell" w:cs="Courier New"/>
          <w:sz w:val="22"/>
          <w:lang w:eastAsia="x-none"/>
        </w:rPr>
        <w:t xml:space="preserve">fragilités </w:t>
      </w:r>
      <w:r w:rsidR="005E0BD6" w:rsidRPr="00CB3A89">
        <w:rPr>
          <w:rFonts w:ascii="Rockwell" w:hAnsi="Rockwell" w:cs="Courier New"/>
          <w:sz w:val="22"/>
          <w:lang w:eastAsia="x-none"/>
        </w:rPr>
        <w:t>sociales et les crises sécuritaires récentes, notamment dans les régions du Sahel et du Nord du pays où des ruptures d</w:t>
      </w:r>
      <w:r w:rsidR="00CB3A89">
        <w:rPr>
          <w:rFonts w:ascii="Rockwell" w:hAnsi="Rockwell" w:cs="Courier New"/>
          <w:sz w:val="22"/>
          <w:lang w:eastAsia="x-none"/>
        </w:rPr>
        <w:t xml:space="preserve">e </w:t>
      </w:r>
      <w:r w:rsidR="005E0BD6" w:rsidRPr="00CB3A89">
        <w:rPr>
          <w:rFonts w:ascii="Rockwell" w:hAnsi="Rockwell" w:cs="Courier New"/>
          <w:sz w:val="22"/>
          <w:lang w:eastAsia="x-none"/>
        </w:rPr>
        <w:t xml:space="preserve">prestation de certains services publics (l’éducation en particulier) ont été constatées. </w:t>
      </w:r>
      <w:r w:rsidRPr="00CB3A89">
        <w:rPr>
          <w:rFonts w:ascii="Rockwell" w:eastAsia="Times New Roman" w:hAnsi="Rockwell" w:cs="Calibri"/>
          <w:sz w:val="22"/>
          <w:szCs w:val="22"/>
          <w:lang w:eastAsia="fr-FR"/>
        </w:rPr>
        <w:t>Environ 3,5 millions de Burkinabè, soit 20,7% de la population, sont de manière structurelle en proie à l’insécurité alimentaire, et plus d’un million d’enfants de moins de 5 ans sont en retard de croissance et environ 26000 d’entre eux perdent la vie chaque année du fait de la malnutrition</w:t>
      </w:r>
      <w:r w:rsidR="00E749DE">
        <w:rPr>
          <w:rStyle w:val="Appelnotedebasdep"/>
          <w:rFonts w:ascii="Rockwell" w:eastAsia="Times New Roman" w:hAnsi="Rockwell" w:cs="Calibri"/>
          <w:sz w:val="22"/>
          <w:szCs w:val="22"/>
          <w:lang w:eastAsia="fr-FR"/>
        </w:rPr>
        <w:footnoteReference w:id="1"/>
      </w:r>
      <w:r w:rsidRPr="00CB3A89">
        <w:rPr>
          <w:rFonts w:ascii="Rockwell" w:eastAsia="Times New Roman" w:hAnsi="Rockwell" w:cs="Calibri"/>
          <w:sz w:val="22"/>
          <w:szCs w:val="22"/>
          <w:lang w:eastAsia="fr-FR"/>
        </w:rPr>
        <w:t xml:space="preserve">. Les conséquences économiques de la malnutrition représentent des pertes annuelles du </w:t>
      </w:r>
      <w:r w:rsidR="002A1F3D" w:rsidRPr="00CB3A89">
        <w:rPr>
          <w:rFonts w:ascii="Rockwell" w:eastAsia="Times New Roman" w:hAnsi="Rockwell" w:cs="Calibri"/>
          <w:sz w:val="22"/>
          <w:szCs w:val="22"/>
          <w:lang w:eastAsia="fr-FR"/>
        </w:rPr>
        <w:t>P</w:t>
      </w:r>
      <w:r w:rsidRPr="00CB3A89">
        <w:rPr>
          <w:rFonts w:ascii="Rockwell" w:eastAsia="Times New Roman" w:hAnsi="Rockwell" w:cs="Calibri"/>
          <w:sz w:val="22"/>
          <w:szCs w:val="22"/>
          <w:lang w:eastAsia="fr-FR"/>
        </w:rPr>
        <w:t xml:space="preserve">roduit intérieur </w:t>
      </w:r>
      <w:r w:rsidRPr="00255058">
        <w:rPr>
          <w:rFonts w:ascii="Rockwell" w:eastAsia="Times New Roman" w:hAnsi="Rockwell" w:cs="Calibri"/>
          <w:color w:val="000000"/>
          <w:sz w:val="22"/>
          <w:szCs w:val="22"/>
          <w:lang w:eastAsia="fr-FR"/>
        </w:rPr>
        <w:t>brut de 10% tandis que les différentes formes de malnutrition sont une cause sous-jacente de 45% des décès des enfants de moins de 5 ans. Il est impératif d’agir pour réduire le nombre de personnes malnutries et en insécurité alimentaire. Pour ce faire, il convient de promouvoir une agriculture durable et accompagner les actions en matière d’accès à l’eau, hygiène et assainissement,</w:t>
      </w:r>
      <w:r w:rsidR="003514AC">
        <w:rPr>
          <w:rFonts w:ascii="Rockwell" w:eastAsia="Times New Roman" w:hAnsi="Rockwell" w:cs="Calibri"/>
          <w:color w:val="000000"/>
          <w:sz w:val="22"/>
          <w:szCs w:val="22"/>
          <w:lang w:eastAsia="fr-FR"/>
        </w:rPr>
        <w:t xml:space="preserve"> de</w:t>
      </w:r>
      <w:r w:rsidR="009F3167">
        <w:rPr>
          <w:rFonts w:ascii="Rockwell" w:eastAsia="Times New Roman" w:hAnsi="Rockwell" w:cs="Calibri"/>
          <w:color w:val="000000"/>
          <w:sz w:val="22"/>
          <w:szCs w:val="22"/>
          <w:lang w:eastAsia="fr-FR"/>
        </w:rPr>
        <w:t xml:space="preserve"> bonnes pratiques </w:t>
      </w:r>
      <w:r w:rsidR="00781F5D">
        <w:rPr>
          <w:rFonts w:ascii="Rockwell" w:eastAsia="Times New Roman" w:hAnsi="Rockwell" w:cs="Calibri"/>
          <w:color w:val="000000"/>
          <w:sz w:val="22"/>
          <w:szCs w:val="22"/>
          <w:lang w:eastAsia="fr-FR"/>
        </w:rPr>
        <w:t>nutritionnelles</w:t>
      </w:r>
      <w:r w:rsidR="003514AC">
        <w:rPr>
          <w:rFonts w:ascii="Rockwell" w:eastAsia="Times New Roman" w:hAnsi="Rockwell" w:cs="Calibri"/>
          <w:color w:val="000000"/>
          <w:sz w:val="22"/>
          <w:szCs w:val="22"/>
          <w:lang w:eastAsia="fr-FR"/>
        </w:rPr>
        <w:t>,</w:t>
      </w:r>
      <w:r w:rsidRPr="00255058">
        <w:rPr>
          <w:rFonts w:ascii="Rockwell" w:eastAsia="Times New Roman" w:hAnsi="Rockwell" w:cs="Calibri"/>
          <w:color w:val="000000"/>
          <w:sz w:val="22"/>
          <w:szCs w:val="22"/>
          <w:lang w:eastAsia="fr-FR"/>
        </w:rPr>
        <w:t xml:space="preserve"> afin de créer un cadre de vie sain et développer un capital humain de qualité.</w:t>
      </w:r>
    </w:p>
    <w:p w14:paraId="65C429E6" w14:textId="77777777" w:rsidR="00255058" w:rsidRPr="00255058" w:rsidRDefault="00255058" w:rsidP="00255058">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 </w:t>
      </w:r>
    </w:p>
    <w:p w14:paraId="31884202" w14:textId="4D699609" w:rsidR="00255058" w:rsidRDefault="00255058" w:rsidP="00255058">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 </w:t>
      </w:r>
      <w:r w:rsidRPr="00255058">
        <w:rPr>
          <w:rFonts w:ascii="Rockwell" w:eastAsia="Times New Roman" w:hAnsi="Rockwell" w:cs="Calibri"/>
          <w:b/>
          <w:bCs/>
          <w:color w:val="000000"/>
          <w:sz w:val="22"/>
          <w:szCs w:val="22"/>
          <w:lang w:eastAsia="fr-FR"/>
        </w:rPr>
        <w:t>La croissance démographique</w:t>
      </w:r>
      <w:r w:rsidRPr="00255058">
        <w:rPr>
          <w:rFonts w:ascii="Rockwell" w:eastAsia="Times New Roman" w:hAnsi="Rockwell" w:cs="Calibri"/>
          <w:color w:val="000000"/>
          <w:sz w:val="22"/>
          <w:szCs w:val="22"/>
          <w:lang w:eastAsia="fr-FR"/>
        </w:rPr>
        <w:t> au Burkina Faso (3.1%)</w:t>
      </w:r>
      <w:r w:rsidR="00771CBC">
        <w:rPr>
          <w:rFonts w:ascii="Rockwell" w:eastAsia="Times New Roman" w:hAnsi="Rockwell" w:cs="Calibri"/>
          <w:color w:val="000000"/>
          <w:sz w:val="22"/>
          <w:szCs w:val="22"/>
          <w:lang w:eastAsia="fr-FR"/>
        </w:rPr>
        <w:t xml:space="preserve"> </w:t>
      </w:r>
      <w:r w:rsidRPr="00255058">
        <w:rPr>
          <w:rFonts w:ascii="Rockwell" w:eastAsia="Times New Roman" w:hAnsi="Rockwell" w:cs="Calibri"/>
          <w:color w:val="000000"/>
          <w:sz w:val="22"/>
          <w:szCs w:val="22"/>
          <w:lang w:eastAsia="fr-FR"/>
        </w:rPr>
        <w:t>– que le PNDES ambitionne de ramener à 2.7% - risque de plomber les efforts du gouvernement en matière d’offre de services sociaux de base et de développement, malgré un potentiel de croissance</w:t>
      </w:r>
      <w:r w:rsidR="009D4088">
        <w:rPr>
          <w:rFonts w:ascii="Rockwell" w:eastAsia="Times New Roman" w:hAnsi="Rockwell" w:cs="Calibri"/>
          <w:color w:val="000000"/>
          <w:sz w:val="22"/>
          <w:szCs w:val="22"/>
          <w:lang w:eastAsia="fr-FR"/>
        </w:rPr>
        <w:t xml:space="preserve"> économique moyen</w:t>
      </w:r>
      <w:r w:rsidRPr="00255058">
        <w:rPr>
          <w:rFonts w:ascii="Rockwell" w:eastAsia="Times New Roman" w:hAnsi="Rockwell" w:cs="Calibri"/>
          <w:color w:val="000000"/>
          <w:sz w:val="22"/>
          <w:szCs w:val="22"/>
          <w:lang w:eastAsia="fr-FR"/>
        </w:rPr>
        <w:t xml:space="preserve"> de 7,7% par an jusqu’en 2020</w:t>
      </w:r>
      <w:r w:rsidR="00425324">
        <w:rPr>
          <w:rStyle w:val="Appelnotedebasdep"/>
          <w:rFonts w:ascii="Rockwell" w:eastAsia="Times New Roman" w:hAnsi="Rockwell" w:cs="Calibri"/>
          <w:color w:val="000000"/>
          <w:sz w:val="22"/>
          <w:szCs w:val="22"/>
          <w:lang w:eastAsia="fr-FR"/>
        </w:rPr>
        <w:footnoteReference w:id="2"/>
      </w:r>
      <w:r w:rsidRPr="00255058">
        <w:rPr>
          <w:rFonts w:ascii="Rockwell" w:eastAsia="Times New Roman" w:hAnsi="Rockwell" w:cs="Calibri"/>
          <w:color w:val="000000"/>
          <w:sz w:val="22"/>
          <w:szCs w:val="22"/>
          <w:lang w:eastAsia="fr-FR"/>
        </w:rPr>
        <w:t xml:space="preserve">. </w:t>
      </w:r>
      <w:r w:rsidR="002A1F3D">
        <w:rPr>
          <w:rFonts w:ascii="Rockwell" w:eastAsia="Times New Roman" w:hAnsi="Rockwell" w:cs="Calibri"/>
          <w:color w:val="000000"/>
          <w:sz w:val="22"/>
          <w:szCs w:val="22"/>
          <w:lang w:eastAsia="fr-FR"/>
        </w:rPr>
        <w:t>De surcroit</w:t>
      </w:r>
      <w:r w:rsidRPr="00255058">
        <w:rPr>
          <w:rFonts w:ascii="Rockwell" w:eastAsia="Times New Roman" w:hAnsi="Rockwell" w:cs="Calibri"/>
          <w:color w:val="000000"/>
          <w:sz w:val="22"/>
          <w:szCs w:val="22"/>
          <w:lang w:eastAsia="fr-FR"/>
        </w:rPr>
        <w:t xml:space="preserve">, il est important d’engager des politiques publiques d’accroissement de la productivité du travail et d’amélioration des systèmes éducatifs et de santé pour </w:t>
      </w:r>
      <w:r w:rsidR="00F9636F" w:rsidRPr="00255058">
        <w:rPr>
          <w:rFonts w:ascii="Rockwell" w:eastAsia="Times New Roman" w:hAnsi="Rockwell" w:cs="Calibri"/>
          <w:color w:val="000000"/>
          <w:sz w:val="22"/>
          <w:szCs w:val="22"/>
          <w:lang w:eastAsia="fr-FR"/>
        </w:rPr>
        <w:t xml:space="preserve">accumuler un capital humain de qualité </w:t>
      </w:r>
      <w:r w:rsidR="00F9636F">
        <w:rPr>
          <w:rFonts w:ascii="Rockwell" w:eastAsia="Times New Roman" w:hAnsi="Rockwell" w:cs="Calibri"/>
          <w:color w:val="000000"/>
          <w:sz w:val="22"/>
          <w:szCs w:val="22"/>
          <w:lang w:eastAsia="fr-FR"/>
        </w:rPr>
        <w:t xml:space="preserve">afin de capter </w:t>
      </w:r>
      <w:r w:rsidRPr="00255058">
        <w:rPr>
          <w:rFonts w:ascii="Rockwell" w:eastAsia="Times New Roman" w:hAnsi="Rockwell" w:cs="Calibri"/>
          <w:color w:val="000000"/>
          <w:sz w:val="22"/>
          <w:szCs w:val="22"/>
          <w:lang w:eastAsia="fr-FR"/>
        </w:rPr>
        <w:t>tout le potentiel du dividende démographique (67% de la population a moins de 25 ans</w:t>
      </w:r>
      <w:r w:rsidR="00AC1F70">
        <w:rPr>
          <w:rStyle w:val="Appelnotedebasdep"/>
          <w:rFonts w:ascii="Rockwell" w:eastAsia="Times New Roman" w:hAnsi="Rockwell" w:cs="Calibri"/>
          <w:color w:val="000000"/>
          <w:sz w:val="22"/>
          <w:szCs w:val="22"/>
          <w:lang w:eastAsia="fr-FR"/>
        </w:rPr>
        <w:footnoteReference w:id="3"/>
      </w:r>
      <w:r w:rsidRPr="00255058">
        <w:rPr>
          <w:rFonts w:ascii="Rockwell" w:eastAsia="Times New Roman" w:hAnsi="Rockwell" w:cs="Calibri"/>
          <w:color w:val="000000"/>
          <w:sz w:val="22"/>
          <w:szCs w:val="22"/>
          <w:lang w:eastAsia="fr-FR"/>
        </w:rPr>
        <w:t>). Il est tout autant primordial d’engager des investissements structurants afin de garantir</w:t>
      </w:r>
      <w:r w:rsidR="00CB3A89">
        <w:rPr>
          <w:rFonts w:ascii="Rockwell" w:eastAsia="Times New Roman" w:hAnsi="Rockwell" w:cs="Calibri"/>
          <w:color w:val="000000"/>
          <w:sz w:val="22"/>
          <w:szCs w:val="22"/>
          <w:lang w:eastAsia="fr-FR"/>
        </w:rPr>
        <w:t xml:space="preserve"> aux</w:t>
      </w:r>
      <w:r w:rsidRPr="00255058">
        <w:rPr>
          <w:rFonts w:ascii="Rockwell" w:eastAsia="Times New Roman" w:hAnsi="Rockwell" w:cs="Calibri"/>
          <w:color w:val="000000"/>
          <w:sz w:val="22"/>
          <w:szCs w:val="22"/>
          <w:lang w:eastAsia="fr-FR"/>
        </w:rPr>
        <w:t xml:space="preserve"> jeunes filles et </w:t>
      </w:r>
      <w:r w:rsidR="00CB3A89">
        <w:rPr>
          <w:rFonts w:ascii="Rockwell" w:eastAsia="Times New Roman" w:hAnsi="Rockwell" w:cs="Calibri"/>
          <w:color w:val="000000"/>
          <w:sz w:val="22"/>
          <w:szCs w:val="22"/>
          <w:lang w:eastAsia="fr-FR"/>
        </w:rPr>
        <w:t>aux</w:t>
      </w:r>
      <w:r w:rsidRPr="00255058">
        <w:rPr>
          <w:rFonts w:ascii="Rockwell" w:eastAsia="Times New Roman" w:hAnsi="Rockwell" w:cs="Calibri"/>
          <w:color w:val="000000"/>
          <w:sz w:val="22"/>
          <w:szCs w:val="22"/>
          <w:lang w:eastAsia="fr-FR"/>
        </w:rPr>
        <w:t xml:space="preserve"> femmes en particulier, l’accès durable aux services sociaux de base</w:t>
      </w:r>
      <w:r w:rsidR="00175B81">
        <w:rPr>
          <w:rFonts w:ascii="Rockwell" w:eastAsia="Times New Roman" w:hAnsi="Rockwell" w:cs="Calibri"/>
          <w:color w:val="000000"/>
          <w:sz w:val="22"/>
          <w:szCs w:val="22"/>
          <w:lang w:eastAsia="fr-FR"/>
        </w:rPr>
        <w:t xml:space="preserve">, </w:t>
      </w:r>
      <w:r w:rsidR="00CB3A89">
        <w:rPr>
          <w:rFonts w:ascii="Rockwell" w:eastAsia="Times New Roman" w:hAnsi="Rockwell" w:cs="Calibri"/>
          <w:color w:val="000000"/>
          <w:sz w:val="22"/>
          <w:szCs w:val="22"/>
          <w:lang w:eastAsia="fr-FR"/>
        </w:rPr>
        <w:t>aux</w:t>
      </w:r>
      <w:r w:rsidRPr="00255058">
        <w:rPr>
          <w:rFonts w:ascii="Rockwell" w:eastAsia="Times New Roman" w:hAnsi="Rockwell" w:cs="Calibri"/>
          <w:color w:val="000000"/>
          <w:sz w:val="22"/>
          <w:szCs w:val="22"/>
          <w:lang w:eastAsia="fr-FR"/>
        </w:rPr>
        <w:t xml:space="preserve"> emplois décents</w:t>
      </w:r>
      <w:r w:rsidR="00175B81">
        <w:rPr>
          <w:rFonts w:ascii="Rockwell" w:eastAsia="Times New Roman" w:hAnsi="Rockwell" w:cs="Calibri"/>
          <w:color w:val="000000"/>
          <w:sz w:val="22"/>
          <w:szCs w:val="22"/>
          <w:lang w:eastAsia="fr-FR"/>
        </w:rPr>
        <w:t xml:space="preserve"> et leurs autonomisation</w:t>
      </w:r>
      <w:r w:rsidR="00CF6240">
        <w:rPr>
          <w:rFonts w:ascii="Rockwell" w:eastAsia="Times New Roman" w:hAnsi="Rockwell" w:cs="Calibri"/>
          <w:color w:val="000000"/>
          <w:sz w:val="22"/>
          <w:szCs w:val="22"/>
          <w:lang w:eastAsia="fr-FR"/>
        </w:rPr>
        <w:t>s</w:t>
      </w:r>
      <w:r w:rsidRPr="00255058">
        <w:rPr>
          <w:rFonts w:ascii="Rockwell" w:eastAsia="Times New Roman" w:hAnsi="Rockwell" w:cs="Calibri"/>
          <w:color w:val="000000"/>
          <w:sz w:val="22"/>
          <w:szCs w:val="22"/>
          <w:lang w:eastAsia="fr-FR"/>
        </w:rPr>
        <w:t>.</w:t>
      </w:r>
    </w:p>
    <w:p w14:paraId="53591E51" w14:textId="77777777" w:rsidR="00CF3DB2" w:rsidRDefault="00CF3DB2" w:rsidP="00255058">
      <w:pPr>
        <w:shd w:val="clear" w:color="auto" w:fill="FFFFFF"/>
        <w:jc w:val="both"/>
        <w:rPr>
          <w:rFonts w:ascii="Rockwell" w:eastAsia="Times New Roman" w:hAnsi="Rockwell" w:cs="Calibri"/>
          <w:color w:val="000000"/>
          <w:sz w:val="22"/>
          <w:szCs w:val="22"/>
          <w:lang w:eastAsia="fr-FR"/>
        </w:rPr>
      </w:pPr>
    </w:p>
    <w:p w14:paraId="1CECF03B" w14:textId="10181AEF" w:rsidR="00F97F6F" w:rsidRDefault="002A1F3D" w:rsidP="00F97F6F">
      <w:pPr>
        <w:shd w:val="clear" w:color="auto" w:fill="FFFFFF"/>
        <w:jc w:val="both"/>
        <w:rPr>
          <w:rFonts w:ascii="Rockwell" w:eastAsia="Times New Roman" w:hAnsi="Rockwell" w:cs="Calibri"/>
          <w:color w:val="000000"/>
          <w:sz w:val="22"/>
          <w:szCs w:val="22"/>
          <w:lang w:eastAsia="fr-FR"/>
        </w:rPr>
      </w:pPr>
      <w:r w:rsidRPr="00EC5B04">
        <w:rPr>
          <w:rFonts w:ascii="Rockwell" w:eastAsia="Times New Roman" w:hAnsi="Rockwell" w:cs="Calibri"/>
          <w:b/>
          <w:bCs/>
          <w:color w:val="000000"/>
          <w:sz w:val="22"/>
          <w:szCs w:val="22"/>
          <w:lang w:eastAsia="fr-FR"/>
        </w:rPr>
        <w:t>Le</w:t>
      </w:r>
      <w:r w:rsidR="00F75072" w:rsidRPr="00EC5B04">
        <w:rPr>
          <w:rFonts w:ascii="Rockwell" w:eastAsia="Times New Roman" w:hAnsi="Rockwell" w:cs="Calibri"/>
          <w:b/>
          <w:bCs/>
          <w:color w:val="000000"/>
          <w:sz w:val="22"/>
          <w:szCs w:val="22"/>
          <w:lang w:eastAsia="fr-FR"/>
        </w:rPr>
        <w:t>s défis du</w:t>
      </w:r>
      <w:r w:rsidRPr="00EC5B04">
        <w:rPr>
          <w:rFonts w:ascii="Rockwell" w:eastAsia="Times New Roman" w:hAnsi="Rockwell" w:cs="Calibri"/>
          <w:b/>
          <w:bCs/>
          <w:color w:val="000000"/>
          <w:sz w:val="22"/>
          <w:szCs w:val="22"/>
          <w:lang w:eastAsia="fr-FR"/>
        </w:rPr>
        <w:t xml:space="preserve"> </w:t>
      </w:r>
      <w:r w:rsidR="00CF6240" w:rsidRPr="00EC5B04">
        <w:rPr>
          <w:rFonts w:ascii="Rockwell" w:eastAsia="Times New Roman" w:hAnsi="Rockwell" w:cs="Calibri"/>
          <w:b/>
          <w:bCs/>
          <w:color w:val="000000"/>
          <w:sz w:val="22"/>
          <w:szCs w:val="22"/>
          <w:lang w:eastAsia="fr-FR"/>
        </w:rPr>
        <w:t>sous-emploi</w:t>
      </w:r>
      <w:r w:rsidRPr="00EC5B04">
        <w:rPr>
          <w:rFonts w:ascii="Rockwell" w:eastAsia="Times New Roman" w:hAnsi="Rockwell" w:cs="Calibri"/>
          <w:b/>
          <w:bCs/>
          <w:color w:val="000000"/>
          <w:sz w:val="22"/>
          <w:szCs w:val="22"/>
          <w:lang w:eastAsia="fr-FR"/>
        </w:rPr>
        <w:t xml:space="preserve"> et le chômage des jeunes devront </w:t>
      </w:r>
      <w:r>
        <w:rPr>
          <w:rFonts w:ascii="Rockwell" w:eastAsia="Times New Roman" w:hAnsi="Rockwell" w:cs="Calibri"/>
          <w:b/>
          <w:bCs/>
          <w:color w:val="000000"/>
          <w:sz w:val="22"/>
          <w:szCs w:val="22"/>
          <w:lang w:eastAsia="fr-FR"/>
        </w:rPr>
        <w:t xml:space="preserve">être </w:t>
      </w:r>
      <w:r w:rsidR="00F75072">
        <w:rPr>
          <w:rFonts w:ascii="Rockwell" w:eastAsia="Times New Roman" w:hAnsi="Rockwell" w:cs="Calibri"/>
          <w:b/>
          <w:bCs/>
          <w:color w:val="000000"/>
          <w:sz w:val="22"/>
          <w:szCs w:val="22"/>
          <w:lang w:eastAsia="fr-FR"/>
        </w:rPr>
        <w:t>relevés</w:t>
      </w:r>
      <w:r w:rsidR="00140A11">
        <w:rPr>
          <w:rFonts w:ascii="Rockwell" w:eastAsia="Times New Roman" w:hAnsi="Rockwell" w:cs="Calibri"/>
          <w:b/>
          <w:bCs/>
          <w:color w:val="000000"/>
          <w:sz w:val="22"/>
          <w:szCs w:val="22"/>
          <w:lang w:eastAsia="fr-FR"/>
        </w:rPr>
        <w:t>.</w:t>
      </w:r>
      <w:r w:rsidR="00F97F6F" w:rsidRPr="00255058">
        <w:rPr>
          <w:rFonts w:ascii="Rockwell" w:eastAsia="Times New Roman" w:hAnsi="Rockwell" w:cs="Calibri"/>
          <w:color w:val="000000"/>
          <w:sz w:val="22"/>
          <w:szCs w:val="22"/>
          <w:lang w:eastAsia="fr-FR"/>
        </w:rPr>
        <w:t xml:space="preserve"> </w:t>
      </w:r>
      <w:r w:rsidR="000954C4">
        <w:rPr>
          <w:rFonts w:ascii="Rockwell" w:eastAsia="Times New Roman" w:hAnsi="Rockwell" w:cs="Calibri"/>
          <w:color w:val="000000"/>
          <w:sz w:val="22"/>
          <w:szCs w:val="22"/>
          <w:lang w:eastAsia="fr-FR"/>
        </w:rPr>
        <w:t>La</w:t>
      </w:r>
      <w:r w:rsidR="00F97F6F" w:rsidRPr="00255058">
        <w:rPr>
          <w:rFonts w:ascii="Rockwell" w:eastAsia="Times New Roman" w:hAnsi="Rockwell" w:cs="Calibri"/>
          <w:color w:val="000000"/>
          <w:sz w:val="22"/>
          <w:szCs w:val="22"/>
          <w:lang w:eastAsia="fr-FR"/>
        </w:rPr>
        <w:t xml:space="preserve"> jeunesse</w:t>
      </w:r>
      <w:r w:rsidR="000954C4">
        <w:rPr>
          <w:rFonts w:ascii="Rockwell" w:eastAsia="Times New Roman" w:hAnsi="Rockwell" w:cs="Calibri"/>
          <w:color w:val="000000"/>
          <w:sz w:val="22"/>
          <w:szCs w:val="22"/>
          <w:lang w:eastAsia="fr-FR"/>
        </w:rPr>
        <w:t xml:space="preserve"> burkinabè</w:t>
      </w:r>
      <w:r w:rsidR="00F97F6F" w:rsidRPr="00255058">
        <w:rPr>
          <w:rFonts w:ascii="Rockwell" w:eastAsia="Times New Roman" w:hAnsi="Rockwell" w:cs="Calibri"/>
          <w:color w:val="000000"/>
          <w:sz w:val="22"/>
          <w:szCs w:val="22"/>
          <w:lang w:eastAsia="fr-FR"/>
        </w:rPr>
        <w:t>, animée d</w:t>
      </w:r>
      <w:r w:rsidR="00D42A4E">
        <w:rPr>
          <w:rFonts w:ascii="Rockwell" w:eastAsia="Times New Roman" w:hAnsi="Rockwell" w:cs="Calibri"/>
          <w:color w:val="000000"/>
          <w:sz w:val="22"/>
          <w:szCs w:val="22"/>
          <w:lang w:eastAsia="fr-FR"/>
        </w:rPr>
        <w:t>’une</w:t>
      </w:r>
      <w:r w:rsidR="00F97F6F" w:rsidRPr="00255058">
        <w:rPr>
          <w:rFonts w:ascii="Rockwell" w:eastAsia="Times New Roman" w:hAnsi="Rockwell" w:cs="Calibri"/>
          <w:color w:val="000000"/>
          <w:sz w:val="22"/>
          <w:szCs w:val="22"/>
          <w:lang w:eastAsia="fr-FR"/>
        </w:rPr>
        <w:t xml:space="preserve"> volonté profonde </w:t>
      </w:r>
      <w:r w:rsidR="00D42A4E" w:rsidRPr="00255058">
        <w:rPr>
          <w:rFonts w:ascii="Rockwell" w:eastAsia="Times New Roman" w:hAnsi="Rockwell" w:cs="Calibri"/>
          <w:color w:val="000000"/>
          <w:sz w:val="22"/>
          <w:szCs w:val="22"/>
          <w:lang w:eastAsia="fr-FR"/>
        </w:rPr>
        <w:t>d</w:t>
      </w:r>
      <w:r w:rsidR="00D42A4E">
        <w:rPr>
          <w:rFonts w:ascii="Rockwell" w:eastAsia="Times New Roman" w:hAnsi="Rockwell" w:cs="Calibri"/>
          <w:color w:val="000000"/>
          <w:sz w:val="22"/>
          <w:szCs w:val="22"/>
          <w:lang w:eastAsia="fr-FR"/>
        </w:rPr>
        <w:t>e</w:t>
      </w:r>
      <w:r w:rsidR="00D42A4E" w:rsidRPr="00255058">
        <w:rPr>
          <w:rFonts w:ascii="Rockwell" w:eastAsia="Times New Roman" w:hAnsi="Rockwell" w:cs="Calibri"/>
          <w:color w:val="000000"/>
          <w:sz w:val="22"/>
          <w:szCs w:val="22"/>
          <w:lang w:eastAsia="fr-FR"/>
        </w:rPr>
        <w:t xml:space="preserve"> </w:t>
      </w:r>
      <w:r w:rsidR="00F97F6F" w:rsidRPr="00255058">
        <w:rPr>
          <w:rFonts w:ascii="Rockwell" w:eastAsia="Times New Roman" w:hAnsi="Rockwell" w:cs="Calibri"/>
          <w:color w:val="000000"/>
          <w:sz w:val="22"/>
          <w:szCs w:val="22"/>
          <w:lang w:eastAsia="fr-FR"/>
        </w:rPr>
        <w:t>changement pour une gouvernance vertueuse, est porteuse de grandes attentes vis-à-vis des programmes et politiques du gouvernement. A court terme, elle induit des rapports de dépendance élevés mais aussi des possibilités de tensions sociales conséquentes. A moyen et long terme, cette jeunesse constitue un atout</w:t>
      </w:r>
      <w:r w:rsidR="00F97F6F">
        <w:rPr>
          <w:rFonts w:ascii="Rockwell" w:eastAsia="Times New Roman" w:hAnsi="Rockwell" w:cs="Calibri"/>
          <w:color w:val="000000"/>
          <w:sz w:val="22"/>
          <w:szCs w:val="22"/>
          <w:lang w:eastAsia="fr-FR"/>
        </w:rPr>
        <w:t xml:space="preserve"> </w:t>
      </w:r>
      <w:r w:rsidR="00F97F6F" w:rsidRPr="00255058">
        <w:rPr>
          <w:rFonts w:ascii="Rockwell" w:eastAsia="Times New Roman" w:hAnsi="Rockwell" w:cs="Calibri"/>
          <w:color w:val="000000"/>
          <w:sz w:val="22"/>
          <w:szCs w:val="22"/>
          <w:lang w:eastAsia="fr-FR"/>
        </w:rPr>
        <w:t>considérable pour accélérer la croissance économique inclusive, à condition qu'il lui soit assuré une bonne santé, une bonne formation et son intégration effective dans le système national de production.</w:t>
      </w:r>
    </w:p>
    <w:p w14:paraId="48C8C300" w14:textId="77777777" w:rsidR="00F97F6F" w:rsidRPr="00255058" w:rsidRDefault="00F97F6F" w:rsidP="00F97F6F">
      <w:pPr>
        <w:shd w:val="clear" w:color="auto" w:fill="FFFFFF"/>
        <w:jc w:val="both"/>
        <w:rPr>
          <w:rFonts w:ascii="Rockwell" w:eastAsia="Times New Roman" w:hAnsi="Rockwell" w:cs="Calibri"/>
          <w:color w:val="000000"/>
          <w:sz w:val="22"/>
          <w:szCs w:val="22"/>
          <w:lang w:eastAsia="fr-FR"/>
        </w:rPr>
      </w:pPr>
    </w:p>
    <w:p w14:paraId="58EDC059" w14:textId="77777777" w:rsidR="00F97F6F" w:rsidRPr="00255058" w:rsidRDefault="00F97F6F" w:rsidP="00F97F6F">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Le pays est ainsi interpelé pour une mise en œuvre effective et efficace des politiques publiques et programmes favorisant la formation professionnelle, la création massive d’emplois décents, l’utilisation des technologies modernes pour tirer profit du potentiel de l’économie numérique ainsi que la participation des jeunes à la création des conditions d’une paix durable.</w:t>
      </w:r>
    </w:p>
    <w:p w14:paraId="33F8FF02" w14:textId="77777777" w:rsidR="00F97F6F" w:rsidRDefault="00F97F6F" w:rsidP="00255058">
      <w:pPr>
        <w:shd w:val="clear" w:color="auto" w:fill="FFFFFF"/>
        <w:jc w:val="both"/>
        <w:rPr>
          <w:rFonts w:ascii="Rockwell" w:eastAsia="Times New Roman" w:hAnsi="Rockwell" w:cs="Calibri"/>
          <w:color w:val="000000"/>
          <w:sz w:val="22"/>
          <w:szCs w:val="22"/>
          <w:lang w:eastAsia="fr-FR"/>
        </w:rPr>
      </w:pPr>
    </w:p>
    <w:p w14:paraId="66F654AE" w14:textId="268184B4" w:rsidR="00D42A4E" w:rsidRDefault="00F97F6F" w:rsidP="00F97F6F">
      <w:pPr>
        <w:contextualSpacing/>
        <w:jc w:val="both"/>
        <w:rPr>
          <w:rFonts w:ascii="Rockwell" w:hAnsi="Rockwell" w:cs="Courier New"/>
          <w:color w:val="212121"/>
          <w:sz w:val="22"/>
          <w:highlight w:val="cyan"/>
          <w:lang w:eastAsia="x-none"/>
        </w:rPr>
      </w:pPr>
      <w:r w:rsidRPr="00255058">
        <w:rPr>
          <w:rFonts w:ascii="Rockwell" w:eastAsia="Times New Roman" w:hAnsi="Rockwell" w:cs="Calibri"/>
          <w:b/>
          <w:bCs/>
          <w:color w:val="000000"/>
          <w:sz w:val="22"/>
          <w:szCs w:val="22"/>
          <w:lang w:eastAsia="fr-FR"/>
        </w:rPr>
        <w:t>Les inégalités de genre</w:t>
      </w:r>
      <w:r w:rsidR="009B1684">
        <w:rPr>
          <w:rFonts w:ascii="Rockwell" w:eastAsia="Times New Roman" w:hAnsi="Rockwell" w:cs="Calibri"/>
          <w:b/>
          <w:bCs/>
          <w:color w:val="000000"/>
          <w:sz w:val="22"/>
          <w:szCs w:val="22"/>
          <w:lang w:eastAsia="fr-FR"/>
        </w:rPr>
        <w:t xml:space="preserve"> </w:t>
      </w:r>
      <w:r w:rsidR="00140A11">
        <w:rPr>
          <w:rFonts w:ascii="Rockwell" w:eastAsia="Times New Roman" w:hAnsi="Rockwell" w:cs="Calibri"/>
          <w:b/>
          <w:bCs/>
          <w:color w:val="000000"/>
          <w:sz w:val="22"/>
          <w:szCs w:val="22"/>
          <w:lang w:eastAsia="fr-FR"/>
        </w:rPr>
        <w:t>exacerbées</w:t>
      </w:r>
      <w:r w:rsidR="009B1684">
        <w:rPr>
          <w:rFonts w:ascii="Rockwell" w:eastAsia="Times New Roman" w:hAnsi="Rockwell" w:cs="Calibri"/>
          <w:b/>
          <w:bCs/>
          <w:color w:val="000000"/>
          <w:sz w:val="22"/>
          <w:szCs w:val="22"/>
          <w:lang w:eastAsia="fr-FR"/>
        </w:rPr>
        <w:t xml:space="preserve"> par des pratiques </w:t>
      </w:r>
      <w:r w:rsidR="00F9636F">
        <w:rPr>
          <w:rFonts w:ascii="Rockwell" w:eastAsia="Times New Roman" w:hAnsi="Rockwell" w:cs="Calibri"/>
          <w:b/>
          <w:bCs/>
          <w:color w:val="000000"/>
          <w:sz w:val="22"/>
          <w:szCs w:val="22"/>
          <w:lang w:eastAsia="fr-FR"/>
        </w:rPr>
        <w:t>néfastes</w:t>
      </w:r>
      <w:r w:rsidR="009B1684">
        <w:rPr>
          <w:rFonts w:ascii="Rockwell" w:eastAsia="Times New Roman" w:hAnsi="Rockwell" w:cs="Calibri"/>
          <w:b/>
          <w:bCs/>
          <w:color w:val="000000"/>
          <w:sz w:val="22"/>
          <w:szCs w:val="22"/>
          <w:lang w:eastAsia="fr-FR"/>
        </w:rPr>
        <w:t xml:space="preserve"> persistantes</w:t>
      </w:r>
      <w:r w:rsidR="00140A11">
        <w:rPr>
          <w:rFonts w:ascii="Rockwell" w:eastAsia="Times New Roman" w:hAnsi="Rockwell" w:cs="Calibri"/>
          <w:b/>
          <w:bCs/>
          <w:color w:val="000000"/>
          <w:sz w:val="22"/>
          <w:szCs w:val="22"/>
          <w:lang w:eastAsia="fr-FR"/>
        </w:rPr>
        <w:t xml:space="preserve">. </w:t>
      </w:r>
      <w:r w:rsidR="00887459">
        <w:rPr>
          <w:rFonts w:ascii="Rockwell" w:eastAsia="Times New Roman" w:hAnsi="Rockwell" w:cs="Calibri"/>
          <w:b/>
          <w:bCs/>
          <w:color w:val="000000"/>
          <w:sz w:val="22"/>
          <w:szCs w:val="22"/>
          <w:lang w:eastAsia="fr-FR"/>
        </w:rPr>
        <w:t>Au B</w:t>
      </w:r>
      <w:r w:rsidR="00F9636F">
        <w:rPr>
          <w:rFonts w:ascii="Rockwell" w:eastAsia="Times New Roman" w:hAnsi="Rockwell" w:cs="Calibri"/>
          <w:b/>
          <w:bCs/>
          <w:color w:val="000000"/>
          <w:sz w:val="22"/>
          <w:szCs w:val="22"/>
          <w:lang w:eastAsia="fr-FR"/>
        </w:rPr>
        <w:t xml:space="preserve">urkina Faso, </w:t>
      </w:r>
      <w:r w:rsidR="00887459">
        <w:rPr>
          <w:rFonts w:ascii="Rockwell" w:eastAsia="Times New Roman" w:hAnsi="Rockwell" w:cs="Calibri"/>
          <w:b/>
          <w:bCs/>
          <w:color w:val="000000"/>
          <w:sz w:val="22"/>
          <w:szCs w:val="22"/>
          <w:lang w:eastAsia="fr-FR"/>
        </w:rPr>
        <w:t>les inégalités de genre sont importantes. L</w:t>
      </w:r>
      <w:r w:rsidR="00F9636F">
        <w:rPr>
          <w:rFonts w:ascii="Rockwell" w:eastAsia="Times New Roman" w:hAnsi="Rockwell" w:cs="Calibri"/>
          <w:b/>
          <w:bCs/>
          <w:color w:val="000000"/>
          <w:sz w:val="22"/>
          <w:szCs w:val="22"/>
          <w:lang w:eastAsia="fr-FR"/>
        </w:rPr>
        <w:t xml:space="preserve">e niveau de développement humain des femmes </w:t>
      </w:r>
      <w:r w:rsidR="00887459">
        <w:rPr>
          <w:rFonts w:ascii="Rockwell" w:eastAsia="Times New Roman" w:hAnsi="Rockwell" w:cs="Calibri"/>
          <w:b/>
          <w:bCs/>
          <w:color w:val="000000"/>
          <w:sz w:val="22"/>
          <w:szCs w:val="22"/>
          <w:lang w:eastAsia="fr-FR"/>
        </w:rPr>
        <w:t xml:space="preserve">représente </w:t>
      </w:r>
      <w:r w:rsidR="00F9636F">
        <w:rPr>
          <w:rFonts w:ascii="Rockwell" w:eastAsia="Times New Roman" w:hAnsi="Rockwell" w:cs="Calibri"/>
          <w:b/>
          <w:bCs/>
          <w:color w:val="000000"/>
          <w:sz w:val="22"/>
          <w:szCs w:val="22"/>
          <w:lang w:eastAsia="fr-FR"/>
        </w:rPr>
        <w:t>87</w:t>
      </w:r>
      <w:r w:rsidR="00887459">
        <w:rPr>
          <w:rFonts w:ascii="Rockwell" w:eastAsia="Times New Roman" w:hAnsi="Rockwell" w:cs="Calibri"/>
          <w:b/>
          <w:bCs/>
          <w:color w:val="000000"/>
          <w:sz w:val="22"/>
          <w:szCs w:val="22"/>
          <w:lang w:eastAsia="fr-FR"/>
        </w:rPr>
        <w:t xml:space="preserve">,7% </w:t>
      </w:r>
      <w:r w:rsidR="000954C4">
        <w:rPr>
          <w:rFonts w:ascii="Rockwell" w:eastAsia="Times New Roman" w:hAnsi="Rockwell" w:cs="Calibri"/>
          <w:b/>
          <w:bCs/>
          <w:color w:val="000000"/>
          <w:sz w:val="22"/>
          <w:szCs w:val="22"/>
          <w:lang w:eastAsia="fr-FR"/>
        </w:rPr>
        <w:t xml:space="preserve">de </w:t>
      </w:r>
      <w:r w:rsidR="00887459">
        <w:rPr>
          <w:rFonts w:ascii="Rockwell" w:eastAsia="Times New Roman" w:hAnsi="Rockwell" w:cs="Calibri"/>
          <w:b/>
          <w:bCs/>
          <w:color w:val="000000"/>
          <w:sz w:val="22"/>
          <w:szCs w:val="22"/>
          <w:lang w:eastAsia="fr-FR"/>
        </w:rPr>
        <w:t xml:space="preserve">celui </w:t>
      </w:r>
      <w:r w:rsidR="00F9636F">
        <w:rPr>
          <w:rFonts w:ascii="Rockwell" w:eastAsia="Times New Roman" w:hAnsi="Rockwell" w:cs="Calibri"/>
          <w:b/>
          <w:bCs/>
          <w:color w:val="000000"/>
          <w:sz w:val="22"/>
          <w:szCs w:val="22"/>
          <w:lang w:eastAsia="fr-FR"/>
        </w:rPr>
        <w:t>des hommes</w:t>
      </w:r>
      <w:r w:rsidR="00887459">
        <w:rPr>
          <w:rStyle w:val="Appelnotedebasdep"/>
          <w:rFonts w:ascii="Rockwell" w:eastAsia="Times New Roman" w:hAnsi="Rockwell" w:cs="Calibri"/>
          <w:b/>
          <w:bCs/>
          <w:color w:val="000000"/>
          <w:sz w:val="22"/>
          <w:szCs w:val="22"/>
          <w:lang w:eastAsia="fr-FR"/>
        </w:rPr>
        <w:footnoteReference w:id="4"/>
      </w:r>
      <w:r w:rsidR="00887459">
        <w:rPr>
          <w:rFonts w:ascii="Rockwell" w:eastAsia="Times New Roman" w:hAnsi="Rockwell" w:cs="Calibri"/>
          <w:b/>
          <w:bCs/>
          <w:color w:val="000000"/>
          <w:sz w:val="22"/>
          <w:szCs w:val="22"/>
          <w:lang w:eastAsia="fr-FR"/>
        </w:rPr>
        <w:t>.</w:t>
      </w:r>
      <w:r w:rsidRPr="00255058">
        <w:rPr>
          <w:rFonts w:ascii="Rockwell" w:eastAsia="Times New Roman" w:hAnsi="Rockwell" w:cs="Calibri"/>
          <w:color w:val="000000"/>
          <w:sz w:val="22"/>
          <w:szCs w:val="22"/>
          <w:lang w:eastAsia="fr-FR"/>
        </w:rPr>
        <w:t> </w:t>
      </w:r>
      <w:r w:rsidR="00432BF3">
        <w:rPr>
          <w:rFonts w:ascii="Rockwell" w:eastAsia="Times New Roman" w:hAnsi="Rockwell" w:cs="Calibri"/>
          <w:color w:val="000000"/>
          <w:sz w:val="22"/>
          <w:szCs w:val="22"/>
          <w:lang w:eastAsia="fr-FR"/>
        </w:rPr>
        <w:t xml:space="preserve"> </w:t>
      </w:r>
    </w:p>
    <w:p w14:paraId="131B898E" w14:textId="77777777" w:rsidR="00D42A4E" w:rsidRDefault="00D42A4E" w:rsidP="00F97F6F">
      <w:pPr>
        <w:contextualSpacing/>
        <w:jc w:val="both"/>
        <w:rPr>
          <w:rFonts w:ascii="Rockwell" w:hAnsi="Rockwell" w:cs="Courier New"/>
          <w:color w:val="212121"/>
          <w:sz w:val="22"/>
          <w:highlight w:val="cyan"/>
          <w:lang w:eastAsia="x-none"/>
        </w:rPr>
      </w:pPr>
    </w:p>
    <w:p w14:paraId="2278C71B" w14:textId="7DACC8E8" w:rsidR="00F97F6F" w:rsidRPr="0083334F" w:rsidRDefault="00D42A4E" w:rsidP="00F97F6F">
      <w:pPr>
        <w:contextualSpacing/>
        <w:jc w:val="both"/>
        <w:rPr>
          <w:rFonts w:ascii="Rockwell" w:hAnsi="Rockwell" w:cs="Courier New"/>
          <w:color w:val="212121"/>
          <w:sz w:val="22"/>
          <w:highlight w:val="cyan"/>
          <w:lang w:eastAsia="x-none"/>
        </w:rPr>
      </w:pPr>
      <w:r w:rsidRPr="00E54E7E">
        <w:rPr>
          <w:rFonts w:ascii="Rockwell" w:eastAsia="Times New Roman" w:hAnsi="Rockwell" w:cs="Calibri"/>
          <w:color w:val="000000"/>
          <w:sz w:val="22"/>
          <w:szCs w:val="22"/>
          <w:lang w:eastAsia="fr-FR"/>
        </w:rPr>
        <w:t xml:space="preserve">Ces inégalités sont persistantes </w:t>
      </w:r>
      <w:r w:rsidR="00F97F6F" w:rsidRPr="00E54E7E">
        <w:rPr>
          <w:rFonts w:ascii="Rockwell" w:eastAsia="Times New Roman" w:hAnsi="Rockwell" w:cs="Calibri"/>
          <w:color w:val="000000"/>
          <w:sz w:val="22"/>
          <w:szCs w:val="22"/>
          <w:lang w:eastAsia="fr-FR"/>
        </w:rPr>
        <w:t xml:space="preserve">en raison de </w:t>
      </w:r>
      <w:r w:rsidR="00887459" w:rsidRPr="00E54E7E">
        <w:rPr>
          <w:rFonts w:ascii="Rockwell" w:eastAsia="Times New Roman" w:hAnsi="Rockwell" w:cs="Calibri"/>
          <w:color w:val="000000"/>
          <w:sz w:val="22"/>
          <w:szCs w:val="22"/>
          <w:lang w:eastAsia="fr-FR"/>
        </w:rPr>
        <w:t>pesanteurs socio-culturelles</w:t>
      </w:r>
      <w:r w:rsidR="00F97F6F" w:rsidRPr="00E54E7E">
        <w:rPr>
          <w:rFonts w:ascii="Rockwell" w:eastAsia="Times New Roman" w:hAnsi="Rockwell" w:cs="Calibri"/>
          <w:color w:val="000000"/>
          <w:sz w:val="22"/>
          <w:szCs w:val="22"/>
          <w:lang w:eastAsia="fr-FR"/>
        </w:rPr>
        <w:t xml:space="preserve">. </w:t>
      </w:r>
      <w:r w:rsidR="00F97F6F" w:rsidRPr="00255058">
        <w:rPr>
          <w:rFonts w:ascii="Rockwell" w:eastAsia="Times New Roman" w:hAnsi="Rockwell" w:cs="Calibri"/>
          <w:color w:val="000000"/>
          <w:sz w:val="22"/>
          <w:szCs w:val="22"/>
          <w:lang w:eastAsia="fr-FR"/>
        </w:rPr>
        <w:t>Les us et coutumes, lois et pratiques coutumières auxquelles la majorité de la population fait référence, déterminent l’accès et le contrôle des hommes et des femmes aux ressources, aux services sociaux de base, aux activités de la vie publique et privée ainsi que leur participation aux sphères de décision. En dépit des dispositions juridiques et des mesures politiques en faveur de l’égalité de droit entre l’homme et la femme, le statut de la femme n’a pas fondamentalement changé.</w:t>
      </w:r>
    </w:p>
    <w:p w14:paraId="0E7B2B55" w14:textId="77777777" w:rsidR="00F97F6F" w:rsidRDefault="00F97F6F" w:rsidP="00F97F6F">
      <w:pPr>
        <w:shd w:val="clear" w:color="auto" w:fill="FFFFFF"/>
        <w:jc w:val="both"/>
        <w:rPr>
          <w:rFonts w:ascii="Rockwell" w:eastAsia="Times New Roman" w:hAnsi="Rockwell" w:cs="Calibri"/>
          <w:color w:val="000000"/>
          <w:sz w:val="22"/>
          <w:szCs w:val="22"/>
          <w:lang w:eastAsia="fr-FR"/>
        </w:rPr>
      </w:pPr>
    </w:p>
    <w:p w14:paraId="263A0B29" w14:textId="77777777" w:rsidR="00F97F6F" w:rsidRDefault="00F97F6F" w:rsidP="00F97F6F">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Par ailleurs, si les vulnérabilités liées à l’insécurité alimentaire, à la malnutrition et aux catastrophes naturelles affectent toutes les populations, tout au long de leurs vies, elles constituent des sources majeures de précarité chez la femme, en âge de procréer, et la fille, particulièrement.</w:t>
      </w:r>
    </w:p>
    <w:p w14:paraId="1BCAEEFA" w14:textId="77777777" w:rsidR="00F97F6F" w:rsidRPr="00255058" w:rsidRDefault="00F97F6F" w:rsidP="00F97F6F">
      <w:pPr>
        <w:shd w:val="clear" w:color="auto" w:fill="FFFFFF"/>
        <w:jc w:val="both"/>
        <w:rPr>
          <w:rFonts w:ascii="Rockwell" w:eastAsia="Times New Roman" w:hAnsi="Rockwell" w:cs="Calibri"/>
          <w:color w:val="000000"/>
          <w:sz w:val="22"/>
          <w:szCs w:val="22"/>
          <w:lang w:eastAsia="fr-FR"/>
        </w:rPr>
      </w:pPr>
    </w:p>
    <w:p w14:paraId="533EA072" w14:textId="682999A4" w:rsidR="00F97F6F" w:rsidRDefault="00F97F6F" w:rsidP="00F97F6F">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 xml:space="preserve">Du fait, de la forte pression sur les services sociaux essentiels et </w:t>
      </w:r>
      <w:r w:rsidR="000954C4">
        <w:rPr>
          <w:rFonts w:ascii="Rockwell" w:eastAsia="Times New Roman" w:hAnsi="Rockwell" w:cs="Calibri"/>
          <w:color w:val="000000"/>
          <w:sz w:val="22"/>
          <w:szCs w:val="22"/>
          <w:lang w:eastAsia="fr-FR"/>
        </w:rPr>
        <w:t>la croissance démographique ainsi que l</w:t>
      </w:r>
      <w:r w:rsidRPr="00255058">
        <w:rPr>
          <w:rFonts w:ascii="Rockwell" w:eastAsia="Times New Roman" w:hAnsi="Rockwell" w:cs="Calibri"/>
          <w:color w:val="000000"/>
          <w:sz w:val="22"/>
          <w:szCs w:val="22"/>
          <w:lang w:eastAsia="fr-FR"/>
        </w:rPr>
        <w:t>es vulnérabilités</w:t>
      </w:r>
      <w:r w:rsidR="000954C4">
        <w:rPr>
          <w:rFonts w:ascii="Rockwell" w:eastAsia="Times New Roman" w:hAnsi="Rockwell" w:cs="Calibri"/>
          <w:color w:val="000000"/>
          <w:sz w:val="22"/>
          <w:szCs w:val="22"/>
          <w:lang w:eastAsia="fr-FR"/>
        </w:rPr>
        <w:t xml:space="preserve"> sus citées</w:t>
      </w:r>
      <w:r w:rsidRPr="00255058">
        <w:rPr>
          <w:rFonts w:ascii="Rockwell" w:eastAsia="Times New Roman" w:hAnsi="Rockwell" w:cs="Calibri"/>
          <w:color w:val="000000"/>
          <w:sz w:val="22"/>
          <w:szCs w:val="22"/>
          <w:lang w:eastAsia="fr-FR"/>
        </w:rPr>
        <w:t>, des efforts spécifiques et conjoints doivent être fournis notamment pour l’accès universel à la planification familiale pour un déclin rapide et volontaire de la fécondité, mais aussi pour l’autonomisation des femmes et des filles.</w:t>
      </w:r>
    </w:p>
    <w:p w14:paraId="249E1506" w14:textId="77777777" w:rsidR="00F97F6F" w:rsidRDefault="00F97F6F" w:rsidP="00255058">
      <w:pPr>
        <w:shd w:val="clear" w:color="auto" w:fill="FFFFFF"/>
        <w:jc w:val="both"/>
        <w:rPr>
          <w:rFonts w:ascii="Rockwell" w:eastAsia="Times New Roman" w:hAnsi="Rockwell" w:cs="Calibri"/>
          <w:color w:val="000000"/>
          <w:sz w:val="22"/>
          <w:szCs w:val="22"/>
          <w:lang w:eastAsia="fr-FR"/>
        </w:rPr>
      </w:pPr>
    </w:p>
    <w:p w14:paraId="5F995853" w14:textId="77777777" w:rsidR="00255058" w:rsidRPr="00255058" w:rsidRDefault="00255058" w:rsidP="00255058">
      <w:pPr>
        <w:shd w:val="clear" w:color="auto" w:fill="FFFFFF"/>
        <w:jc w:val="both"/>
        <w:rPr>
          <w:rFonts w:ascii="Rockwell" w:eastAsia="Times New Roman" w:hAnsi="Rockwell" w:cs="Calibri"/>
          <w:color w:val="000000"/>
          <w:sz w:val="22"/>
          <w:szCs w:val="22"/>
          <w:lang w:eastAsia="fr-FR"/>
        </w:rPr>
      </w:pPr>
    </w:p>
    <w:p w14:paraId="770023F8" w14:textId="048F6D09" w:rsidR="0045416F" w:rsidRDefault="00255058" w:rsidP="003431E6">
      <w:pPr>
        <w:jc w:val="both"/>
        <w:rPr>
          <w:rFonts w:ascii="Rockwell" w:hAnsi="Rockwell"/>
          <w:sz w:val="22"/>
          <w:szCs w:val="22"/>
        </w:rPr>
      </w:pPr>
      <w:r w:rsidRPr="00255058">
        <w:rPr>
          <w:rFonts w:ascii="Rockwell" w:eastAsia="Times New Roman" w:hAnsi="Rockwell" w:cs="Calibri"/>
          <w:b/>
          <w:bCs/>
          <w:color w:val="000000"/>
          <w:sz w:val="22"/>
          <w:szCs w:val="22"/>
          <w:lang w:eastAsia="fr-FR"/>
        </w:rPr>
        <w:t>Les aléas climatiques et la succession des catastrophes naturelles</w:t>
      </w:r>
      <w:r w:rsidRPr="00255058">
        <w:rPr>
          <w:rFonts w:ascii="Rockwell" w:eastAsia="Times New Roman" w:hAnsi="Rockwell" w:cs="Calibri"/>
          <w:color w:val="000000"/>
          <w:sz w:val="22"/>
          <w:szCs w:val="22"/>
          <w:lang w:eastAsia="fr-FR"/>
        </w:rPr>
        <w:t> </w:t>
      </w:r>
      <w:r w:rsidR="000954C4">
        <w:rPr>
          <w:rFonts w:ascii="Rockwell" w:eastAsia="Times New Roman" w:hAnsi="Rockwell" w:cs="Calibri"/>
          <w:color w:val="000000"/>
          <w:sz w:val="22"/>
          <w:szCs w:val="22"/>
          <w:lang w:eastAsia="fr-FR"/>
        </w:rPr>
        <w:t>qu</w:t>
      </w:r>
      <w:r w:rsidR="00C158ED">
        <w:rPr>
          <w:rFonts w:ascii="Rockwell" w:eastAsia="Times New Roman" w:hAnsi="Rockwell" w:cs="Calibri"/>
          <w:color w:val="000000"/>
          <w:sz w:val="22"/>
          <w:szCs w:val="22"/>
          <w:lang w:eastAsia="fr-FR"/>
        </w:rPr>
        <w:t>’</w:t>
      </w:r>
      <w:r w:rsidR="00135F58">
        <w:rPr>
          <w:rFonts w:ascii="Rockwell" w:eastAsia="Times New Roman" w:hAnsi="Rockwell" w:cs="Calibri"/>
          <w:color w:val="000000"/>
          <w:sz w:val="22"/>
          <w:szCs w:val="22"/>
          <w:lang w:eastAsia="fr-FR"/>
        </w:rPr>
        <w:t>ils-</w:t>
      </w:r>
      <w:r w:rsidR="00C158ED" w:rsidRPr="00290B56">
        <w:rPr>
          <w:rFonts w:ascii="Rockwell" w:eastAsia="Times New Roman" w:hAnsi="Rockwell" w:cs="Calibri"/>
          <w:strike/>
          <w:color w:val="000000"/>
          <w:sz w:val="22"/>
          <w:szCs w:val="22"/>
          <w:lang w:eastAsia="fr-FR"/>
        </w:rPr>
        <w:t>elles</w:t>
      </w:r>
      <w:r w:rsidR="000954C4" w:rsidRPr="00290B56">
        <w:rPr>
          <w:rFonts w:ascii="Rockwell" w:eastAsia="Times New Roman" w:hAnsi="Rockwell" w:cs="Calibri"/>
          <w:strike/>
          <w:color w:val="000000"/>
          <w:sz w:val="22"/>
          <w:szCs w:val="22"/>
          <w:lang w:eastAsia="fr-FR"/>
        </w:rPr>
        <w:t xml:space="preserve"> </w:t>
      </w:r>
      <w:r w:rsidRPr="00255058">
        <w:rPr>
          <w:rFonts w:ascii="Rockwell" w:eastAsia="Times New Roman" w:hAnsi="Rockwell" w:cs="Calibri"/>
          <w:color w:val="000000"/>
          <w:sz w:val="22"/>
          <w:szCs w:val="22"/>
          <w:lang w:eastAsia="fr-FR"/>
        </w:rPr>
        <w:t xml:space="preserve">engendrent (inondations, sécheresses, vents violents) provoquent des déplacements de populations, des conflits communautaires et des pertes en vies humaines et </w:t>
      </w:r>
      <w:r w:rsidR="00781F5D">
        <w:rPr>
          <w:rFonts w:ascii="Rockwell" w:eastAsia="Times New Roman" w:hAnsi="Rockwell" w:cs="Calibri"/>
          <w:color w:val="000000"/>
          <w:sz w:val="22"/>
          <w:szCs w:val="22"/>
          <w:lang w:eastAsia="fr-FR"/>
        </w:rPr>
        <w:t xml:space="preserve">des </w:t>
      </w:r>
      <w:r w:rsidRPr="00255058">
        <w:rPr>
          <w:rFonts w:ascii="Rockwell" w:eastAsia="Times New Roman" w:hAnsi="Rockwell" w:cs="Calibri"/>
          <w:color w:val="000000"/>
          <w:sz w:val="22"/>
          <w:szCs w:val="22"/>
          <w:lang w:eastAsia="fr-FR"/>
        </w:rPr>
        <w:t>manque</w:t>
      </w:r>
      <w:r w:rsidR="00135F58">
        <w:rPr>
          <w:rFonts w:ascii="Rockwell" w:eastAsia="Times New Roman" w:hAnsi="Rockwell" w:cs="Calibri"/>
          <w:color w:val="000000"/>
          <w:sz w:val="22"/>
          <w:szCs w:val="22"/>
          <w:lang w:eastAsia="fr-FR"/>
        </w:rPr>
        <w:t>s</w:t>
      </w:r>
      <w:r w:rsidRPr="00255058">
        <w:rPr>
          <w:rFonts w:ascii="Rockwell" w:eastAsia="Times New Roman" w:hAnsi="Rockwell" w:cs="Calibri"/>
          <w:color w:val="000000"/>
          <w:sz w:val="22"/>
          <w:szCs w:val="22"/>
          <w:lang w:eastAsia="fr-FR"/>
        </w:rPr>
        <w:t xml:space="preserve"> à gagner économique. </w:t>
      </w:r>
      <w:r w:rsidR="0045416F">
        <w:rPr>
          <w:rFonts w:ascii="Rockwell" w:hAnsi="Rockwell"/>
          <w:sz w:val="22"/>
          <w:szCs w:val="22"/>
        </w:rPr>
        <w:t>L</w:t>
      </w:r>
      <w:r w:rsidR="0045416F" w:rsidRPr="006D3605">
        <w:rPr>
          <w:rFonts w:ascii="Rockwell" w:hAnsi="Rockwell"/>
          <w:sz w:val="22"/>
          <w:szCs w:val="22"/>
        </w:rPr>
        <w:t>e</w:t>
      </w:r>
      <w:r w:rsidR="0045416F" w:rsidRPr="00437F78">
        <w:rPr>
          <w:rFonts w:ascii="Rockwell" w:hAnsi="Rockwell"/>
          <w:sz w:val="22"/>
          <w:szCs w:val="22"/>
        </w:rPr>
        <w:t xml:space="preserve"> Burkina Faso </w:t>
      </w:r>
      <w:r w:rsidR="0045416F">
        <w:rPr>
          <w:rFonts w:ascii="Rockwell" w:hAnsi="Rockwell"/>
          <w:sz w:val="22"/>
          <w:szCs w:val="22"/>
        </w:rPr>
        <w:t>est</w:t>
      </w:r>
      <w:r w:rsidR="0045416F" w:rsidRPr="00437F78">
        <w:rPr>
          <w:rFonts w:ascii="Rockwell" w:hAnsi="Rockwell"/>
          <w:sz w:val="22"/>
          <w:szCs w:val="22"/>
        </w:rPr>
        <w:t xml:space="preserve"> de plus en plus exposé aux effets des changements climatiques</w:t>
      </w:r>
      <w:r w:rsidR="0045416F">
        <w:rPr>
          <w:rFonts w:ascii="Rockwell" w:hAnsi="Rockwell"/>
          <w:sz w:val="22"/>
          <w:szCs w:val="22"/>
        </w:rPr>
        <w:t xml:space="preserve">. En 2016, </w:t>
      </w:r>
      <w:r w:rsidR="00902550">
        <w:rPr>
          <w:rFonts w:ascii="Rockwell" w:hAnsi="Rockwell"/>
          <w:sz w:val="22"/>
          <w:szCs w:val="22"/>
        </w:rPr>
        <w:t xml:space="preserve">selon </w:t>
      </w:r>
      <w:r w:rsidR="00902550" w:rsidRPr="00437F78">
        <w:rPr>
          <w:rFonts w:ascii="Rockwell" w:hAnsi="Rockwell"/>
          <w:sz w:val="22"/>
          <w:szCs w:val="22"/>
        </w:rPr>
        <w:t>l'Indice de vulnérabilité environnementale</w:t>
      </w:r>
      <w:r w:rsidR="00781F5D">
        <w:rPr>
          <w:rFonts w:ascii="Rockwell" w:hAnsi="Rockwell"/>
          <w:sz w:val="22"/>
          <w:szCs w:val="22"/>
        </w:rPr>
        <w:t>,</w:t>
      </w:r>
      <w:r w:rsidR="00902550" w:rsidRPr="00437F78">
        <w:rPr>
          <w:rFonts w:ascii="Rockwell" w:hAnsi="Rockwell"/>
          <w:sz w:val="22"/>
          <w:szCs w:val="22"/>
        </w:rPr>
        <w:t xml:space="preserve"> </w:t>
      </w:r>
      <w:r w:rsidR="0045416F" w:rsidRPr="00437F78">
        <w:rPr>
          <w:rFonts w:ascii="Rockwell" w:hAnsi="Rockwell"/>
          <w:sz w:val="22"/>
          <w:szCs w:val="22"/>
        </w:rPr>
        <w:t>le pays occupe la 22e place, sur 234 pays</w:t>
      </w:r>
      <w:r w:rsidR="00902550">
        <w:rPr>
          <w:rFonts w:ascii="Rockwell" w:hAnsi="Rockwell"/>
          <w:sz w:val="22"/>
          <w:szCs w:val="22"/>
        </w:rPr>
        <w:t xml:space="preserve"> classé</w:t>
      </w:r>
      <w:r w:rsidR="005D4F27">
        <w:rPr>
          <w:rFonts w:ascii="Rockwell" w:hAnsi="Rockwell"/>
          <w:sz w:val="22"/>
          <w:szCs w:val="22"/>
        </w:rPr>
        <w:t>s</w:t>
      </w:r>
      <w:r w:rsidR="0045416F" w:rsidRPr="00437F78">
        <w:rPr>
          <w:rFonts w:ascii="Rockwell" w:hAnsi="Rockwell"/>
          <w:sz w:val="22"/>
          <w:szCs w:val="22"/>
        </w:rPr>
        <w:t xml:space="preserve">. </w:t>
      </w:r>
      <w:r w:rsidR="0045416F">
        <w:rPr>
          <w:rFonts w:ascii="Rockwell" w:hAnsi="Rockwell"/>
          <w:sz w:val="22"/>
          <w:szCs w:val="22"/>
        </w:rPr>
        <w:t xml:space="preserve">Par ailleurs, </w:t>
      </w:r>
      <w:r w:rsidR="0045416F" w:rsidRPr="00437F78">
        <w:rPr>
          <w:rFonts w:ascii="Rockwell" w:hAnsi="Rockwell"/>
          <w:sz w:val="22"/>
          <w:szCs w:val="22"/>
        </w:rPr>
        <w:t>d'après l'étude menée en 2007 sur les effets à long terme du changement climatique</w:t>
      </w:r>
      <w:r w:rsidR="0045416F" w:rsidRPr="00C60272">
        <w:rPr>
          <w:rStyle w:val="Appelnotedebasdep"/>
          <w:rFonts w:cs="Times"/>
          <w:color w:val="000000"/>
          <w:sz w:val="22"/>
        </w:rPr>
        <w:footnoteReference w:id="5"/>
      </w:r>
      <w:r w:rsidR="0045416F" w:rsidRPr="00437F78">
        <w:rPr>
          <w:rFonts w:ascii="Rockwell" w:hAnsi="Rockwell"/>
          <w:sz w:val="22"/>
          <w:szCs w:val="22"/>
        </w:rPr>
        <w:t xml:space="preserve"> les précipitations devraient diminuer de près de 3,4 % d'ici 2025 et de 7,3 % d'ici 2050. La variabilité météorologique devrait également s'accroître avec le temps.</w:t>
      </w:r>
    </w:p>
    <w:p w14:paraId="60800233" w14:textId="77777777" w:rsidR="0045416F" w:rsidRDefault="0045416F" w:rsidP="003431E6">
      <w:pPr>
        <w:jc w:val="both"/>
        <w:rPr>
          <w:rFonts w:ascii="Rockwell" w:hAnsi="Rockwell"/>
          <w:sz w:val="22"/>
          <w:szCs w:val="22"/>
        </w:rPr>
      </w:pPr>
    </w:p>
    <w:p w14:paraId="18DE5D7E" w14:textId="22F4B1EF" w:rsidR="00255058" w:rsidRDefault="00255058" w:rsidP="00255058">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 xml:space="preserve">La hausse des températures et la baisse de la pluviométrie </w:t>
      </w:r>
      <w:r w:rsidR="0045416F">
        <w:rPr>
          <w:rFonts w:ascii="Rockwell" w:eastAsia="Times New Roman" w:hAnsi="Rockwell" w:cs="Calibri"/>
          <w:color w:val="000000"/>
          <w:sz w:val="22"/>
          <w:szCs w:val="22"/>
          <w:lang w:eastAsia="fr-FR"/>
        </w:rPr>
        <w:t>auront</w:t>
      </w:r>
      <w:r w:rsidRPr="00255058">
        <w:rPr>
          <w:rFonts w:ascii="Rockwell" w:eastAsia="Times New Roman" w:hAnsi="Rockwell" w:cs="Calibri"/>
          <w:color w:val="000000"/>
          <w:sz w:val="22"/>
          <w:szCs w:val="22"/>
          <w:lang w:eastAsia="fr-FR"/>
        </w:rPr>
        <w:t xml:space="preserve"> des répercussions particulièrement sévères </w:t>
      </w:r>
      <w:r w:rsidR="00096B41">
        <w:rPr>
          <w:rFonts w:ascii="Rockwell" w:eastAsia="Times New Roman" w:hAnsi="Rockwell" w:cs="Calibri"/>
          <w:color w:val="000000"/>
          <w:sz w:val="22"/>
          <w:szCs w:val="22"/>
          <w:lang w:eastAsia="fr-FR"/>
        </w:rPr>
        <w:t>sur</w:t>
      </w:r>
      <w:r w:rsidRPr="00255058">
        <w:rPr>
          <w:rFonts w:ascii="Rockwell" w:eastAsia="Times New Roman" w:hAnsi="Rockwell" w:cs="Calibri"/>
          <w:color w:val="000000"/>
          <w:sz w:val="22"/>
          <w:szCs w:val="22"/>
          <w:lang w:eastAsia="fr-FR"/>
        </w:rPr>
        <w:t xml:space="preserve"> les secteurs de l'eau, de l'agriculture, et de l'élevage. Ces aléas affect</w:t>
      </w:r>
      <w:r w:rsidR="0045416F">
        <w:rPr>
          <w:rFonts w:ascii="Rockwell" w:eastAsia="Times New Roman" w:hAnsi="Rockwell" w:cs="Calibri"/>
          <w:color w:val="000000"/>
          <w:sz w:val="22"/>
          <w:szCs w:val="22"/>
          <w:lang w:eastAsia="fr-FR"/>
        </w:rPr>
        <w:t>eront</w:t>
      </w:r>
      <w:r w:rsidRPr="00255058">
        <w:rPr>
          <w:rFonts w:ascii="Rockwell" w:eastAsia="Times New Roman" w:hAnsi="Rockwell" w:cs="Calibri"/>
          <w:color w:val="000000"/>
          <w:sz w:val="22"/>
          <w:szCs w:val="22"/>
          <w:lang w:eastAsia="fr-FR"/>
        </w:rPr>
        <w:t xml:space="preserve"> principalement les petits agriculteurs et agricultrices et rédui</w:t>
      </w:r>
      <w:r w:rsidR="00096B41">
        <w:rPr>
          <w:rFonts w:ascii="Rockwell" w:eastAsia="Times New Roman" w:hAnsi="Rockwell" w:cs="Calibri"/>
          <w:color w:val="000000"/>
          <w:sz w:val="22"/>
          <w:szCs w:val="22"/>
          <w:lang w:eastAsia="fr-FR"/>
        </w:rPr>
        <w:t>ront</w:t>
      </w:r>
      <w:r w:rsidRPr="00255058">
        <w:rPr>
          <w:rFonts w:ascii="Rockwell" w:eastAsia="Times New Roman" w:hAnsi="Rockwell" w:cs="Calibri"/>
          <w:color w:val="000000"/>
          <w:sz w:val="22"/>
          <w:szCs w:val="22"/>
          <w:lang w:eastAsia="fr-FR"/>
        </w:rPr>
        <w:t xml:space="preserve"> leurs capacités de survie. </w:t>
      </w:r>
      <w:r w:rsidR="00AE2A87">
        <w:rPr>
          <w:rFonts w:ascii="Rockwell" w:eastAsia="Times New Roman" w:hAnsi="Rockwell" w:cs="Calibri"/>
          <w:color w:val="000000"/>
          <w:sz w:val="22"/>
          <w:szCs w:val="22"/>
          <w:lang w:eastAsia="fr-FR"/>
        </w:rPr>
        <w:t>73,9% des actifs burkinabè vi</w:t>
      </w:r>
      <w:r w:rsidR="009434C3">
        <w:rPr>
          <w:rFonts w:ascii="Rockwell" w:eastAsia="Times New Roman" w:hAnsi="Rockwell" w:cs="Calibri"/>
          <w:color w:val="000000"/>
          <w:sz w:val="22"/>
          <w:szCs w:val="22"/>
          <w:lang w:eastAsia="fr-FR"/>
        </w:rPr>
        <w:t>v</w:t>
      </w:r>
      <w:r w:rsidR="00AE2A87">
        <w:rPr>
          <w:rFonts w:ascii="Rockwell" w:eastAsia="Times New Roman" w:hAnsi="Rockwell" w:cs="Calibri"/>
          <w:color w:val="000000"/>
          <w:sz w:val="22"/>
          <w:szCs w:val="22"/>
          <w:lang w:eastAsia="fr-FR"/>
        </w:rPr>
        <w:t>ent en milieu rural</w:t>
      </w:r>
      <w:r w:rsidR="00AE2A87" w:rsidRPr="00255058">
        <w:rPr>
          <w:rFonts w:ascii="Rockwell" w:eastAsia="Times New Roman" w:hAnsi="Rockwell" w:cs="Calibri"/>
          <w:color w:val="000000"/>
          <w:sz w:val="22"/>
          <w:szCs w:val="22"/>
          <w:lang w:eastAsia="fr-FR"/>
        </w:rPr>
        <w:t xml:space="preserve"> </w:t>
      </w:r>
      <w:r w:rsidR="00AE2A87">
        <w:rPr>
          <w:rFonts w:ascii="Rockwell" w:eastAsia="Times New Roman" w:hAnsi="Rockwell" w:cs="Calibri"/>
          <w:color w:val="000000"/>
          <w:sz w:val="22"/>
          <w:szCs w:val="22"/>
          <w:lang w:eastAsia="fr-FR"/>
        </w:rPr>
        <w:t xml:space="preserve">et </w:t>
      </w:r>
      <w:r w:rsidR="00AE2A87" w:rsidRPr="00255058">
        <w:rPr>
          <w:rFonts w:ascii="Rockwell" w:eastAsia="Times New Roman" w:hAnsi="Rockwell" w:cs="Calibri"/>
          <w:color w:val="000000"/>
          <w:sz w:val="22"/>
          <w:szCs w:val="22"/>
          <w:lang w:eastAsia="fr-FR"/>
        </w:rPr>
        <w:t>dépend</w:t>
      </w:r>
      <w:r w:rsidR="00902550">
        <w:rPr>
          <w:rFonts w:ascii="Rockwell" w:eastAsia="Times New Roman" w:hAnsi="Rockwell" w:cs="Calibri"/>
          <w:color w:val="000000"/>
          <w:sz w:val="22"/>
          <w:szCs w:val="22"/>
          <w:lang w:eastAsia="fr-FR"/>
        </w:rPr>
        <w:t>ent</w:t>
      </w:r>
      <w:r w:rsidR="00AE2A87" w:rsidRPr="00255058">
        <w:rPr>
          <w:rFonts w:ascii="Rockwell" w:eastAsia="Times New Roman" w:hAnsi="Rockwell" w:cs="Calibri"/>
          <w:color w:val="000000"/>
          <w:sz w:val="22"/>
          <w:szCs w:val="22"/>
          <w:lang w:eastAsia="fr-FR"/>
        </w:rPr>
        <w:t xml:space="preserve"> de l’agriculture pour </w:t>
      </w:r>
      <w:r w:rsidR="00902550">
        <w:rPr>
          <w:rFonts w:ascii="Rockwell" w:eastAsia="Times New Roman" w:hAnsi="Rockwell" w:cs="Calibri"/>
          <w:color w:val="000000"/>
          <w:sz w:val="22"/>
          <w:szCs w:val="22"/>
          <w:lang w:eastAsia="fr-FR"/>
        </w:rPr>
        <w:t>leur</w:t>
      </w:r>
      <w:r w:rsidR="00902550" w:rsidRPr="00255058">
        <w:rPr>
          <w:rFonts w:ascii="Rockwell" w:eastAsia="Times New Roman" w:hAnsi="Rockwell" w:cs="Calibri"/>
          <w:color w:val="000000"/>
          <w:sz w:val="22"/>
          <w:szCs w:val="22"/>
          <w:lang w:eastAsia="fr-FR"/>
        </w:rPr>
        <w:t xml:space="preserve"> </w:t>
      </w:r>
      <w:r w:rsidR="00AE2A87" w:rsidRPr="00255058">
        <w:rPr>
          <w:rFonts w:ascii="Rockwell" w:eastAsia="Times New Roman" w:hAnsi="Rockwell" w:cs="Calibri"/>
          <w:color w:val="000000"/>
          <w:sz w:val="22"/>
          <w:szCs w:val="22"/>
          <w:lang w:eastAsia="fr-FR"/>
        </w:rPr>
        <w:t xml:space="preserve">subsistance. </w:t>
      </w:r>
      <w:r w:rsidR="00AE2A87">
        <w:rPr>
          <w:rFonts w:ascii="Rockwell" w:eastAsia="Times New Roman" w:hAnsi="Rockwell" w:cs="Calibri"/>
          <w:color w:val="000000"/>
          <w:sz w:val="22"/>
          <w:szCs w:val="22"/>
          <w:lang w:eastAsia="fr-FR"/>
        </w:rPr>
        <w:t>De plus, a</w:t>
      </w:r>
      <w:r w:rsidRPr="00255058">
        <w:rPr>
          <w:rFonts w:ascii="Rockwell" w:eastAsia="Times New Roman" w:hAnsi="Rockwell" w:cs="Calibri"/>
          <w:color w:val="000000"/>
          <w:sz w:val="22"/>
          <w:szCs w:val="22"/>
          <w:lang w:eastAsia="fr-FR"/>
        </w:rPr>
        <w:t>fin d’assumer leurs responsabilités et assurer leur bien-être, les familles, portées principalement par les femmes, s’en remettent à l’utilisation du bois à des fins artisanales, énergétiques voire médicinales. Ces actions, cependant, participent à la déforestation, à la dégradation des terres et à la perte de la biodiversité. Il est, par conséquent, important de contribuer au renforcement des capacités locales de résilience à travers des stratégies de diversification des productions et des sources de revenus mais aussi l’adoption de modes de consommation et production durables.</w:t>
      </w:r>
    </w:p>
    <w:p w14:paraId="25B56F7C" w14:textId="77777777" w:rsidR="00C72C67" w:rsidRDefault="00C72C67" w:rsidP="00255058">
      <w:pPr>
        <w:shd w:val="clear" w:color="auto" w:fill="FFFFFF"/>
        <w:jc w:val="both"/>
        <w:rPr>
          <w:rFonts w:ascii="Rockwell" w:eastAsia="Times New Roman" w:hAnsi="Rockwell" w:cs="Calibri"/>
          <w:color w:val="000000"/>
          <w:sz w:val="22"/>
          <w:szCs w:val="22"/>
          <w:lang w:eastAsia="fr-FR"/>
        </w:rPr>
      </w:pPr>
    </w:p>
    <w:p w14:paraId="3C82B12D" w14:textId="77777777" w:rsidR="00255058" w:rsidRPr="00255058" w:rsidRDefault="00255058" w:rsidP="00255058">
      <w:pPr>
        <w:shd w:val="clear" w:color="auto" w:fill="FFFFFF"/>
        <w:jc w:val="both"/>
        <w:rPr>
          <w:rFonts w:ascii="Rockwell" w:eastAsia="Times New Roman" w:hAnsi="Rockwell" w:cs="Calibri"/>
          <w:color w:val="000000"/>
          <w:sz w:val="22"/>
          <w:szCs w:val="22"/>
          <w:lang w:eastAsia="fr-FR"/>
        </w:rPr>
      </w:pPr>
      <w:r w:rsidRPr="00255058">
        <w:rPr>
          <w:rFonts w:ascii="Rockwell" w:eastAsia="Times New Roman" w:hAnsi="Rockwell" w:cs="Calibri"/>
          <w:color w:val="000000"/>
          <w:sz w:val="22"/>
          <w:szCs w:val="22"/>
          <w:lang w:eastAsia="fr-FR"/>
        </w:rPr>
        <w:t>  </w:t>
      </w:r>
    </w:p>
    <w:p w14:paraId="67BC3D86" w14:textId="09F6DE54" w:rsidR="005C3B6B" w:rsidRDefault="00255058" w:rsidP="003431E6">
      <w:pPr>
        <w:jc w:val="both"/>
        <w:rPr>
          <w:rFonts w:ascii="Rockwell" w:eastAsia="Times New Roman" w:hAnsi="Rockwell" w:cs="Calibri"/>
          <w:color w:val="000000"/>
          <w:sz w:val="22"/>
          <w:szCs w:val="22"/>
          <w:lang w:eastAsia="fr-FR"/>
        </w:rPr>
      </w:pPr>
      <w:bookmarkStart w:id="5" w:name="_Hlk501722992"/>
      <w:r w:rsidRPr="00E54E7E">
        <w:rPr>
          <w:rFonts w:ascii="Rockwell" w:eastAsia="Times New Roman" w:hAnsi="Rockwell" w:cs="Calibri"/>
          <w:color w:val="000000"/>
          <w:sz w:val="22"/>
          <w:szCs w:val="22"/>
          <w:lang w:eastAsia="fr-FR"/>
        </w:rPr>
        <w:t>La région du Sahel au Burkina Faso,</w:t>
      </w:r>
      <w:r w:rsidRPr="003431E6">
        <w:rPr>
          <w:rFonts w:ascii="Rockwell" w:eastAsia="Times New Roman" w:hAnsi="Rockwell" w:cs="Calibri"/>
          <w:color w:val="000000"/>
          <w:sz w:val="22"/>
          <w:szCs w:val="22"/>
          <w:lang w:eastAsia="fr-FR"/>
        </w:rPr>
        <w:t xml:space="preserve"> demeure un concentré de vulnérabilités </w:t>
      </w:r>
      <w:r w:rsidR="00DA5AE0" w:rsidRPr="003431E6">
        <w:rPr>
          <w:rFonts w:ascii="Rockwell" w:eastAsia="Times New Roman" w:hAnsi="Rockwell" w:cs="Calibri"/>
          <w:color w:val="000000"/>
          <w:sz w:val="22"/>
          <w:szCs w:val="22"/>
          <w:lang w:eastAsia="fr-FR"/>
        </w:rPr>
        <w:t>et de risques</w:t>
      </w:r>
      <w:r w:rsidR="002E26C4" w:rsidRPr="003431E6">
        <w:rPr>
          <w:rFonts w:ascii="Rockwell" w:eastAsia="Times New Roman" w:hAnsi="Rockwell" w:cs="Calibri"/>
          <w:color w:val="000000"/>
          <w:sz w:val="22"/>
          <w:szCs w:val="22"/>
          <w:lang w:eastAsia="fr-FR"/>
        </w:rPr>
        <w:t xml:space="preserve">. </w:t>
      </w:r>
      <w:r w:rsidR="005C3B6B">
        <w:rPr>
          <w:rFonts w:ascii="Rockwell" w:eastAsia="Times New Roman" w:hAnsi="Rockwell" w:cs="Calibri"/>
          <w:color w:val="000000"/>
          <w:sz w:val="22"/>
          <w:szCs w:val="22"/>
          <w:lang w:eastAsia="fr-FR"/>
        </w:rPr>
        <w:t>En effet, l</w:t>
      </w:r>
      <w:r w:rsidR="005C3B6B" w:rsidRPr="00255058">
        <w:rPr>
          <w:rFonts w:ascii="Rockwell" w:eastAsia="Times New Roman" w:hAnsi="Rockwell" w:cs="Calibri"/>
          <w:color w:val="000000"/>
          <w:sz w:val="22"/>
          <w:szCs w:val="22"/>
          <w:lang w:eastAsia="fr-FR"/>
        </w:rPr>
        <w:t>a persistance de la crise malienne</w:t>
      </w:r>
      <w:r w:rsidR="005C3B6B">
        <w:rPr>
          <w:rFonts w:ascii="Rockwell" w:eastAsia="Times New Roman" w:hAnsi="Rockwell" w:cs="Calibri"/>
          <w:color w:val="000000"/>
          <w:sz w:val="22"/>
          <w:szCs w:val="22"/>
          <w:lang w:eastAsia="fr-FR"/>
        </w:rPr>
        <w:t xml:space="preserve"> avec les mouvements des populations, </w:t>
      </w:r>
      <w:r w:rsidR="005C3B6B" w:rsidRPr="00255058">
        <w:rPr>
          <w:rFonts w:ascii="Rockwell" w:eastAsia="Times New Roman" w:hAnsi="Rockwell" w:cs="Calibri"/>
          <w:color w:val="000000"/>
          <w:sz w:val="22"/>
          <w:szCs w:val="22"/>
          <w:lang w:eastAsia="fr-FR"/>
        </w:rPr>
        <w:t>la montée de l’extrémisme</w:t>
      </w:r>
      <w:r w:rsidR="003A300A">
        <w:rPr>
          <w:rFonts w:ascii="Rockwell" w:eastAsia="Times New Roman" w:hAnsi="Rockwell" w:cs="Calibri"/>
          <w:color w:val="000000"/>
          <w:sz w:val="22"/>
          <w:szCs w:val="22"/>
          <w:lang w:eastAsia="fr-FR"/>
        </w:rPr>
        <w:t xml:space="preserve"> </w:t>
      </w:r>
      <w:r w:rsidR="00781F5D">
        <w:rPr>
          <w:rFonts w:ascii="Rockwell" w:eastAsia="Times New Roman" w:hAnsi="Rockwell" w:cs="Calibri"/>
          <w:color w:val="000000"/>
          <w:sz w:val="22"/>
          <w:szCs w:val="22"/>
          <w:lang w:eastAsia="fr-FR"/>
        </w:rPr>
        <w:t>religieux</w:t>
      </w:r>
      <w:r w:rsidR="005C3B6B" w:rsidRPr="00255058">
        <w:rPr>
          <w:rFonts w:ascii="Rockwell" w:eastAsia="Times New Roman" w:hAnsi="Rockwell" w:cs="Calibri"/>
          <w:color w:val="000000"/>
          <w:sz w:val="22"/>
          <w:szCs w:val="22"/>
          <w:lang w:eastAsia="fr-FR"/>
        </w:rPr>
        <w:t xml:space="preserve">, et </w:t>
      </w:r>
      <w:r w:rsidR="005C3B6B">
        <w:rPr>
          <w:rFonts w:ascii="Rockwell" w:eastAsia="Times New Roman" w:hAnsi="Rockwell" w:cs="Calibri"/>
          <w:color w:val="000000"/>
          <w:sz w:val="22"/>
          <w:szCs w:val="22"/>
          <w:lang w:eastAsia="fr-FR"/>
        </w:rPr>
        <w:t xml:space="preserve">les </w:t>
      </w:r>
      <w:r w:rsidR="005C3B6B" w:rsidRPr="00255058">
        <w:rPr>
          <w:rFonts w:ascii="Rockwell" w:eastAsia="Times New Roman" w:hAnsi="Rockwell" w:cs="Calibri"/>
          <w:color w:val="000000"/>
          <w:sz w:val="22"/>
          <w:szCs w:val="22"/>
          <w:lang w:eastAsia="fr-FR"/>
        </w:rPr>
        <w:t>défis sécuritaires,</w:t>
      </w:r>
      <w:r w:rsidR="003A300A">
        <w:rPr>
          <w:rFonts w:ascii="Rockwell" w:eastAsia="Times New Roman" w:hAnsi="Rockwell" w:cs="Calibri"/>
          <w:color w:val="000000"/>
          <w:sz w:val="22"/>
          <w:szCs w:val="22"/>
          <w:lang w:eastAsia="fr-FR"/>
        </w:rPr>
        <w:t xml:space="preserve"> </w:t>
      </w:r>
      <w:r w:rsidR="005C3B6B" w:rsidRPr="00255058">
        <w:rPr>
          <w:rFonts w:ascii="Rockwell" w:eastAsia="Times New Roman" w:hAnsi="Rockwell" w:cs="Calibri"/>
          <w:color w:val="000000"/>
          <w:sz w:val="22"/>
          <w:szCs w:val="22"/>
          <w:lang w:eastAsia="fr-FR"/>
        </w:rPr>
        <w:t xml:space="preserve">complexifient les réponses à apporter </w:t>
      </w:r>
      <w:r w:rsidR="005C3B6B">
        <w:rPr>
          <w:rFonts w:ascii="Rockwell" w:eastAsia="Times New Roman" w:hAnsi="Rockwell" w:cs="Calibri"/>
          <w:color w:val="000000"/>
          <w:sz w:val="22"/>
          <w:szCs w:val="22"/>
          <w:lang w:eastAsia="fr-FR"/>
        </w:rPr>
        <w:t xml:space="preserve">aux </w:t>
      </w:r>
      <w:r w:rsidR="005C3B6B" w:rsidRPr="00255058">
        <w:rPr>
          <w:rFonts w:ascii="Rockwell" w:eastAsia="Times New Roman" w:hAnsi="Rockwell" w:cs="Calibri"/>
          <w:color w:val="000000"/>
          <w:sz w:val="22"/>
          <w:szCs w:val="22"/>
          <w:lang w:eastAsia="fr-FR"/>
        </w:rPr>
        <w:t xml:space="preserve">conditions de vie des populations </w:t>
      </w:r>
      <w:r w:rsidR="005C3B6B">
        <w:rPr>
          <w:rFonts w:ascii="Rockwell" w:eastAsia="Times New Roman" w:hAnsi="Rockwell" w:cs="Calibri"/>
          <w:color w:val="000000"/>
          <w:sz w:val="22"/>
          <w:szCs w:val="22"/>
          <w:lang w:eastAsia="fr-FR"/>
        </w:rPr>
        <w:t xml:space="preserve">et </w:t>
      </w:r>
      <w:r w:rsidR="00902550">
        <w:rPr>
          <w:rFonts w:ascii="Rockwell" w:eastAsia="Times New Roman" w:hAnsi="Rockwell" w:cs="Calibri"/>
          <w:color w:val="000000"/>
          <w:sz w:val="22"/>
          <w:szCs w:val="22"/>
          <w:lang w:eastAsia="fr-FR"/>
        </w:rPr>
        <w:t xml:space="preserve">celles des importantes </w:t>
      </w:r>
      <w:r w:rsidR="005C3B6B">
        <w:rPr>
          <w:rFonts w:ascii="Rockwell" w:eastAsia="Times New Roman" w:hAnsi="Rockwell" w:cs="Calibri"/>
          <w:color w:val="000000"/>
          <w:sz w:val="22"/>
          <w:szCs w:val="22"/>
          <w:lang w:eastAsia="fr-FR"/>
        </w:rPr>
        <w:t>population</w:t>
      </w:r>
      <w:r w:rsidR="00902550">
        <w:rPr>
          <w:rFonts w:ascii="Rockwell" w:eastAsia="Times New Roman" w:hAnsi="Rockwell" w:cs="Calibri"/>
          <w:color w:val="000000"/>
          <w:sz w:val="22"/>
          <w:szCs w:val="22"/>
          <w:lang w:eastAsia="fr-FR"/>
        </w:rPr>
        <w:t>s</w:t>
      </w:r>
      <w:r w:rsidR="005C3B6B">
        <w:rPr>
          <w:rFonts w:ascii="Rockwell" w:eastAsia="Times New Roman" w:hAnsi="Rockwell" w:cs="Calibri"/>
          <w:color w:val="000000"/>
          <w:sz w:val="22"/>
          <w:szCs w:val="22"/>
          <w:lang w:eastAsia="fr-FR"/>
        </w:rPr>
        <w:t xml:space="preserve"> de réfugiés</w:t>
      </w:r>
      <w:r w:rsidR="00CF6240">
        <w:rPr>
          <w:rFonts w:ascii="Rockwell" w:eastAsia="Times New Roman" w:hAnsi="Rockwell" w:cs="Calibri"/>
          <w:color w:val="000000"/>
          <w:sz w:val="22"/>
          <w:szCs w:val="22"/>
          <w:lang w:eastAsia="fr-FR"/>
        </w:rPr>
        <w:t xml:space="preserve"> en particulier</w:t>
      </w:r>
      <w:r w:rsidR="005C3B6B">
        <w:rPr>
          <w:rFonts w:ascii="Rockwell" w:eastAsia="Times New Roman" w:hAnsi="Rockwell" w:cs="Calibri"/>
          <w:color w:val="000000"/>
          <w:sz w:val="22"/>
          <w:szCs w:val="22"/>
          <w:lang w:eastAsia="fr-FR"/>
        </w:rPr>
        <w:t xml:space="preserve">. </w:t>
      </w:r>
    </w:p>
    <w:p w14:paraId="4C9888F0" w14:textId="77777777" w:rsidR="005C3B6B" w:rsidRDefault="005C3B6B" w:rsidP="003431E6">
      <w:pPr>
        <w:jc w:val="both"/>
        <w:rPr>
          <w:rFonts w:ascii="Rockwell" w:eastAsia="Times New Roman" w:hAnsi="Rockwell" w:cs="Calibri"/>
          <w:color w:val="000000"/>
          <w:sz w:val="22"/>
          <w:szCs w:val="22"/>
          <w:lang w:eastAsia="fr-FR"/>
        </w:rPr>
      </w:pPr>
    </w:p>
    <w:p w14:paraId="1F8EB3CE" w14:textId="1AF9B7A6" w:rsidR="00C446EE" w:rsidRPr="00CF6240" w:rsidRDefault="003A300A" w:rsidP="00E54E7E">
      <w:pPr>
        <w:jc w:val="both"/>
        <w:rPr>
          <w:rFonts w:ascii="Rockwell" w:eastAsia="Times New Roman" w:hAnsi="Rockwell" w:cs="Calibri"/>
          <w:color w:val="000000"/>
          <w:sz w:val="22"/>
          <w:szCs w:val="22"/>
          <w:lang w:eastAsia="fr-FR"/>
        </w:rPr>
      </w:pPr>
      <w:r w:rsidRPr="00E54E7E">
        <w:rPr>
          <w:rFonts w:ascii="Rockwell" w:eastAsia="Times New Roman" w:hAnsi="Rockwell" w:cs="Calibri"/>
          <w:color w:val="000000"/>
          <w:sz w:val="22"/>
          <w:szCs w:val="22"/>
          <w:lang w:eastAsia="fr-FR"/>
        </w:rPr>
        <w:lastRenderedPageBreak/>
        <w:t>Du fait d</w:t>
      </w:r>
      <w:r w:rsidR="00F75072" w:rsidRPr="00E54E7E">
        <w:rPr>
          <w:rFonts w:ascii="Rockwell" w:eastAsia="Times New Roman" w:hAnsi="Rockwell" w:cs="Calibri"/>
          <w:color w:val="000000"/>
          <w:sz w:val="22"/>
          <w:szCs w:val="22"/>
          <w:lang w:eastAsia="fr-FR"/>
        </w:rPr>
        <w:t xml:space="preserve">e </w:t>
      </w:r>
      <w:r w:rsidR="00781F5D">
        <w:rPr>
          <w:rFonts w:ascii="Rockwell" w:eastAsia="Times New Roman" w:hAnsi="Rockwell" w:cs="Calibri"/>
          <w:color w:val="000000"/>
          <w:sz w:val="22"/>
          <w:szCs w:val="22"/>
          <w:lang w:eastAsia="fr-FR"/>
        </w:rPr>
        <w:t>l’insuffisance</w:t>
      </w:r>
      <w:r w:rsidRPr="00E54E7E">
        <w:rPr>
          <w:rFonts w:ascii="Rockwell" w:eastAsia="Times New Roman" w:hAnsi="Rockwell" w:cs="Calibri"/>
          <w:color w:val="000000"/>
          <w:sz w:val="22"/>
          <w:szCs w:val="22"/>
          <w:lang w:eastAsia="fr-FR"/>
        </w:rPr>
        <w:t xml:space="preserve"> des services étatiques, la f</w:t>
      </w:r>
      <w:r w:rsidR="000335D5" w:rsidRPr="00E54E7E">
        <w:rPr>
          <w:rFonts w:ascii="Rockwell" w:eastAsia="Times New Roman" w:hAnsi="Rockwell" w:cs="Calibri"/>
          <w:color w:val="000000"/>
          <w:sz w:val="22"/>
          <w:szCs w:val="22"/>
          <w:lang w:eastAsia="fr-FR"/>
        </w:rPr>
        <w:t>aiblesse des capacités d’adaptation des administrations au</w:t>
      </w:r>
      <w:r w:rsidR="00F75072" w:rsidRPr="00E54E7E">
        <w:rPr>
          <w:rFonts w:ascii="Rockwell" w:eastAsia="Times New Roman" w:hAnsi="Rockwell" w:cs="Calibri"/>
          <w:color w:val="000000"/>
          <w:sz w:val="22"/>
          <w:szCs w:val="22"/>
          <w:lang w:eastAsia="fr-FR"/>
        </w:rPr>
        <w:t>x</w:t>
      </w:r>
      <w:r w:rsidR="000335D5" w:rsidRPr="00E54E7E">
        <w:rPr>
          <w:rFonts w:ascii="Rockwell" w:eastAsia="Times New Roman" w:hAnsi="Rockwell" w:cs="Calibri"/>
          <w:color w:val="000000"/>
          <w:sz w:val="22"/>
          <w:szCs w:val="22"/>
          <w:lang w:eastAsia="fr-FR"/>
        </w:rPr>
        <w:t xml:space="preserve"> niveau</w:t>
      </w:r>
      <w:r w:rsidR="00F75072" w:rsidRPr="00E54E7E">
        <w:rPr>
          <w:rFonts w:ascii="Rockwell" w:eastAsia="Times New Roman" w:hAnsi="Rockwell" w:cs="Calibri"/>
          <w:color w:val="000000"/>
          <w:sz w:val="22"/>
          <w:szCs w:val="22"/>
          <w:lang w:eastAsia="fr-FR"/>
        </w:rPr>
        <w:t>x</w:t>
      </w:r>
      <w:r w:rsidR="000335D5" w:rsidRPr="00E54E7E">
        <w:rPr>
          <w:rFonts w:ascii="Rockwell" w:eastAsia="Times New Roman" w:hAnsi="Rockwell" w:cs="Calibri"/>
          <w:color w:val="000000"/>
          <w:sz w:val="22"/>
          <w:szCs w:val="22"/>
          <w:lang w:eastAsia="fr-FR"/>
        </w:rPr>
        <w:t xml:space="preserve"> local </w:t>
      </w:r>
      <w:r w:rsidR="00B456EB" w:rsidRPr="00E54E7E">
        <w:rPr>
          <w:rFonts w:ascii="Rockwell" w:eastAsia="Times New Roman" w:hAnsi="Rockwell" w:cs="Calibri"/>
          <w:color w:val="000000"/>
          <w:sz w:val="22"/>
          <w:szCs w:val="22"/>
          <w:lang w:eastAsia="fr-FR"/>
        </w:rPr>
        <w:t xml:space="preserve">et communautaire, la </w:t>
      </w:r>
      <w:r w:rsidR="00CF6240">
        <w:rPr>
          <w:rFonts w:ascii="Rockwell" w:eastAsia="Times New Roman" w:hAnsi="Rockwell" w:cs="Calibri"/>
          <w:color w:val="000000"/>
          <w:sz w:val="22"/>
          <w:szCs w:val="22"/>
          <w:lang w:eastAsia="fr-FR"/>
        </w:rPr>
        <w:t>région</w:t>
      </w:r>
      <w:r w:rsidR="00FB2D9C">
        <w:rPr>
          <w:rFonts w:ascii="Rockwell" w:eastAsia="Times New Roman" w:hAnsi="Rockwell" w:cs="Calibri"/>
          <w:color w:val="000000"/>
          <w:sz w:val="22"/>
          <w:szCs w:val="22"/>
          <w:lang w:eastAsia="fr-FR"/>
        </w:rPr>
        <w:t xml:space="preserve"> a</w:t>
      </w:r>
      <w:r w:rsidR="00CF6240">
        <w:rPr>
          <w:rFonts w:ascii="Rockwell" w:eastAsia="Times New Roman" w:hAnsi="Rockwell" w:cs="Calibri"/>
          <w:color w:val="000000"/>
          <w:sz w:val="22"/>
          <w:szCs w:val="22"/>
          <w:lang w:eastAsia="fr-FR"/>
        </w:rPr>
        <w:t xml:space="preserve"> </w:t>
      </w:r>
      <w:r w:rsidR="00F75072" w:rsidRPr="00E54E7E">
        <w:rPr>
          <w:rFonts w:ascii="Rockwell" w:eastAsia="Times New Roman" w:hAnsi="Rockwell" w:cs="Calibri"/>
          <w:color w:val="000000"/>
          <w:sz w:val="22"/>
          <w:szCs w:val="22"/>
          <w:lang w:eastAsia="fr-FR"/>
        </w:rPr>
        <w:t>la note</w:t>
      </w:r>
      <w:r w:rsidR="002E26C4" w:rsidRPr="00E54E7E">
        <w:rPr>
          <w:rFonts w:ascii="Rockwell" w:eastAsia="Times New Roman" w:hAnsi="Rockwell" w:cs="Calibri"/>
          <w:color w:val="000000"/>
          <w:sz w:val="22"/>
          <w:szCs w:val="22"/>
          <w:lang w:eastAsia="fr-FR"/>
        </w:rPr>
        <w:t xml:space="preserve"> </w:t>
      </w:r>
      <w:r w:rsidR="00F75072" w:rsidRPr="00E54E7E">
        <w:rPr>
          <w:rFonts w:ascii="Rockwell" w:eastAsia="Times New Roman" w:hAnsi="Rockwell" w:cs="Calibri"/>
          <w:color w:val="000000"/>
          <w:sz w:val="22"/>
          <w:szCs w:val="22"/>
          <w:lang w:eastAsia="fr-FR"/>
        </w:rPr>
        <w:t xml:space="preserve">de fragilité </w:t>
      </w:r>
      <w:r w:rsidR="00902550" w:rsidRPr="00E54E7E">
        <w:rPr>
          <w:rFonts w:ascii="Rockwell" w:eastAsia="Times New Roman" w:hAnsi="Rockwell" w:cs="Calibri"/>
          <w:color w:val="000000"/>
          <w:sz w:val="22"/>
          <w:szCs w:val="22"/>
          <w:lang w:eastAsia="fr-FR"/>
        </w:rPr>
        <w:t xml:space="preserve">de </w:t>
      </w:r>
      <w:r w:rsidR="002E26C4" w:rsidRPr="00E54E7E">
        <w:rPr>
          <w:rFonts w:ascii="Rockwell" w:eastAsia="Times New Roman" w:hAnsi="Rockwell" w:cs="Calibri"/>
          <w:color w:val="000000"/>
          <w:sz w:val="22"/>
          <w:szCs w:val="22"/>
          <w:lang w:eastAsia="fr-FR"/>
        </w:rPr>
        <w:t>7,6 sur 10 selon INFORM Risk index</w:t>
      </w:r>
      <w:r w:rsidR="00F75072" w:rsidRPr="00E54E7E">
        <w:rPr>
          <w:rFonts w:ascii="Rockwell" w:eastAsia="Times New Roman" w:hAnsi="Rockwell" w:cs="Calibri"/>
          <w:color w:val="000000"/>
          <w:sz w:val="22"/>
          <w:szCs w:val="22"/>
          <w:lang w:eastAsia="fr-FR"/>
        </w:rPr>
        <w:t xml:space="preserve"> </w:t>
      </w:r>
      <w:r w:rsidR="00902550" w:rsidRPr="00E54E7E">
        <w:rPr>
          <w:rFonts w:ascii="Rockwell" w:eastAsia="Times New Roman" w:hAnsi="Rockwell" w:cs="Calibri"/>
          <w:color w:val="000000"/>
          <w:sz w:val="22"/>
          <w:szCs w:val="22"/>
          <w:lang w:eastAsia="fr-FR"/>
        </w:rPr>
        <w:t>(2017)</w:t>
      </w:r>
      <w:r w:rsidR="002B35A6">
        <w:rPr>
          <w:rFonts w:ascii="Rockwell" w:eastAsia="Times New Roman" w:hAnsi="Rockwell" w:cs="Calibri"/>
          <w:color w:val="000000"/>
          <w:sz w:val="22"/>
          <w:szCs w:val="22"/>
          <w:lang w:eastAsia="fr-FR"/>
        </w:rPr>
        <w:t>.</w:t>
      </w:r>
      <w:r w:rsidR="002E26C4" w:rsidRPr="00E54E7E">
        <w:rPr>
          <w:rFonts w:ascii="Rockwell" w:eastAsia="Times New Roman" w:hAnsi="Rockwell" w:cs="Calibri"/>
          <w:color w:val="000000"/>
          <w:sz w:val="22"/>
          <w:szCs w:val="22"/>
          <w:lang w:eastAsia="fr-FR"/>
        </w:rPr>
        <w:t xml:space="preserve"> </w:t>
      </w:r>
      <w:r w:rsidR="00B456EB" w:rsidRPr="00E54E7E">
        <w:rPr>
          <w:rFonts w:ascii="Rockwell" w:eastAsia="Times New Roman" w:hAnsi="Rockwell" w:cs="Calibri"/>
          <w:color w:val="000000"/>
          <w:sz w:val="22"/>
          <w:szCs w:val="22"/>
          <w:lang w:eastAsia="fr-FR"/>
        </w:rPr>
        <w:t xml:space="preserve">En outre, </w:t>
      </w:r>
      <w:r w:rsidR="00F75072" w:rsidRPr="00E54E7E">
        <w:rPr>
          <w:rFonts w:ascii="Rockwell" w:eastAsia="Times New Roman" w:hAnsi="Rockwell" w:cs="Calibri"/>
          <w:color w:val="000000"/>
          <w:sz w:val="22"/>
          <w:szCs w:val="22"/>
          <w:lang w:eastAsia="fr-FR"/>
        </w:rPr>
        <w:t xml:space="preserve">la </w:t>
      </w:r>
      <w:r w:rsidR="00B456EB" w:rsidRPr="00E54E7E">
        <w:rPr>
          <w:rFonts w:ascii="Rockwell" w:eastAsia="Times New Roman" w:hAnsi="Rockwell" w:cs="Calibri"/>
          <w:color w:val="000000"/>
          <w:sz w:val="22"/>
          <w:szCs w:val="22"/>
          <w:lang w:eastAsia="fr-FR"/>
        </w:rPr>
        <w:t>r</w:t>
      </w:r>
      <w:r w:rsidR="002E26C4" w:rsidRPr="00E54E7E">
        <w:rPr>
          <w:rFonts w:ascii="Rockwell" w:eastAsia="Times New Roman" w:hAnsi="Rockwell" w:cs="Calibri"/>
          <w:color w:val="000000"/>
          <w:sz w:val="22"/>
          <w:szCs w:val="22"/>
          <w:lang w:eastAsia="fr-FR"/>
        </w:rPr>
        <w:t xml:space="preserve">égion du Sahel, </w:t>
      </w:r>
      <w:r w:rsidR="00F75072" w:rsidRPr="00E54E7E">
        <w:rPr>
          <w:rFonts w:ascii="Rockwell" w:eastAsia="Times New Roman" w:hAnsi="Rockwell" w:cs="Calibri"/>
          <w:color w:val="000000"/>
          <w:sz w:val="22"/>
          <w:szCs w:val="22"/>
          <w:lang w:eastAsia="fr-FR"/>
        </w:rPr>
        <w:t xml:space="preserve">est </w:t>
      </w:r>
      <w:r w:rsidR="002E26C4" w:rsidRPr="00E54E7E">
        <w:rPr>
          <w:rFonts w:ascii="Rockwell" w:eastAsia="Times New Roman" w:hAnsi="Rockwell" w:cs="Calibri"/>
          <w:color w:val="000000"/>
          <w:sz w:val="22"/>
          <w:szCs w:val="22"/>
          <w:lang w:eastAsia="fr-FR"/>
        </w:rPr>
        <w:t xml:space="preserve">la plus fragile de toutes les </w:t>
      </w:r>
      <w:r w:rsidR="002E26C4" w:rsidRPr="00CF6240">
        <w:rPr>
          <w:rFonts w:ascii="Rockwell" w:eastAsia="Times New Roman" w:hAnsi="Rockwell" w:cs="Calibri"/>
          <w:color w:val="000000"/>
          <w:sz w:val="22"/>
          <w:szCs w:val="22"/>
          <w:lang w:eastAsia="fr-FR"/>
        </w:rPr>
        <w:t>autres régions.</w:t>
      </w:r>
      <w:r w:rsidR="00952E53" w:rsidRPr="00CF6240">
        <w:rPr>
          <w:rFonts w:ascii="Rockwell" w:eastAsia="Times New Roman" w:hAnsi="Rockwell" w:cs="Calibri"/>
          <w:color w:val="000000"/>
          <w:sz w:val="22"/>
          <w:szCs w:val="22"/>
          <w:lang w:eastAsia="fr-FR"/>
        </w:rPr>
        <w:t xml:space="preserve"> Cette situation est </w:t>
      </w:r>
      <w:r w:rsidR="00D80381" w:rsidRPr="00CF6240">
        <w:rPr>
          <w:rFonts w:ascii="Rockwell" w:eastAsia="Times New Roman" w:hAnsi="Rockwell" w:cs="Calibri"/>
          <w:color w:val="000000"/>
          <w:sz w:val="22"/>
          <w:szCs w:val="22"/>
          <w:lang w:eastAsia="fr-FR"/>
        </w:rPr>
        <w:t>exacerbée</w:t>
      </w:r>
      <w:r w:rsidR="00952E53" w:rsidRPr="00CF6240">
        <w:rPr>
          <w:rFonts w:ascii="Rockwell" w:eastAsia="Times New Roman" w:hAnsi="Rockwell" w:cs="Calibri"/>
          <w:color w:val="000000"/>
          <w:sz w:val="22"/>
          <w:szCs w:val="22"/>
          <w:lang w:eastAsia="fr-FR"/>
        </w:rPr>
        <w:t xml:space="preserve"> par la </w:t>
      </w:r>
      <w:r w:rsidR="00D80381" w:rsidRPr="00CF6240">
        <w:rPr>
          <w:rFonts w:ascii="Rockwell" w:eastAsia="Times New Roman" w:hAnsi="Rockwell" w:cs="Calibri"/>
          <w:color w:val="000000"/>
          <w:sz w:val="22"/>
          <w:szCs w:val="22"/>
          <w:lang w:eastAsia="fr-FR"/>
        </w:rPr>
        <w:t>porosité</w:t>
      </w:r>
      <w:r w:rsidR="00952E53" w:rsidRPr="00CF6240">
        <w:rPr>
          <w:rFonts w:ascii="Rockwell" w:eastAsia="Times New Roman" w:hAnsi="Rockwell" w:cs="Calibri"/>
          <w:color w:val="000000"/>
          <w:sz w:val="22"/>
          <w:szCs w:val="22"/>
          <w:lang w:eastAsia="fr-FR"/>
        </w:rPr>
        <w:t xml:space="preserve"> des frontières </w:t>
      </w:r>
      <w:r w:rsidR="00CF6240" w:rsidRPr="00CF6240">
        <w:rPr>
          <w:rFonts w:ascii="Rockwell" w:eastAsia="Times New Roman" w:hAnsi="Rockwell" w:cs="Calibri"/>
          <w:color w:val="000000"/>
          <w:sz w:val="22"/>
          <w:szCs w:val="22"/>
          <w:lang w:eastAsia="fr-FR"/>
        </w:rPr>
        <w:t xml:space="preserve">communes </w:t>
      </w:r>
      <w:r w:rsidR="00952E53" w:rsidRPr="00CF6240">
        <w:rPr>
          <w:rFonts w:ascii="Rockwell" w:eastAsia="Times New Roman" w:hAnsi="Rockwell" w:cs="Calibri"/>
          <w:color w:val="000000"/>
          <w:sz w:val="22"/>
          <w:szCs w:val="22"/>
          <w:lang w:eastAsia="fr-FR"/>
        </w:rPr>
        <w:t xml:space="preserve">du Burkina Faso, </w:t>
      </w:r>
      <w:r w:rsidR="00F75072" w:rsidRPr="00CF6240">
        <w:rPr>
          <w:rFonts w:ascii="Rockwell" w:eastAsia="Times New Roman" w:hAnsi="Rockwell" w:cs="Calibri"/>
          <w:color w:val="000000"/>
          <w:sz w:val="22"/>
          <w:szCs w:val="22"/>
          <w:lang w:eastAsia="fr-FR"/>
        </w:rPr>
        <w:t xml:space="preserve">du </w:t>
      </w:r>
      <w:r w:rsidR="00952E53" w:rsidRPr="00CF6240">
        <w:rPr>
          <w:rFonts w:ascii="Rockwell" w:eastAsia="Times New Roman" w:hAnsi="Rockwell" w:cs="Calibri"/>
          <w:color w:val="000000"/>
          <w:sz w:val="22"/>
          <w:szCs w:val="22"/>
          <w:lang w:eastAsia="fr-FR"/>
        </w:rPr>
        <w:t xml:space="preserve">Mali et </w:t>
      </w:r>
      <w:r w:rsidR="00096B41">
        <w:rPr>
          <w:rFonts w:ascii="Rockwell" w:eastAsia="Times New Roman" w:hAnsi="Rockwell" w:cs="Calibri"/>
          <w:color w:val="000000"/>
          <w:sz w:val="22"/>
          <w:szCs w:val="22"/>
          <w:lang w:eastAsia="fr-FR"/>
        </w:rPr>
        <w:t>du</w:t>
      </w:r>
      <w:r w:rsidR="00952E53" w:rsidRPr="00CF6240">
        <w:rPr>
          <w:rFonts w:ascii="Rockwell" w:eastAsia="Times New Roman" w:hAnsi="Rockwell" w:cs="Calibri"/>
          <w:color w:val="000000"/>
          <w:sz w:val="22"/>
          <w:szCs w:val="22"/>
          <w:lang w:eastAsia="fr-FR"/>
        </w:rPr>
        <w:t xml:space="preserve"> Niger</w:t>
      </w:r>
      <w:r w:rsidR="00D80381" w:rsidRPr="00CF6240">
        <w:rPr>
          <w:rFonts w:ascii="Rockwell" w:eastAsia="Times New Roman" w:hAnsi="Rockwell" w:cs="Calibri"/>
          <w:color w:val="000000"/>
          <w:sz w:val="22"/>
          <w:szCs w:val="22"/>
          <w:lang w:eastAsia="fr-FR"/>
        </w:rPr>
        <w:t xml:space="preserve"> avec </w:t>
      </w:r>
      <w:r w:rsidR="00F75072" w:rsidRPr="00CF6240">
        <w:rPr>
          <w:rFonts w:ascii="Rockwell" w:eastAsia="Times New Roman" w:hAnsi="Rockwell" w:cs="Calibri"/>
          <w:color w:val="000000"/>
          <w:sz w:val="22"/>
          <w:szCs w:val="22"/>
          <w:lang w:eastAsia="fr-FR"/>
        </w:rPr>
        <w:t>d</w:t>
      </w:r>
      <w:r w:rsidR="00D80381" w:rsidRPr="00CF6240">
        <w:rPr>
          <w:rFonts w:ascii="Rockwell" w:eastAsia="Times New Roman" w:hAnsi="Rockwell" w:cs="Calibri"/>
          <w:color w:val="000000"/>
          <w:sz w:val="22"/>
          <w:szCs w:val="22"/>
          <w:lang w:eastAsia="fr-FR"/>
        </w:rPr>
        <w:t>es risque</w:t>
      </w:r>
      <w:r w:rsidR="00CF6240" w:rsidRPr="00CF6240">
        <w:rPr>
          <w:rFonts w:ascii="Rockwell" w:eastAsia="Times New Roman" w:hAnsi="Rockwell" w:cs="Calibri"/>
          <w:color w:val="000000"/>
          <w:sz w:val="22"/>
          <w:szCs w:val="22"/>
          <w:lang w:eastAsia="fr-FR"/>
        </w:rPr>
        <w:t>s</w:t>
      </w:r>
      <w:r w:rsidR="00D80381" w:rsidRPr="00CF6240">
        <w:rPr>
          <w:rFonts w:ascii="Rockwell" w:eastAsia="Times New Roman" w:hAnsi="Rockwell" w:cs="Calibri"/>
          <w:color w:val="000000"/>
          <w:sz w:val="22"/>
          <w:szCs w:val="22"/>
          <w:lang w:eastAsia="fr-FR"/>
        </w:rPr>
        <w:t xml:space="preserve"> de conflits communautaires.</w:t>
      </w:r>
      <w:bookmarkEnd w:id="5"/>
    </w:p>
    <w:p w14:paraId="540B7D35" w14:textId="77777777" w:rsidR="00CF6240" w:rsidRDefault="00CF6240" w:rsidP="00C42DB5">
      <w:pPr>
        <w:shd w:val="clear" w:color="auto" w:fill="FFFFFF"/>
        <w:jc w:val="both"/>
        <w:rPr>
          <w:rFonts w:ascii="Rockwell" w:eastAsia="Times New Roman" w:hAnsi="Rockwell" w:cs="Calibri"/>
          <w:color w:val="000000"/>
          <w:sz w:val="22"/>
          <w:szCs w:val="22"/>
          <w:lang w:eastAsia="fr-FR"/>
        </w:rPr>
      </w:pPr>
    </w:p>
    <w:p w14:paraId="1777E594" w14:textId="51CCC2BC" w:rsidR="00CF6240" w:rsidRDefault="00092D32" w:rsidP="00C42DB5">
      <w:pPr>
        <w:shd w:val="clear" w:color="auto" w:fill="FFFFFF"/>
        <w:jc w:val="both"/>
        <w:rPr>
          <w:rFonts w:ascii="Rockwell" w:hAnsi="Rockwell" w:cs="Georgia"/>
          <w:i/>
          <w:sz w:val="22"/>
          <w:szCs w:val="22"/>
        </w:rPr>
      </w:pPr>
      <w:r w:rsidRPr="007063DC">
        <w:rPr>
          <w:rFonts w:ascii="Rockwell" w:hAnsi="Rockwell"/>
          <w:sz w:val="22"/>
          <w:szCs w:val="22"/>
        </w:rPr>
        <w:t xml:space="preserve">La bande sahélo-saharienne </w:t>
      </w:r>
      <w:r w:rsidR="00096B41">
        <w:rPr>
          <w:rFonts w:ascii="Rockwell" w:hAnsi="Rockwell"/>
          <w:sz w:val="22"/>
          <w:szCs w:val="22"/>
        </w:rPr>
        <w:t>fait face à</w:t>
      </w:r>
      <w:r w:rsidRPr="007063DC">
        <w:rPr>
          <w:rFonts w:ascii="Rockwell" w:hAnsi="Rockwell"/>
          <w:sz w:val="22"/>
          <w:szCs w:val="22"/>
        </w:rPr>
        <w:t xml:space="preserve"> des problèmes aigus de développement et </w:t>
      </w:r>
      <w:r w:rsidR="00096B41">
        <w:rPr>
          <w:rFonts w:ascii="Rockwell" w:hAnsi="Rockwell"/>
          <w:sz w:val="22"/>
          <w:szCs w:val="22"/>
        </w:rPr>
        <w:t xml:space="preserve">à </w:t>
      </w:r>
      <w:r w:rsidRPr="007063DC">
        <w:rPr>
          <w:rFonts w:ascii="Rockwell" w:hAnsi="Rockwell"/>
          <w:sz w:val="22"/>
          <w:szCs w:val="22"/>
        </w:rPr>
        <w:t>une crise humanitaire. Selon International Crisis Group</w:t>
      </w:r>
      <w:r w:rsidRPr="007063DC">
        <w:rPr>
          <w:rStyle w:val="Appelnotedebasdep"/>
          <w:rFonts w:ascii="Rockwell" w:hAnsi="Rockwell"/>
          <w:sz w:val="22"/>
          <w:szCs w:val="22"/>
        </w:rPr>
        <w:footnoteReference w:id="6"/>
      </w:r>
      <w:r w:rsidR="00CF6240">
        <w:rPr>
          <w:rFonts w:ascii="Rockwell" w:hAnsi="Rockwell"/>
          <w:sz w:val="22"/>
          <w:szCs w:val="22"/>
        </w:rPr>
        <w:t> : « </w:t>
      </w:r>
      <w:r w:rsidRPr="007063DC">
        <w:rPr>
          <w:rFonts w:ascii="Rockwell" w:hAnsi="Rockwell" w:cs="Georgia"/>
          <w:i/>
          <w:sz w:val="22"/>
          <w:szCs w:val="22"/>
        </w:rPr>
        <w:t>les politiques</w:t>
      </w:r>
      <w:r w:rsidR="00EB146C">
        <w:rPr>
          <w:rFonts w:ascii="Rockwell" w:hAnsi="Rockwell" w:cs="Georgia"/>
          <w:i/>
          <w:sz w:val="22"/>
          <w:szCs w:val="22"/>
        </w:rPr>
        <w:t xml:space="preserve"> </w:t>
      </w:r>
      <w:r w:rsidRPr="007063DC">
        <w:rPr>
          <w:rFonts w:ascii="Rockwell" w:hAnsi="Rockwell" w:cs="Georgia"/>
          <w:i/>
          <w:sz w:val="22"/>
          <w:szCs w:val="22"/>
        </w:rPr>
        <w:t xml:space="preserve">actuelles ne </w:t>
      </w:r>
      <w:r w:rsidR="00F75072">
        <w:rPr>
          <w:rFonts w:ascii="Rockwell" w:hAnsi="Rockwell" w:cs="Georgia"/>
          <w:i/>
          <w:sz w:val="22"/>
          <w:szCs w:val="22"/>
        </w:rPr>
        <w:t xml:space="preserve"> s’attaquent</w:t>
      </w:r>
      <w:r w:rsidRPr="007063DC">
        <w:rPr>
          <w:rFonts w:ascii="Rockwell" w:hAnsi="Rockwell" w:cs="Georgia"/>
          <w:i/>
          <w:sz w:val="22"/>
          <w:szCs w:val="22"/>
        </w:rPr>
        <w:t xml:space="preserve"> pas aux sources profondes de son instabilité : la pauvreté endémique ; le sous-développement, en particulier dans les périphéries ; et une population de jeunes en plein essor dont l’accès à l’éduca</w:t>
      </w:r>
      <w:r w:rsidR="00CF6240">
        <w:rPr>
          <w:rFonts w:ascii="Rockwell" w:hAnsi="Rockwell" w:cs="Georgia"/>
          <w:i/>
          <w:sz w:val="22"/>
          <w:szCs w:val="22"/>
        </w:rPr>
        <w:t xml:space="preserve">tion ou à l’emploi est limité…. » </w:t>
      </w:r>
    </w:p>
    <w:p w14:paraId="48675A10" w14:textId="77777777" w:rsidR="00CF6240" w:rsidRDefault="00CF6240" w:rsidP="00C42DB5">
      <w:pPr>
        <w:shd w:val="clear" w:color="auto" w:fill="FFFFFF"/>
        <w:jc w:val="both"/>
        <w:rPr>
          <w:rFonts w:ascii="Rockwell" w:hAnsi="Rockwell" w:cs="Georgia"/>
          <w:i/>
          <w:sz w:val="22"/>
          <w:szCs w:val="22"/>
        </w:rPr>
      </w:pPr>
    </w:p>
    <w:p w14:paraId="48B5AC06" w14:textId="05A53515" w:rsidR="00C0490A" w:rsidRDefault="00092D32" w:rsidP="00C42DB5">
      <w:pPr>
        <w:shd w:val="clear" w:color="auto" w:fill="FFFFFF"/>
        <w:jc w:val="both"/>
        <w:rPr>
          <w:rFonts w:ascii="Rockwell" w:hAnsi="Rockwell"/>
          <w:sz w:val="22"/>
          <w:szCs w:val="22"/>
        </w:rPr>
      </w:pPr>
      <w:r w:rsidRPr="007063DC">
        <w:rPr>
          <w:rFonts w:ascii="Rockwell" w:hAnsi="Rockwell"/>
          <w:sz w:val="22"/>
          <w:szCs w:val="22"/>
        </w:rPr>
        <w:t xml:space="preserve">Au fil des ans, des crises alimentaires et nutritionnelles (2005, 2008, 2010 et 2012), causées par les catastrophes naturelles (dégradation de l’environnement, sécheresse, inondations, etc.), le mauvais fonctionnement des marchés, la faible productivité agricole, la pauvreté et les conflits ont gravement compromis la capacité des ménages à résister </w:t>
      </w:r>
      <w:r w:rsidR="00096B41">
        <w:rPr>
          <w:rFonts w:ascii="Rockwell" w:hAnsi="Rockwell"/>
          <w:sz w:val="22"/>
          <w:szCs w:val="22"/>
        </w:rPr>
        <w:t>aux</w:t>
      </w:r>
      <w:r w:rsidRPr="007063DC">
        <w:rPr>
          <w:rFonts w:ascii="Rockwell" w:hAnsi="Rockwell"/>
          <w:sz w:val="22"/>
          <w:szCs w:val="22"/>
        </w:rPr>
        <w:t xml:space="preserve"> chocs de plus en plus fréquents.</w:t>
      </w:r>
      <w:r w:rsidR="00D808F7">
        <w:rPr>
          <w:rFonts w:ascii="Rockwell" w:hAnsi="Rockwell"/>
          <w:sz w:val="22"/>
          <w:szCs w:val="22"/>
        </w:rPr>
        <w:t xml:space="preserve"> </w:t>
      </w:r>
      <w:r w:rsidR="00CF6240">
        <w:rPr>
          <w:rFonts w:ascii="Rockwell" w:hAnsi="Rockwell"/>
          <w:sz w:val="22"/>
          <w:szCs w:val="22"/>
        </w:rPr>
        <w:t xml:space="preserve">Ce constat, appelle le besoin </w:t>
      </w:r>
      <w:r w:rsidR="00686054">
        <w:rPr>
          <w:rFonts w:ascii="Rockwell" w:hAnsi="Rockwell"/>
          <w:sz w:val="22"/>
          <w:szCs w:val="22"/>
        </w:rPr>
        <w:t>non seulement de redynamise</w:t>
      </w:r>
      <w:r w:rsidR="00EC5B04">
        <w:rPr>
          <w:rFonts w:ascii="Rockwell" w:hAnsi="Rockwell"/>
          <w:sz w:val="22"/>
          <w:szCs w:val="22"/>
        </w:rPr>
        <w:t>r l’Autorité du Liptako Gourma</w:t>
      </w:r>
      <w:r w:rsidR="00686054">
        <w:rPr>
          <w:rFonts w:ascii="Rockwell" w:hAnsi="Rockwell"/>
          <w:sz w:val="22"/>
          <w:szCs w:val="22"/>
        </w:rPr>
        <w:t>, créé depuis 1970 et qui regroupe le Mali, le Niger et l</w:t>
      </w:r>
      <w:r w:rsidR="00CF6240">
        <w:rPr>
          <w:rFonts w:ascii="Rockwell" w:hAnsi="Rockwell"/>
          <w:sz w:val="22"/>
          <w:szCs w:val="22"/>
        </w:rPr>
        <w:t xml:space="preserve">e Burkina, mais aussi </w:t>
      </w:r>
      <w:r w:rsidR="00686054">
        <w:rPr>
          <w:rFonts w:ascii="Rockwell" w:hAnsi="Rockwell"/>
          <w:sz w:val="22"/>
          <w:szCs w:val="22"/>
        </w:rPr>
        <w:t>de renforcer ses capacités pour qu’elle remplisse pleinement sa fonction de promotion d’un développement harmonieux dans la région du Sahel</w:t>
      </w:r>
      <w:r w:rsidR="00E86313">
        <w:rPr>
          <w:rFonts w:ascii="Rockwell" w:hAnsi="Rockwell"/>
          <w:sz w:val="22"/>
          <w:szCs w:val="22"/>
        </w:rPr>
        <w:t>.</w:t>
      </w:r>
    </w:p>
    <w:p w14:paraId="06B32065" w14:textId="77777777" w:rsidR="00C0490A" w:rsidRDefault="00C0490A" w:rsidP="00C42DB5">
      <w:pPr>
        <w:shd w:val="clear" w:color="auto" w:fill="FFFFFF"/>
        <w:jc w:val="both"/>
        <w:rPr>
          <w:rFonts w:ascii="Rockwell" w:hAnsi="Rockwell"/>
          <w:sz w:val="22"/>
          <w:szCs w:val="22"/>
        </w:rPr>
      </w:pPr>
    </w:p>
    <w:p w14:paraId="2B8D06B7" w14:textId="560835E2" w:rsidR="00092D32" w:rsidRDefault="00092D32" w:rsidP="00C42DB5">
      <w:pPr>
        <w:shd w:val="clear" w:color="auto" w:fill="FFFFFF"/>
        <w:jc w:val="both"/>
        <w:rPr>
          <w:rFonts w:ascii="Rockwell" w:eastAsia="Times New Roman" w:hAnsi="Rockwell" w:cs="Calibri"/>
          <w:color w:val="000000"/>
          <w:sz w:val="22"/>
          <w:szCs w:val="22"/>
          <w:lang w:eastAsia="fr-FR"/>
        </w:rPr>
      </w:pPr>
    </w:p>
    <w:p w14:paraId="5C4773CB" w14:textId="77777777" w:rsidR="00092D32" w:rsidRDefault="00092D32" w:rsidP="00C42DB5">
      <w:pPr>
        <w:shd w:val="clear" w:color="auto" w:fill="FFFFFF"/>
        <w:jc w:val="both"/>
        <w:rPr>
          <w:rFonts w:ascii="Rockwell" w:eastAsia="Times New Roman" w:hAnsi="Rockwell" w:cs="Calibri"/>
          <w:color w:val="000000"/>
          <w:sz w:val="22"/>
          <w:szCs w:val="22"/>
          <w:lang w:eastAsia="fr-FR"/>
        </w:rPr>
      </w:pPr>
    </w:p>
    <w:p w14:paraId="207C1B6C" w14:textId="021E52CC" w:rsidR="00DA5AE0" w:rsidRPr="00D830C2" w:rsidRDefault="00DA5AE0" w:rsidP="00DA5AE0">
      <w:pPr>
        <w:shd w:val="clear" w:color="auto" w:fill="FFFFFF"/>
        <w:jc w:val="both"/>
        <w:rPr>
          <w:rFonts w:ascii="Rockwell" w:eastAsia="Times New Roman" w:hAnsi="Rockwell" w:cs="Calibri"/>
          <w:color w:val="000000"/>
          <w:sz w:val="22"/>
          <w:szCs w:val="22"/>
          <w:highlight w:val="cyan"/>
          <w:lang w:eastAsia="fr-FR"/>
        </w:rPr>
      </w:pPr>
    </w:p>
    <w:p w14:paraId="5434B801" w14:textId="77777777" w:rsidR="00DA5AE0" w:rsidRDefault="00DA5AE0" w:rsidP="00617DC0">
      <w:pPr>
        <w:contextualSpacing/>
        <w:jc w:val="both"/>
        <w:rPr>
          <w:rFonts w:ascii="Rockwell" w:hAnsi="Rockwell" w:cs="Courier New"/>
          <w:color w:val="212121"/>
          <w:sz w:val="22"/>
          <w:highlight w:val="cyan"/>
          <w:lang w:eastAsia="x-none"/>
        </w:rPr>
      </w:pPr>
    </w:p>
    <w:p w14:paraId="0583D9EE" w14:textId="77777777" w:rsidR="005D31DB" w:rsidRDefault="005D31DB" w:rsidP="00617DC0">
      <w:pPr>
        <w:contextualSpacing/>
        <w:jc w:val="both"/>
        <w:rPr>
          <w:rFonts w:ascii="Rockwell" w:hAnsi="Rockwell" w:cs="Courier New"/>
          <w:color w:val="212121"/>
          <w:sz w:val="22"/>
          <w:highlight w:val="cyan"/>
          <w:lang w:eastAsia="x-none"/>
        </w:rPr>
      </w:pPr>
    </w:p>
    <w:p w14:paraId="2E4C3197" w14:textId="77777777" w:rsidR="005D31DB" w:rsidRDefault="005D31DB" w:rsidP="00617DC0">
      <w:pPr>
        <w:contextualSpacing/>
        <w:jc w:val="both"/>
        <w:rPr>
          <w:rFonts w:ascii="Rockwell" w:hAnsi="Rockwell" w:cs="Courier New"/>
          <w:color w:val="212121"/>
          <w:sz w:val="22"/>
          <w:highlight w:val="cyan"/>
          <w:lang w:eastAsia="x-none"/>
        </w:rPr>
      </w:pPr>
    </w:p>
    <w:p w14:paraId="3C173530" w14:textId="77777777" w:rsidR="005D31DB" w:rsidRDefault="005D31DB" w:rsidP="00617DC0">
      <w:pPr>
        <w:contextualSpacing/>
        <w:jc w:val="both"/>
        <w:rPr>
          <w:rFonts w:ascii="Rockwell" w:hAnsi="Rockwell" w:cs="Courier New"/>
          <w:color w:val="212121"/>
          <w:sz w:val="22"/>
          <w:highlight w:val="cyan"/>
          <w:lang w:eastAsia="x-none"/>
        </w:rPr>
      </w:pPr>
    </w:p>
    <w:p w14:paraId="61604947" w14:textId="77777777" w:rsidR="005D31DB" w:rsidRDefault="005D31DB" w:rsidP="00617DC0">
      <w:pPr>
        <w:contextualSpacing/>
        <w:jc w:val="both"/>
        <w:rPr>
          <w:rFonts w:ascii="Rockwell" w:hAnsi="Rockwell" w:cs="Courier New"/>
          <w:color w:val="212121"/>
          <w:sz w:val="22"/>
          <w:highlight w:val="cyan"/>
          <w:lang w:eastAsia="x-none"/>
        </w:rPr>
      </w:pPr>
    </w:p>
    <w:p w14:paraId="45E816A3" w14:textId="77777777" w:rsidR="005D31DB" w:rsidRDefault="005D31DB" w:rsidP="00617DC0">
      <w:pPr>
        <w:contextualSpacing/>
        <w:jc w:val="both"/>
        <w:rPr>
          <w:rFonts w:ascii="Rockwell" w:hAnsi="Rockwell" w:cs="Courier New"/>
          <w:color w:val="212121"/>
          <w:sz w:val="22"/>
          <w:highlight w:val="cyan"/>
          <w:lang w:eastAsia="x-none"/>
        </w:rPr>
      </w:pPr>
    </w:p>
    <w:p w14:paraId="73B94FFE" w14:textId="77777777" w:rsidR="005D31DB" w:rsidRDefault="005D31DB" w:rsidP="00617DC0">
      <w:pPr>
        <w:contextualSpacing/>
        <w:jc w:val="both"/>
        <w:rPr>
          <w:rFonts w:ascii="Rockwell" w:hAnsi="Rockwell" w:cs="Courier New"/>
          <w:color w:val="212121"/>
          <w:sz w:val="22"/>
          <w:highlight w:val="cyan"/>
          <w:lang w:eastAsia="x-none"/>
        </w:rPr>
      </w:pPr>
    </w:p>
    <w:p w14:paraId="273EA8E1" w14:textId="77777777" w:rsidR="005D31DB" w:rsidRDefault="005D31DB" w:rsidP="00617DC0">
      <w:pPr>
        <w:contextualSpacing/>
        <w:jc w:val="both"/>
        <w:rPr>
          <w:rFonts w:ascii="Rockwell" w:hAnsi="Rockwell" w:cs="Courier New"/>
          <w:color w:val="212121"/>
          <w:sz w:val="22"/>
          <w:highlight w:val="cyan"/>
          <w:lang w:eastAsia="x-none"/>
        </w:rPr>
      </w:pPr>
    </w:p>
    <w:p w14:paraId="29E17EE8" w14:textId="77777777" w:rsidR="005D31DB" w:rsidRDefault="005D31DB" w:rsidP="00617DC0">
      <w:pPr>
        <w:contextualSpacing/>
        <w:jc w:val="both"/>
        <w:rPr>
          <w:rFonts w:ascii="Rockwell" w:hAnsi="Rockwell" w:cs="Courier New"/>
          <w:color w:val="212121"/>
          <w:sz w:val="22"/>
          <w:highlight w:val="cyan"/>
          <w:lang w:eastAsia="x-none"/>
        </w:rPr>
      </w:pPr>
    </w:p>
    <w:p w14:paraId="4ACE427A" w14:textId="77777777" w:rsidR="005D31DB" w:rsidRDefault="005D31DB" w:rsidP="00617DC0">
      <w:pPr>
        <w:contextualSpacing/>
        <w:jc w:val="both"/>
        <w:rPr>
          <w:rFonts w:ascii="Rockwell" w:hAnsi="Rockwell" w:cs="Courier New"/>
          <w:color w:val="212121"/>
          <w:sz w:val="22"/>
          <w:highlight w:val="cyan"/>
          <w:lang w:eastAsia="x-none"/>
        </w:rPr>
      </w:pPr>
    </w:p>
    <w:p w14:paraId="65D92500" w14:textId="77777777" w:rsidR="005D31DB" w:rsidRDefault="005D31DB" w:rsidP="00617DC0">
      <w:pPr>
        <w:contextualSpacing/>
        <w:jc w:val="both"/>
        <w:rPr>
          <w:rFonts w:ascii="Rockwell" w:hAnsi="Rockwell" w:cs="Courier New"/>
          <w:color w:val="212121"/>
          <w:sz w:val="22"/>
          <w:highlight w:val="cyan"/>
          <w:lang w:eastAsia="x-none"/>
        </w:rPr>
      </w:pPr>
    </w:p>
    <w:p w14:paraId="566D534E" w14:textId="77777777" w:rsidR="005D31DB" w:rsidRDefault="005D31DB" w:rsidP="00617DC0">
      <w:pPr>
        <w:contextualSpacing/>
        <w:jc w:val="both"/>
        <w:rPr>
          <w:rFonts w:ascii="Rockwell" w:hAnsi="Rockwell" w:cs="Courier New"/>
          <w:color w:val="212121"/>
          <w:sz w:val="22"/>
          <w:highlight w:val="cyan"/>
          <w:lang w:eastAsia="x-none"/>
        </w:rPr>
      </w:pPr>
    </w:p>
    <w:p w14:paraId="3B21BD2A" w14:textId="77777777" w:rsidR="005D31DB" w:rsidRDefault="005D31DB" w:rsidP="00617DC0">
      <w:pPr>
        <w:contextualSpacing/>
        <w:jc w:val="both"/>
        <w:rPr>
          <w:rFonts w:ascii="Rockwell" w:hAnsi="Rockwell" w:cs="Courier New"/>
          <w:color w:val="212121"/>
          <w:sz w:val="22"/>
          <w:highlight w:val="cyan"/>
          <w:lang w:eastAsia="x-none"/>
        </w:rPr>
      </w:pPr>
    </w:p>
    <w:p w14:paraId="1862C855" w14:textId="77777777" w:rsidR="005D31DB" w:rsidRDefault="005D31DB" w:rsidP="00617DC0">
      <w:pPr>
        <w:contextualSpacing/>
        <w:jc w:val="both"/>
        <w:rPr>
          <w:rFonts w:ascii="Rockwell" w:hAnsi="Rockwell" w:cs="Courier New"/>
          <w:color w:val="212121"/>
          <w:sz w:val="22"/>
          <w:highlight w:val="cyan"/>
          <w:lang w:eastAsia="x-none"/>
        </w:rPr>
      </w:pPr>
    </w:p>
    <w:p w14:paraId="20AC10B7" w14:textId="77777777" w:rsidR="005D31DB" w:rsidRDefault="005D31DB" w:rsidP="00617DC0">
      <w:pPr>
        <w:contextualSpacing/>
        <w:jc w:val="both"/>
        <w:rPr>
          <w:rFonts w:ascii="Rockwell" w:hAnsi="Rockwell" w:cs="Courier New"/>
          <w:color w:val="212121"/>
          <w:sz w:val="22"/>
          <w:highlight w:val="cyan"/>
          <w:lang w:eastAsia="x-none"/>
        </w:rPr>
      </w:pPr>
    </w:p>
    <w:p w14:paraId="0409F9ED" w14:textId="77777777" w:rsidR="005D31DB" w:rsidRDefault="005D31DB" w:rsidP="00617DC0">
      <w:pPr>
        <w:contextualSpacing/>
        <w:jc w:val="both"/>
        <w:rPr>
          <w:rFonts w:ascii="Rockwell" w:hAnsi="Rockwell" w:cs="Courier New"/>
          <w:color w:val="212121"/>
          <w:sz w:val="22"/>
          <w:highlight w:val="cyan"/>
          <w:lang w:eastAsia="x-none"/>
        </w:rPr>
      </w:pPr>
    </w:p>
    <w:p w14:paraId="0DC5AA7B" w14:textId="77777777" w:rsidR="005D31DB" w:rsidRDefault="005D31DB" w:rsidP="00617DC0">
      <w:pPr>
        <w:contextualSpacing/>
        <w:jc w:val="both"/>
        <w:rPr>
          <w:rFonts w:ascii="Rockwell" w:hAnsi="Rockwell" w:cs="Courier New"/>
          <w:color w:val="212121"/>
          <w:sz w:val="22"/>
          <w:highlight w:val="cyan"/>
          <w:lang w:eastAsia="x-none"/>
        </w:rPr>
      </w:pPr>
    </w:p>
    <w:p w14:paraId="7329D8B1" w14:textId="77777777" w:rsidR="005D31DB" w:rsidRDefault="005D31DB" w:rsidP="00617DC0">
      <w:pPr>
        <w:contextualSpacing/>
        <w:jc w:val="both"/>
        <w:rPr>
          <w:rFonts w:ascii="Rockwell" w:hAnsi="Rockwell" w:cs="Courier New"/>
          <w:color w:val="212121"/>
          <w:sz w:val="22"/>
          <w:highlight w:val="cyan"/>
          <w:lang w:eastAsia="x-none"/>
        </w:rPr>
      </w:pPr>
    </w:p>
    <w:p w14:paraId="276AFE5B" w14:textId="77777777" w:rsidR="005D31DB" w:rsidRDefault="005D31DB" w:rsidP="00617DC0">
      <w:pPr>
        <w:contextualSpacing/>
        <w:jc w:val="both"/>
        <w:rPr>
          <w:rFonts w:ascii="Rockwell" w:hAnsi="Rockwell" w:cs="Courier New"/>
          <w:color w:val="212121"/>
          <w:sz w:val="22"/>
          <w:highlight w:val="cyan"/>
          <w:lang w:eastAsia="x-none"/>
        </w:rPr>
      </w:pPr>
    </w:p>
    <w:p w14:paraId="4EACACDE" w14:textId="77777777" w:rsidR="005D31DB" w:rsidRDefault="005D31DB" w:rsidP="00617DC0">
      <w:pPr>
        <w:contextualSpacing/>
        <w:jc w:val="both"/>
        <w:rPr>
          <w:rFonts w:ascii="Rockwell" w:hAnsi="Rockwell" w:cs="Courier New"/>
          <w:color w:val="212121"/>
          <w:sz w:val="22"/>
          <w:highlight w:val="cyan"/>
          <w:lang w:eastAsia="x-none"/>
        </w:rPr>
      </w:pPr>
    </w:p>
    <w:p w14:paraId="5170A93F" w14:textId="77777777" w:rsidR="005D31DB" w:rsidRDefault="005D31DB" w:rsidP="00617DC0">
      <w:pPr>
        <w:contextualSpacing/>
        <w:jc w:val="both"/>
        <w:rPr>
          <w:rFonts w:ascii="Rockwell" w:hAnsi="Rockwell" w:cs="Courier New"/>
          <w:color w:val="212121"/>
          <w:sz w:val="22"/>
          <w:highlight w:val="cyan"/>
          <w:lang w:eastAsia="x-none"/>
        </w:rPr>
      </w:pPr>
    </w:p>
    <w:p w14:paraId="6A19C59A" w14:textId="77777777" w:rsidR="005D31DB" w:rsidRDefault="005D31DB" w:rsidP="00617DC0">
      <w:pPr>
        <w:contextualSpacing/>
        <w:jc w:val="both"/>
        <w:rPr>
          <w:rFonts w:ascii="Rockwell" w:hAnsi="Rockwell" w:cs="Courier New"/>
          <w:color w:val="212121"/>
          <w:sz w:val="22"/>
          <w:highlight w:val="cyan"/>
          <w:lang w:eastAsia="x-none"/>
        </w:rPr>
      </w:pPr>
    </w:p>
    <w:p w14:paraId="79BE9E7A" w14:textId="77777777" w:rsidR="005D31DB" w:rsidRDefault="005D31DB" w:rsidP="00617DC0">
      <w:pPr>
        <w:contextualSpacing/>
        <w:jc w:val="both"/>
        <w:rPr>
          <w:rFonts w:ascii="Rockwell" w:hAnsi="Rockwell" w:cs="Courier New"/>
          <w:color w:val="212121"/>
          <w:sz w:val="22"/>
          <w:highlight w:val="cyan"/>
          <w:lang w:eastAsia="x-none"/>
        </w:rPr>
      </w:pPr>
    </w:p>
    <w:p w14:paraId="20D29FFD" w14:textId="77777777" w:rsidR="005D31DB" w:rsidRDefault="005D31DB" w:rsidP="00617DC0">
      <w:pPr>
        <w:contextualSpacing/>
        <w:jc w:val="both"/>
        <w:rPr>
          <w:rFonts w:ascii="Rockwell" w:hAnsi="Rockwell" w:cs="Courier New"/>
          <w:color w:val="212121"/>
          <w:sz w:val="22"/>
          <w:highlight w:val="cyan"/>
          <w:lang w:eastAsia="x-none"/>
        </w:rPr>
      </w:pPr>
    </w:p>
    <w:p w14:paraId="047D9847" w14:textId="1A710EFA" w:rsidR="005D31DB" w:rsidRDefault="005D31DB" w:rsidP="00617DC0">
      <w:pPr>
        <w:contextualSpacing/>
        <w:jc w:val="both"/>
        <w:rPr>
          <w:rFonts w:ascii="Rockwell" w:hAnsi="Rockwell" w:cs="Courier New"/>
          <w:color w:val="212121"/>
          <w:sz w:val="22"/>
          <w:highlight w:val="cyan"/>
          <w:lang w:eastAsia="x-none"/>
        </w:rPr>
      </w:pPr>
      <w:bookmarkStart w:id="6" w:name="_GoBack"/>
      <w:bookmarkEnd w:id="6"/>
    </w:p>
    <w:p w14:paraId="61478D78" w14:textId="77777777" w:rsidR="005D31DB" w:rsidRDefault="005D31DB" w:rsidP="00617DC0">
      <w:pPr>
        <w:contextualSpacing/>
        <w:jc w:val="both"/>
        <w:rPr>
          <w:rFonts w:ascii="Rockwell" w:hAnsi="Rockwell" w:cs="Courier New"/>
          <w:color w:val="212121"/>
          <w:sz w:val="22"/>
          <w:highlight w:val="cyan"/>
          <w:lang w:eastAsia="x-none"/>
        </w:rPr>
      </w:pPr>
    </w:p>
    <w:p w14:paraId="665C68FC" w14:textId="77777777" w:rsidR="00290B56" w:rsidRDefault="00290B56" w:rsidP="00055E89">
      <w:pPr>
        <w:jc w:val="both"/>
        <w:rPr>
          <w:rFonts w:ascii="Rockwell" w:hAnsi="Rockwell"/>
          <w:b/>
          <w:sz w:val="22"/>
          <w:szCs w:val="22"/>
          <w:u w:val="single"/>
        </w:rPr>
        <w:sectPr w:rsidR="00290B56" w:rsidSect="001628D0">
          <w:pgSz w:w="11900" w:h="16840"/>
          <w:pgMar w:top="1417" w:right="1417" w:bottom="1417" w:left="1417" w:header="708" w:footer="708" w:gutter="0"/>
          <w:cols w:space="708"/>
          <w:docGrid w:linePitch="360"/>
        </w:sectPr>
      </w:pPr>
      <w:bookmarkStart w:id="7" w:name="_Hlk501375601"/>
      <w:bookmarkEnd w:id="4"/>
    </w:p>
    <w:p w14:paraId="476B130E" w14:textId="5BCD199C" w:rsidR="00055E89" w:rsidRDefault="00055E89" w:rsidP="00055E89">
      <w:pPr>
        <w:jc w:val="both"/>
        <w:rPr>
          <w:rFonts w:ascii="Rockwell" w:hAnsi="Rockwell"/>
          <w:b/>
          <w:sz w:val="22"/>
          <w:szCs w:val="22"/>
          <w:u w:val="single"/>
        </w:rPr>
      </w:pPr>
      <w:r>
        <w:rPr>
          <w:rFonts w:ascii="Rockwell" w:hAnsi="Rockwell"/>
          <w:b/>
          <w:sz w:val="22"/>
          <w:szCs w:val="22"/>
          <w:u w:val="single"/>
        </w:rPr>
        <w:lastRenderedPageBreak/>
        <w:t>Créer les conditions d’un développement durable et accélérer le processus d’atteinte des ODD</w:t>
      </w:r>
      <w:r w:rsidRPr="004E3ECC">
        <w:rPr>
          <w:rFonts w:ascii="Rockwell" w:hAnsi="Rockwell"/>
          <w:b/>
          <w:sz w:val="22"/>
          <w:szCs w:val="22"/>
          <w:u w:val="single"/>
        </w:rPr>
        <w:t> :</w:t>
      </w:r>
    </w:p>
    <w:p w14:paraId="71C6CDB6" w14:textId="77777777" w:rsidR="00055E89" w:rsidRDefault="00055E89" w:rsidP="00055E89">
      <w:pPr>
        <w:jc w:val="both"/>
        <w:rPr>
          <w:rFonts w:ascii="Rockwell" w:hAnsi="Rockwell"/>
          <w:b/>
          <w:sz w:val="22"/>
          <w:szCs w:val="22"/>
          <w:u w:val="single"/>
        </w:rPr>
      </w:pPr>
    </w:p>
    <w:p w14:paraId="72CEAB50" w14:textId="7A08E6A3" w:rsidR="00055E89" w:rsidRPr="005F091C" w:rsidRDefault="00055E89" w:rsidP="00055E89">
      <w:pPr>
        <w:jc w:val="both"/>
        <w:rPr>
          <w:rFonts w:ascii="Rockwell" w:hAnsi="Rockwell"/>
          <w:sz w:val="22"/>
          <w:szCs w:val="22"/>
        </w:rPr>
      </w:pPr>
      <w:r>
        <w:rPr>
          <w:rFonts w:ascii="Rockwell" w:hAnsi="Rockwell"/>
          <w:sz w:val="22"/>
          <w:szCs w:val="22"/>
        </w:rPr>
        <w:t>P</w:t>
      </w:r>
      <w:r w:rsidRPr="005F091C">
        <w:rPr>
          <w:rFonts w:ascii="Rockwell" w:hAnsi="Rockwell"/>
          <w:sz w:val="22"/>
          <w:szCs w:val="22"/>
        </w:rPr>
        <w:t>our créer les conditions</w:t>
      </w:r>
      <w:r w:rsidR="00203363">
        <w:rPr>
          <w:rFonts w:ascii="Rockwell" w:hAnsi="Rockwell"/>
          <w:sz w:val="22"/>
          <w:szCs w:val="22"/>
        </w:rPr>
        <w:t xml:space="preserve"> </w:t>
      </w:r>
      <w:r w:rsidRPr="005F091C">
        <w:rPr>
          <w:rFonts w:ascii="Rockwell" w:hAnsi="Rockwell"/>
          <w:sz w:val="22"/>
          <w:szCs w:val="22"/>
        </w:rPr>
        <w:t xml:space="preserve">d’un développement durable qui ne laisse personne </w:t>
      </w:r>
      <w:r w:rsidR="009B667F">
        <w:rPr>
          <w:rFonts w:ascii="Rockwell" w:hAnsi="Rockwell"/>
          <w:sz w:val="22"/>
          <w:szCs w:val="22"/>
        </w:rPr>
        <w:t>de côté</w:t>
      </w:r>
      <w:r w:rsidRPr="005F091C">
        <w:rPr>
          <w:rFonts w:ascii="Rockwell" w:hAnsi="Rockwell"/>
          <w:sz w:val="22"/>
          <w:szCs w:val="22"/>
        </w:rPr>
        <w:t xml:space="preserve">, prévenir toute situation susceptible </w:t>
      </w:r>
      <w:r w:rsidRPr="00E54E7E">
        <w:rPr>
          <w:rFonts w:ascii="Rockwell" w:hAnsi="Rockwell"/>
          <w:sz w:val="22"/>
          <w:szCs w:val="22"/>
        </w:rPr>
        <w:t>d</w:t>
      </w:r>
      <w:r w:rsidR="00E66AAC" w:rsidRPr="00E54E7E">
        <w:rPr>
          <w:rFonts w:ascii="Rockwell" w:hAnsi="Rockwell"/>
          <w:sz w:val="22"/>
          <w:szCs w:val="22"/>
        </w:rPr>
        <w:t xml:space="preserve">e freiner la mise en œuvre effective du </w:t>
      </w:r>
      <w:r w:rsidR="009B667F">
        <w:rPr>
          <w:rFonts w:ascii="Rockwell" w:hAnsi="Rockwell"/>
          <w:sz w:val="22"/>
          <w:szCs w:val="22"/>
        </w:rPr>
        <w:t>P</w:t>
      </w:r>
      <w:r w:rsidRPr="005F091C">
        <w:rPr>
          <w:rFonts w:ascii="Rockwell" w:hAnsi="Rockwell"/>
          <w:sz w:val="22"/>
          <w:szCs w:val="22"/>
        </w:rPr>
        <w:t>lan de développement économique et social, il importe de :</w:t>
      </w:r>
    </w:p>
    <w:p w14:paraId="7D8F00FD" w14:textId="77777777" w:rsidR="00055E89" w:rsidRPr="005F091C" w:rsidRDefault="00055E89" w:rsidP="00055E89">
      <w:pPr>
        <w:jc w:val="both"/>
        <w:rPr>
          <w:rFonts w:ascii="Rockwell" w:hAnsi="Rockwell"/>
          <w:sz w:val="22"/>
          <w:szCs w:val="22"/>
        </w:rPr>
      </w:pPr>
    </w:p>
    <w:p w14:paraId="7225DD86" w14:textId="489226B7" w:rsidR="00327877" w:rsidRDefault="00055E89" w:rsidP="0083112D">
      <w:pPr>
        <w:numPr>
          <w:ilvl w:val="0"/>
          <w:numId w:val="12"/>
        </w:numPr>
        <w:jc w:val="both"/>
        <w:rPr>
          <w:rFonts w:ascii="Rockwell" w:hAnsi="Rockwell"/>
          <w:sz w:val="22"/>
          <w:szCs w:val="22"/>
        </w:rPr>
      </w:pPr>
      <w:bookmarkStart w:id="8" w:name="_Hlk501724975"/>
      <w:r w:rsidRPr="00C63B48">
        <w:rPr>
          <w:rFonts w:ascii="Rockwell" w:hAnsi="Rockwell"/>
          <w:sz w:val="22"/>
          <w:szCs w:val="22"/>
        </w:rPr>
        <w:t>Soutenir les politiques et programmes qui apportent des réponses urgentes aux</w:t>
      </w:r>
      <w:r w:rsidR="00E54320" w:rsidRPr="00C63B48">
        <w:rPr>
          <w:rFonts w:ascii="Rockwell" w:hAnsi="Rockwell"/>
          <w:sz w:val="22"/>
          <w:szCs w:val="22"/>
        </w:rPr>
        <w:t xml:space="preserve"> </w:t>
      </w:r>
      <w:r w:rsidRPr="00C63B48">
        <w:rPr>
          <w:rFonts w:ascii="Rockwell" w:hAnsi="Rockwell"/>
          <w:sz w:val="22"/>
          <w:szCs w:val="22"/>
        </w:rPr>
        <w:t>vulnérabilités</w:t>
      </w:r>
      <w:r w:rsidR="00305D92" w:rsidRPr="00C63B48">
        <w:rPr>
          <w:rFonts w:ascii="Rockwell" w:hAnsi="Rockwell"/>
          <w:sz w:val="22"/>
          <w:szCs w:val="22"/>
        </w:rPr>
        <w:t>,</w:t>
      </w:r>
      <w:r w:rsidR="009B667F" w:rsidRPr="00C63B48">
        <w:rPr>
          <w:rFonts w:ascii="Rockwell" w:hAnsi="Rockwell"/>
          <w:sz w:val="22"/>
          <w:szCs w:val="22"/>
        </w:rPr>
        <w:t xml:space="preserve"> aux </w:t>
      </w:r>
      <w:r w:rsidR="00305D92" w:rsidRPr="00C63B48">
        <w:rPr>
          <w:rFonts w:ascii="Rockwell" w:hAnsi="Rockwell"/>
          <w:sz w:val="22"/>
          <w:szCs w:val="22"/>
        </w:rPr>
        <w:t>risques</w:t>
      </w:r>
      <w:r w:rsidR="0084634B" w:rsidRPr="00C63B48">
        <w:rPr>
          <w:rFonts w:ascii="Rockwell" w:hAnsi="Rockwell"/>
          <w:sz w:val="22"/>
          <w:szCs w:val="22"/>
        </w:rPr>
        <w:t xml:space="preserve"> politiques</w:t>
      </w:r>
      <w:r w:rsidRPr="00C63B48">
        <w:rPr>
          <w:rFonts w:ascii="Rockwell" w:hAnsi="Rockwell"/>
          <w:sz w:val="22"/>
          <w:szCs w:val="22"/>
        </w:rPr>
        <w:t xml:space="preserve"> et</w:t>
      </w:r>
      <w:r w:rsidR="00D9368E" w:rsidRPr="00C63B48">
        <w:rPr>
          <w:rFonts w:ascii="Rockwell" w:hAnsi="Rockwell"/>
          <w:sz w:val="22"/>
          <w:szCs w:val="22"/>
        </w:rPr>
        <w:t xml:space="preserve"> institution</w:t>
      </w:r>
      <w:r w:rsidR="00C63B48" w:rsidRPr="002B0F91">
        <w:rPr>
          <w:rFonts w:ascii="Rockwell" w:hAnsi="Rockwell"/>
          <w:sz w:val="22"/>
          <w:szCs w:val="22"/>
        </w:rPr>
        <w:t xml:space="preserve">nels </w:t>
      </w:r>
      <w:r w:rsidR="005E4E77">
        <w:rPr>
          <w:rFonts w:ascii="Rockwell" w:hAnsi="Rockwell"/>
          <w:sz w:val="22"/>
          <w:szCs w:val="22"/>
        </w:rPr>
        <w:t xml:space="preserve">afin d’assurer </w:t>
      </w:r>
      <w:r w:rsidR="00CF2F65" w:rsidRPr="002B0F91">
        <w:rPr>
          <w:rFonts w:ascii="Rockwell" w:hAnsi="Rockwell"/>
          <w:sz w:val="22"/>
          <w:szCs w:val="22"/>
        </w:rPr>
        <w:t>la promotion de l</w:t>
      </w:r>
      <w:r w:rsidR="00CF2F65" w:rsidRPr="00C42DB5">
        <w:rPr>
          <w:rFonts w:ascii="Rockwell" w:hAnsi="Rockwell"/>
          <w:sz w:val="22"/>
          <w:szCs w:val="22"/>
        </w:rPr>
        <w:t>’Etat de droit, la sécurité et la protection</w:t>
      </w:r>
      <w:r w:rsidR="00D9368E" w:rsidRPr="00C42DB5">
        <w:rPr>
          <w:rFonts w:ascii="Rockwell" w:hAnsi="Rockwell"/>
          <w:sz w:val="22"/>
          <w:szCs w:val="22"/>
        </w:rPr>
        <w:t xml:space="preserve"> </w:t>
      </w:r>
      <w:r w:rsidRPr="00C42DB5">
        <w:rPr>
          <w:rFonts w:ascii="Rockwell" w:hAnsi="Rockwell"/>
          <w:sz w:val="22"/>
          <w:szCs w:val="22"/>
        </w:rPr>
        <w:t>sociales</w:t>
      </w:r>
      <w:r w:rsidR="00C63B48" w:rsidRPr="00C42DB5">
        <w:rPr>
          <w:rFonts w:ascii="Rockwell" w:hAnsi="Rockwell"/>
          <w:sz w:val="22"/>
          <w:szCs w:val="22"/>
        </w:rPr>
        <w:t>, surtout dans les zones les plus fragiles du Sahel et du Nord et pour les populations les plus exposé</w:t>
      </w:r>
      <w:r w:rsidR="00C63B48">
        <w:rPr>
          <w:rFonts w:ascii="Rockwell" w:hAnsi="Rockwell"/>
          <w:sz w:val="22"/>
          <w:szCs w:val="22"/>
        </w:rPr>
        <w:t>e</w:t>
      </w:r>
      <w:r w:rsidR="00C63B48" w:rsidRPr="00C63B48">
        <w:rPr>
          <w:rFonts w:ascii="Rockwell" w:hAnsi="Rockwell"/>
          <w:sz w:val="22"/>
          <w:szCs w:val="22"/>
        </w:rPr>
        <w:t xml:space="preserve">s </w:t>
      </w:r>
      <w:r w:rsidR="00C63B48">
        <w:rPr>
          <w:rFonts w:ascii="Rockwell" w:hAnsi="Rockwell"/>
          <w:sz w:val="22"/>
          <w:szCs w:val="22"/>
        </w:rPr>
        <w:t xml:space="preserve">aux chocs </w:t>
      </w:r>
      <w:r w:rsidR="00B924D9">
        <w:rPr>
          <w:rFonts w:ascii="Rockwell" w:hAnsi="Rockwell"/>
          <w:sz w:val="22"/>
          <w:szCs w:val="22"/>
        </w:rPr>
        <w:t xml:space="preserve">comme </w:t>
      </w:r>
      <w:r w:rsidR="00C63B48" w:rsidRPr="00C63B48">
        <w:rPr>
          <w:rFonts w:ascii="Rockwell" w:hAnsi="Rockwell"/>
          <w:sz w:val="22"/>
          <w:szCs w:val="22"/>
        </w:rPr>
        <w:t>les</w:t>
      </w:r>
      <w:r w:rsidR="00FB2D9C">
        <w:rPr>
          <w:rFonts w:ascii="Rockwell" w:hAnsi="Rockwell"/>
          <w:sz w:val="22"/>
          <w:szCs w:val="22"/>
        </w:rPr>
        <w:t xml:space="preserve"> enfants, les</w:t>
      </w:r>
      <w:r w:rsidR="00C63B48" w:rsidRPr="00C63B48">
        <w:rPr>
          <w:rFonts w:ascii="Rockwell" w:hAnsi="Rockwell"/>
          <w:sz w:val="22"/>
          <w:szCs w:val="22"/>
        </w:rPr>
        <w:t xml:space="preserve"> jeunes, les filles et les femmes</w:t>
      </w:r>
      <w:r w:rsidR="00327877">
        <w:rPr>
          <w:rFonts w:ascii="Rockwell" w:hAnsi="Rockwell"/>
          <w:sz w:val="22"/>
          <w:szCs w:val="22"/>
        </w:rPr>
        <w:t>.</w:t>
      </w:r>
    </w:p>
    <w:p w14:paraId="31B04203" w14:textId="77777777" w:rsidR="00055E89" w:rsidRPr="005F091C" w:rsidRDefault="00C63B48" w:rsidP="009B28C7">
      <w:pPr>
        <w:jc w:val="both"/>
        <w:rPr>
          <w:rFonts w:ascii="Rockwell" w:hAnsi="Rockwell"/>
          <w:sz w:val="22"/>
          <w:szCs w:val="22"/>
        </w:rPr>
      </w:pPr>
      <w:r w:rsidRPr="00C63B48">
        <w:rPr>
          <w:rFonts w:ascii="Rockwell" w:hAnsi="Rockwell"/>
          <w:sz w:val="22"/>
          <w:szCs w:val="22"/>
        </w:rPr>
        <w:t xml:space="preserve">  </w:t>
      </w:r>
    </w:p>
    <w:bookmarkEnd w:id="8"/>
    <w:p w14:paraId="51E128F5" w14:textId="066ACBBD" w:rsidR="00D21578" w:rsidRDefault="00055E89" w:rsidP="0083112D">
      <w:pPr>
        <w:numPr>
          <w:ilvl w:val="0"/>
          <w:numId w:val="10"/>
        </w:numPr>
        <w:jc w:val="both"/>
        <w:rPr>
          <w:rFonts w:ascii="Rockwell" w:hAnsi="Rockwell"/>
          <w:sz w:val="22"/>
          <w:szCs w:val="22"/>
        </w:rPr>
      </w:pPr>
      <w:r w:rsidRPr="00621816">
        <w:rPr>
          <w:rFonts w:ascii="Rockwell" w:hAnsi="Rockwell"/>
          <w:sz w:val="22"/>
          <w:szCs w:val="22"/>
        </w:rPr>
        <w:t>Mobiliser les partenaires pour accompagner les politiques et les programmes, à moyen terme, à tous les niveaux et sur tout le territoire</w:t>
      </w:r>
      <w:r w:rsidR="00CF2F65">
        <w:rPr>
          <w:rFonts w:ascii="Rockwell" w:hAnsi="Rockwell"/>
          <w:sz w:val="22"/>
          <w:szCs w:val="22"/>
        </w:rPr>
        <w:t xml:space="preserve"> pour l’</w:t>
      </w:r>
      <w:r w:rsidR="00C63B48">
        <w:rPr>
          <w:rFonts w:ascii="Rockwell" w:hAnsi="Rockwell"/>
          <w:sz w:val="22"/>
          <w:szCs w:val="22"/>
        </w:rPr>
        <w:t>é</w:t>
      </w:r>
      <w:r w:rsidR="00CF2F65">
        <w:rPr>
          <w:rFonts w:ascii="Rockwell" w:hAnsi="Rockwell"/>
          <w:sz w:val="22"/>
          <w:szCs w:val="22"/>
        </w:rPr>
        <w:t xml:space="preserve">radication de la pauvreté </w:t>
      </w:r>
      <w:r w:rsidR="00D21578">
        <w:rPr>
          <w:rFonts w:ascii="Rockwell" w:hAnsi="Rockwell"/>
          <w:sz w:val="22"/>
          <w:szCs w:val="22"/>
        </w:rPr>
        <w:t xml:space="preserve">multidimensionnelle en veillant </w:t>
      </w:r>
      <w:r w:rsidR="00354908">
        <w:rPr>
          <w:rFonts w:ascii="Rockwell" w:hAnsi="Rockwell"/>
          <w:sz w:val="22"/>
          <w:szCs w:val="22"/>
        </w:rPr>
        <w:t>au renforcement des capacités</w:t>
      </w:r>
      <w:r w:rsidR="00634554">
        <w:rPr>
          <w:rFonts w:ascii="Rockwell" w:hAnsi="Rockwell"/>
          <w:sz w:val="22"/>
          <w:szCs w:val="22"/>
        </w:rPr>
        <w:t xml:space="preserve"> productive</w:t>
      </w:r>
      <w:r w:rsidR="00354908">
        <w:rPr>
          <w:rFonts w:ascii="Rockwell" w:hAnsi="Rockwell"/>
          <w:sz w:val="22"/>
          <w:szCs w:val="22"/>
        </w:rPr>
        <w:t>s</w:t>
      </w:r>
      <w:r w:rsidR="00634554">
        <w:rPr>
          <w:rFonts w:ascii="Rockwell" w:hAnsi="Rockwell"/>
          <w:sz w:val="22"/>
          <w:szCs w:val="22"/>
        </w:rPr>
        <w:t xml:space="preserve"> et </w:t>
      </w:r>
      <w:r w:rsidR="00354908">
        <w:rPr>
          <w:rFonts w:ascii="Rockwell" w:hAnsi="Rockwell"/>
          <w:sz w:val="22"/>
          <w:szCs w:val="22"/>
        </w:rPr>
        <w:t>d</w:t>
      </w:r>
      <w:r w:rsidR="00634554">
        <w:rPr>
          <w:rFonts w:ascii="Rockwell" w:hAnsi="Rockwell"/>
          <w:sz w:val="22"/>
          <w:szCs w:val="22"/>
        </w:rPr>
        <w:t xml:space="preserve">’adoption des </w:t>
      </w:r>
      <w:r w:rsidR="00D21578">
        <w:rPr>
          <w:rFonts w:ascii="Rockwell" w:hAnsi="Rockwell"/>
          <w:sz w:val="22"/>
          <w:szCs w:val="22"/>
        </w:rPr>
        <w:t xml:space="preserve">modes de production et de consommation </w:t>
      </w:r>
      <w:r w:rsidR="00634554">
        <w:rPr>
          <w:rFonts w:ascii="Rockwell" w:hAnsi="Rockwell"/>
          <w:sz w:val="22"/>
          <w:szCs w:val="22"/>
        </w:rPr>
        <w:t>responsables.</w:t>
      </w:r>
    </w:p>
    <w:p w14:paraId="45ED1DDD" w14:textId="77777777" w:rsidR="00D21578" w:rsidRDefault="00D21578" w:rsidP="00C42DB5">
      <w:pPr>
        <w:pStyle w:val="Paragraphedeliste"/>
        <w:rPr>
          <w:rFonts w:ascii="Rockwell" w:hAnsi="Rockwell"/>
          <w:sz w:val="22"/>
          <w:szCs w:val="22"/>
        </w:rPr>
      </w:pPr>
    </w:p>
    <w:p w14:paraId="355A6EA7" w14:textId="77777777" w:rsidR="00E70724" w:rsidRDefault="00CF2F65" w:rsidP="00E70724">
      <w:pPr>
        <w:numPr>
          <w:ilvl w:val="0"/>
          <w:numId w:val="10"/>
        </w:numPr>
        <w:jc w:val="both"/>
        <w:rPr>
          <w:rFonts w:ascii="Rockwell" w:hAnsi="Rockwell"/>
          <w:sz w:val="22"/>
          <w:szCs w:val="22"/>
        </w:rPr>
      </w:pPr>
      <w:r>
        <w:rPr>
          <w:rFonts w:ascii="Rockwell" w:hAnsi="Rockwell"/>
          <w:sz w:val="22"/>
          <w:szCs w:val="22"/>
        </w:rPr>
        <w:t xml:space="preserve">Promouvoir une approche de </w:t>
      </w:r>
      <w:r w:rsidR="00D21578">
        <w:rPr>
          <w:rFonts w:ascii="Rockwell" w:hAnsi="Rockwell"/>
          <w:sz w:val="22"/>
          <w:szCs w:val="22"/>
        </w:rPr>
        <w:t>p</w:t>
      </w:r>
      <w:r w:rsidR="00055E89" w:rsidRPr="005F091C">
        <w:rPr>
          <w:rFonts w:ascii="Rockwell" w:hAnsi="Rockwell"/>
          <w:sz w:val="22"/>
          <w:szCs w:val="22"/>
        </w:rPr>
        <w:t>réven</w:t>
      </w:r>
      <w:r>
        <w:rPr>
          <w:rFonts w:ascii="Rockwell" w:hAnsi="Rockwell"/>
          <w:sz w:val="22"/>
          <w:szCs w:val="22"/>
        </w:rPr>
        <w:t>tion</w:t>
      </w:r>
      <w:r w:rsidR="00D21578">
        <w:rPr>
          <w:rFonts w:ascii="Rockwell" w:hAnsi="Rockwell"/>
          <w:sz w:val="22"/>
          <w:szCs w:val="22"/>
        </w:rPr>
        <w:t xml:space="preserve"> et d’</w:t>
      </w:r>
      <w:r>
        <w:rPr>
          <w:rFonts w:ascii="Rockwell" w:hAnsi="Rockwell"/>
          <w:sz w:val="22"/>
          <w:szCs w:val="22"/>
        </w:rPr>
        <w:t xml:space="preserve">anticipation afin </w:t>
      </w:r>
      <w:r w:rsidR="00686054">
        <w:rPr>
          <w:rFonts w:ascii="Rockwell" w:hAnsi="Rockwell"/>
          <w:sz w:val="22"/>
          <w:szCs w:val="22"/>
        </w:rPr>
        <w:t xml:space="preserve">de </w:t>
      </w:r>
      <w:r w:rsidR="00686054" w:rsidRPr="005F091C">
        <w:rPr>
          <w:rFonts w:ascii="Rockwell" w:hAnsi="Rockwell"/>
          <w:sz w:val="22"/>
          <w:szCs w:val="22"/>
        </w:rPr>
        <w:t>gérer</w:t>
      </w:r>
      <w:r w:rsidR="00055E89" w:rsidRPr="005F091C">
        <w:rPr>
          <w:rFonts w:ascii="Rockwell" w:hAnsi="Rockwell"/>
          <w:sz w:val="22"/>
          <w:szCs w:val="22"/>
        </w:rPr>
        <w:t xml:space="preserve"> les risques</w:t>
      </w:r>
      <w:r>
        <w:rPr>
          <w:rFonts w:ascii="Rockwell" w:hAnsi="Rockwell"/>
          <w:sz w:val="22"/>
          <w:szCs w:val="22"/>
        </w:rPr>
        <w:t xml:space="preserve"> de tous </w:t>
      </w:r>
      <w:r w:rsidR="00D21578">
        <w:rPr>
          <w:rFonts w:ascii="Rockwell" w:hAnsi="Rockwell"/>
          <w:sz w:val="22"/>
          <w:szCs w:val="22"/>
        </w:rPr>
        <w:t>ordres</w:t>
      </w:r>
      <w:r>
        <w:rPr>
          <w:rFonts w:ascii="Rockwell" w:hAnsi="Rockwell"/>
          <w:sz w:val="22"/>
          <w:szCs w:val="22"/>
        </w:rPr>
        <w:t>, notamment politi</w:t>
      </w:r>
      <w:r w:rsidR="00D21578">
        <w:rPr>
          <w:rFonts w:ascii="Rockwell" w:hAnsi="Rockwell"/>
          <w:sz w:val="22"/>
          <w:szCs w:val="22"/>
        </w:rPr>
        <w:t>ques, sécuritaires et environnementaux</w:t>
      </w:r>
      <w:r w:rsidR="00055E89" w:rsidRPr="005F091C">
        <w:rPr>
          <w:rFonts w:ascii="Rockwell" w:hAnsi="Rockwell"/>
          <w:sz w:val="22"/>
          <w:szCs w:val="22"/>
        </w:rPr>
        <w:t xml:space="preserve">, </w:t>
      </w:r>
      <w:bookmarkStart w:id="9" w:name="_Hlk501725384"/>
    </w:p>
    <w:p w14:paraId="6AAE7857" w14:textId="77777777" w:rsidR="00E70724" w:rsidRDefault="00E70724" w:rsidP="00E70724">
      <w:pPr>
        <w:pStyle w:val="Paragraphedeliste"/>
        <w:rPr>
          <w:rFonts w:ascii="Rockwell" w:hAnsi="Rockwell"/>
          <w:sz w:val="22"/>
          <w:szCs w:val="22"/>
        </w:rPr>
      </w:pPr>
    </w:p>
    <w:p w14:paraId="66387567" w14:textId="1F6C8ADD" w:rsidR="00D21578" w:rsidRPr="00E70724" w:rsidRDefault="00055E89" w:rsidP="00E70724">
      <w:pPr>
        <w:numPr>
          <w:ilvl w:val="0"/>
          <w:numId w:val="10"/>
        </w:numPr>
        <w:jc w:val="both"/>
        <w:rPr>
          <w:rFonts w:ascii="Rockwell" w:hAnsi="Rockwell"/>
          <w:sz w:val="22"/>
          <w:szCs w:val="22"/>
        </w:rPr>
      </w:pPr>
      <w:r w:rsidRPr="00E70724">
        <w:rPr>
          <w:rFonts w:ascii="Rockwell" w:hAnsi="Rockwell"/>
          <w:sz w:val="22"/>
          <w:szCs w:val="22"/>
        </w:rPr>
        <w:t xml:space="preserve">Engager une </w:t>
      </w:r>
      <w:r w:rsidRPr="00DA083F">
        <w:rPr>
          <w:rFonts w:ascii="Rockwell" w:hAnsi="Rockwell"/>
          <w:sz w:val="22"/>
          <w:szCs w:val="22"/>
        </w:rPr>
        <w:t xml:space="preserve">nouvelle </w:t>
      </w:r>
      <w:r w:rsidR="00E54E7E" w:rsidRPr="00DA083F">
        <w:rPr>
          <w:rFonts w:ascii="Rockwell" w:hAnsi="Rockwell"/>
          <w:sz w:val="22"/>
          <w:szCs w:val="22"/>
        </w:rPr>
        <w:t>façon</w:t>
      </w:r>
      <w:r w:rsidR="00D21578" w:rsidRPr="00DA083F">
        <w:rPr>
          <w:rFonts w:ascii="Rockwell" w:hAnsi="Rockwell"/>
          <w:sz w:val="22"/>
          <w:szCs w:val="22"/>
        </w:rPr>
        <w:t xml:space="preserve"> </w:t>
      </w:r>
      <w:r w:rsidRPr="00DA083F">
        <w:rPr>
          <w:rFonts w:ascii="Rockwell" w:hAnsi="Rockwell"/>
          <w:sz w:val="22"/>
          <w:szCs w:val="22"/>
        </w:rPr>
        <w:t>de travail</w:t>
      </w:r>
      <w:r w:rsidR="00781F5D">
        <w:rPr>
          <w:rFonts w:ascii="Rockwell" w:hAnsi="Rockwell"/>
          <w:sz w:val="22"/>
          <w:szCs w:val="22"/>
        </w:rPr>
        <w:t>ler</w:t>
      </w:r>
      <w:r w:rsidR="005D4F27" w:rsidRPr="00DA083F">
        <w:rPr>
          <w:rFonts w:ascii="Rockwell" w:hAnsi="Rockwell"/>
          <w:sz w:val="22"/>
          <w:szCs w:val="22"/>
        </w:rPr>
        <w:t xml:space="preserve"> (New way of working)</w:t>
      </w:r>
      <w:r w:rsidRPr="00DA083F">
        <w:rPr>
          <w:rFonts w:ascii="Rockwell" w:hAnsi="Rockwell"/>
          <w:sz w:val="22"/>
          <w:szCs w:val="22"/>
        </w:rPr>
        <w:t xml:space="preserve"> qui transcende </w:t>
      </w:r>
      <w:r w:rsidRPr="00DA083F">
        <w:rPr>
          <w:rFonts w:ascii="Rockwell" w:hAnsi="Rockwell" w:cs="Courier New"/>
          <w:sz w:val="22"/>
          <w:szCs w:val="22"/>
        </w:rPr>
        <w:t xml:space="preserve">les </w:t>
      </w:r>
      <w:r w:rsidR="00C14F56" w:rsidRPr="00DA083F">
        <w:rPr>
          <w:rFonts w:ascii="Rockwell" w:hAnsi="Rockwell" w:cs="Courier New"/>
          <w:sz w:val="22"/>
          <w:szCs w:val="22"/>
        </w:rPr>
        <w:t>silos humanitaires et développement</w:t>
      </w:r>
      <w:r w:rsidR="00D21578" w:rsidRPr="00DA083F">
        <w:rPr>
          <w:rFonts w:ascii="Rockwell" w:hAnsi="Rockwell" w:cs="Courier New"/>
          <w:sz w:val="22"/>
          <w:szCs w:val="22"/>
        </w:rPr>
        <w:t>aux</w:t>
      </w:r>
      <w:r w:rsidR="009B667F" w:rsidRPr="00DA083F">
        <w:rPr>
          <w:rFonts w:ascii="Rockwell" w:hAnsi="Rockwell" w:cs="Courier New"/>
          <w:sz w:val="22"/>
          <w:szCs w:val="22"/>
        </w:rPr>
        <w:t xml:space="preserve"> </w:t>
      </w:r>
      <w:r w:rsidR="00C42DB5" w:rsidRPr="00DA083F">
        <w:rPr>
          <w:rFonts w:ascii="Rockwell" w:hAnsi="Rockwell" w:cs="Courier New"/>
          <w:sz w:val="22"/>
          <w:szCs w:val="22"/>
        </w:rPr>
        <w:t>et met</w:t>
      </w:r>
      <w:r w:rsidR="00C14F56" w:rsidRPr="00DA083F">
        <w:rPr>
          <w:rFonts w:ascii="Rockwell" w:hAnsi="Rockwell" w:cs="Courier New"/>
          <w:sz w:val="22"/>
          <w:szCs w:val="22"/>
        </w:rPr>
        <w:t xml:space="preserve"> en valeur les </w:t>
      </w:r>
      <w:r w:rsidR="00686054" w:rsidRPr="00DA083F">
        <w:rPr>
          <w:rFonts w:ascii="Rockwell" w:hAnsi="Rockwell" w:cs="Courier New"/>
          <w:sz w:val="22"/>
          <w:szCs w:val="22"/>
        </w:rPr>
        <w:t>mandats et</w:t>
      </w:r>
      <w:r w:rsidR="00CF2F65" w:rsidRPr="00DA083F">
        <w:rPr>
          <w:rFonts w:ascii="Rockwell" w:hAnsi="Rockwell" w:cs="Courier New"/>
          <w:sz w:val="22"/>
          <w:szCs w:val="22"/>
        </w:rPr>
        <w:t xml:space="preserve"> comp</w:t>
      </w:r>
      <w:r w:rsidR="00D21578" w:rsidRPr="00DA083F">
        <w:rPr>
          <w:rFonts w:ascii="Rockwell" w:hAnsi="Rockwell" w:cs="Courier New"/>
          <w:sz w:val="22"/>
          <w:szCs w:val="22"/>
        </w:rPr>
        <w:t>é</w:t>
      </w:r>
      <w:r w:rsidR="00CF2F65" w:rsidRPr="00DA083F">
        <w:rPr>
          <w:rFonts w:ascii="Rockwell" w:hAnsi="Rockwell" w:cs="Courier New"/>
          <w:sz w:val="22"/>
          <w:szCs w:val="22"/>
        </w:rPr>
        <w:t>tence</w:t>
      </w:r>
      <w:r w:rsidR="00D21578" w:rsidRPr="00DA083F">
        <w:rPr>
          <w:rFonts w:ascii="Rockwell" w:hAnsi="Rockwell" w:cs="Courier New"/>
          <w:sz w:val="22"/>
          <w:szCs w:val="22"/>
        </w:rPr>
        <w:t>s</w:t>
      </w:r>
      <w:r w:rsidR="00CF2F65" w:rsidRPr="00DA083F">
        <w:rPr>
          <w:rFonts w:ascii="Rockwell" w:hAnsi="Rockwell" w:cs="Courier New"/>
          <w:sz w:val="22"/>
          <w:szCs w:val="22"/>
        </w:rPr>
        <w:t xml:space="preserve"> </w:t>
      </w:r>
      <w:r w:rsidRPr="00DA083F">
        <w:rPr>
          <w:rFonts w:ascii="Rockwell" w:hAnsi="Rockwell" w:cs="Courier New"/>
          <w:sz w:val="22"/>
          <w:szCs w:val="22"/>
        </w:rPr>
        <w:t xml:space="preserve">des agences (fonds et programmes) et permet, </w:t>
      </w:r>
      <w:r w:rsidRPr="00DA083F">
        <w:rPr>
          <w:rFonts w:ascii="Rockwell" w:hAnsi="Rockwell"/>
          <w:sz w:val="22"/>
          <w:szCs w:val="22"/>
        </w:rPr>
        <w:t>sur la base d’une vision globale</w:t>
      </w:r>
      <w:r w:rsidR="009B667F" w:rsidRPr="00DA083F">
        <w:rPr>
          <w:rFonts w:ascii="Rockwell" w:hAnsi="Rockwell"/>
          <w:sz w:val="22"/>
          <w:szCs w:val="22"/>
        </w:rPr>
        <w:t xml:space="preserve"> et </w:t>
      </w:r>
      <w:r w:rsidR="00DA083F">
        <w:rPr>
          <w:rFonts w:ascii="Rockwell" w:hAnsi="Rockwell"/>
          <w:sz w:val="22"/>
          <w:szCs w:val="22"/>
        </w:rPr>
        <w:t>d’</w:t>
      </w:r>
      <w:r w:rsidR="009B667F" w:rsidRPr="00DA083F">
        <w:rPr>
          <w:rFonts w:ascii="Rockwell" w:hAnsi="Rockwell"/>
          <w:sz w:val="22"/>
          <w:szCs w:val="22"/>
        </w:rPr>
        <w:t xml:space="preserve">une approche </w:t>
      </w:r>
      <w:r w:rsidRPr="00DA083F">
        <w:rPr>
          <w:rFonts w:ascii="Rockwell" w:hAnsi="Rockwell"/>
          <w:sz w:val="22"/>
          <w:szCs w:val="22"/>
        </w:rPr>
        <w:t>cohérent</w:t>
      </w:r>
      <w:r w:rsidR="009B667F" w:rsidRPr="00DA083F">
        <w:rPr>
          <w:rFonts w:ascii="Rockwell" w:hAnsi="Rockwell"/>
          <w:sz w:val="22"/>
          <w:szCs w:val="22"/>
        </w:rPr>
        <w:t>e</w:t>
      </w:r>
      <w:r w:rsidR="00686054" w:rsidRPr="00DA083F">
        <w:rPr>
          <w:rFonts w:ascii="Rockwell" w:hAnsi="Rockwell"/>
          <w:sz w:val="22"/>
          <w:szCs w:val="22"/>
        </w:rPr>
        <w:t>,</w:t>
      </w:r>
      <w:r w:rsidRPr="00DA083F">
        <w:rPr>
          <w:rFonts w:ascii="Rockwell" w:hAnsi="Rockwell"/>
          <w:sz w:val="22"/>
          <w:szCs w:val="22"/>
        </w:rPr>
        <w:t xml:space="preserve"> </w:t>
      </w:r>
      <w:r w:rsidR="00C14F56" w:rsidRPr="00DA083F">
        <w:rPr>
          <w:rFonts w:ascii="Rockwell" w:hAnsi="Rockwell"/>
          <w:sz w:val="22"/>
          <w:szCs w:val="22"/>
        </w:rPr>
        <w:t xml:space="preserve">un accompagnement </w:t>
      </w:r>
      <w:r w:rsidR="009B667F" w:rsidRPr="00DA083F">
        <w:rPr>
          <w:rFonts w:ascii="Rockwell" w:hAnsi="Rockwell"/>
          <w:sz w:val="22"/>
          <w:szCs w:val="22"/>
        </w:rPr>
        <w:t xml:space="preserve">pour </w:t>
      </w:r>
      <w:r w:rsidRPr="00DA083F">
        <w:rPr>
          <w:rFonts w:ascii="Rockwell" w:hAnsi="Rockwell"/>
          <w:sz w:val="22"/>
          <w:szCs w:val="22"/>
        </w:rPr>
        <w:t>atteindre des résultats collectifs</w:t>
      </w:r>
      <w:r w:rsidR="00E36B6A" w:rsidRPr="00DA083F">
        <w:rPr>
          <w:rFonts w:ascii="Rockwell" w:hAnsi="Rockwell"/>
          <w:sz w:val="22"/>
          <w:szCs w:val="22"/>
        </w:rPr>
        <w:t xml:space="preserve">, </w:t>
      </w:r>
      <w:r w:rsidR="00D21578" w:rsidRPr="00DA083F">
        <w:rPr>
          <w:rFonts w:ascii="Rockwell" w:hAnsi="Rockwell"/>
          <w:sz w:val="22"/>
          <w:szCs w:val="22"/>
        </w:rPr>
        <w:t>tout en construi</w:t>
      </w:r>
      <w:r w:rsidR="00CF6240" w:rsidRPr="00DA083F">
        <w:rPr>
          <w:rFonts w:ascii="Rockwell" w:hAnsi="Rockwell"/>
          <w:sz w:val="22"/>
          <w:szCs w:val="22"/>
        </w:rPr>
        <w:t xml:space="preserve">sant des </w:t>
      </w:r>
      <w:r w:rsidR="00CF6240" w:rsidRPr="00E70724">
        <w:rPr>
          <w:rFonts w:ascii="Rockwell" w:hAnsi="Rockwell"/>
          <w:sz w:val="22"/>
          <w:szCs w:val="22"/>
        </w:rPr>
        <w:t xml:space="preserve">partenariats nouveaux </w:t>
      </w:r>
      <w:r w:rsidR="00D21578" w:rsidRPr="00E70724">
        <w:rPr>
          <w:rFonts w:ascii="Rockwell" w:hAnsi="Rockwell"/>
          <w:sz w:val="22"/>
          <w:szCs w:val="22"/>
        </w:rPr>
        <w:t>avec des acteurs dont les capacités peuvent aider à donner les réponses appropriées</w:t>
      </w:r>
      <w:r w:rsidR="00644426" w:rsidRPr="00E70724">
        <w:rPr>
          <w:rFonts w:ascii="Rockwell" w:hAnsi="Rockwell"/>
          <w:sz w:val="22"/>
          <w:szCs w:val="22"/>
        </w:rPr>
        <w:t>.</w:t>
      </w:r>
    </w:p>
    <w:p w14:paraId="1EFCDCC4" w14:textId="77777777" w:rsidR="00D21578" w:rsidRDefault="00D21578" w:rsidP="003431E6">
      <w:pPr>
        <w:pStyle w:val="Paragraphedeliste"/>
        <w:rPr>
          <w:rFonts w:ascii="Rockwell" w:hAnsi="Rockwell" w:cs="Courier New"/>
          <w:color w:val="212121"/>
          <w:sz w:val="22"/>
          <w:szCs w:val="22"/>
          <w:highlight w:val="cyan"/>
        </w:rPr>
      </w:pPr>
    </w:p>
    <w:bookmarkEnd w:id="9"/>
    <w:p w14:paraId="6A2820F8" w14:textId="58694879" w:rsidR="00055E89" w:rsidRDefault="00055E89" w:rsidP="0083112D">
      <w:pPr>
        <w:numPr>
          <w:ilvl w:val="0"/>
          <w:numId w:val="10"/>
        </w:numPr>
        <w:jc w:val="both"/>
        <w:rPr>
          <w:rFonts w:ascii="Rockwell" w:hAnsi="Rockwell"/>
          <w:sz w:val="22"/>
          <w:szCs w:val="22"/>
        </w:rPr>
      </w:pPr>
      <w:r w:rsidRPr="005F091C">
        <w:rPr>
          <w:rFonts w:ascii="Rockwell" w:hAnsi="Rockwell"/>
          <w:sz w:val="22"/>
          <w:szCs w:val="22"/>
        </w:rPr>
        <w:t>Garantir la redevabilité du SNU à travers une transparence dans les activités et les financements acquis</w:t>
      </w:r>
      <w:r w:rsidR="009B667F">
        <w:rPr>
          <w:rFonts w:ascii="Rockwell" w:hAnsi="Rockwell"/>
          <w:sz w:val="22"/>
          <w:szCs w:val="22"/>
        </w:rPr>
        <w:t xml:space="preserve"> et ceci, </w:t>
      </w:r>
      <w:r w:rsidRPr="005F091C">
        <w:rPr>
          <w:rFonts w:ascii="Rockwell" w:hAnsi="Rockwell"/>
          <w:sz w:val="22"/>
          <w:szCs w:val="22"/>
        </w:rPr>
        <w:t>en harmonie avec les engagements du Burkina Faso dans le cadre du Partenariat pour un Gouvernement Ouvert (PGO) et les grands principes des Nations Unies sur la redevabilité et la transparence.</w:t>
      </w:r>
    </w:p>
    <w:p w14:paraId="2085C8BA" w14:textId="77777777" w:rsidR="00055E89" w:rsidRDefault="00055E89" w:rsidP="00055E89">
      <w:pPr>
        <w:jc w:val="both"/>
        <w:rPr>
          <w:rFonts w:ascii="Rockwell" w:hAnsi="Rockwell"/>
          <w:b/>
          <w:sz w:val="22"/>
          <w:szCs w:val="22"/>
          <w:u w:val="single"/>
        </w:rPr>
      </w:pPr>
    </w:p>
    <w:p w14:paraId="477239FF" w14:textId="77777777" w:rsidR="00085376" w:rsidRDefault="00085376" w:rsidP="00F626D0">
      <w:pPr>
        <w:contextualSpacing/>
        <w:jc w:val="both"/>
        <w:rPr>
          <w:rFonts w:ascii="Rockwell" w:hAnsi="Rockwell" w:cs="Calibri"/>
          <w:sz w:val="22"/>
          <w:szCs w:val="22"/>
          <w:lang w:val="x-none" w:eastAsia="x-none"/>
        </w:rPr>
      </w:pPr>
    </w:p>
    <w:bookmarkEnd w:id="7"/>
    <w:p w14:paraId="72812E1F" w14:textId="77777777" w:rsidR="00C14F56" w:rsidRDefault="00C14F56" w:rsidP="003624B7">
      <w:pPr>
        <w:rPr>
          <w:rFonts w:ascii="Rockwell" w:hAnsi="Rockwell" w:cs="Avenir 35 Light"/>
          <w:color w:val="000000"/>
          <w:sz w:val="22"/>
          <w:szCs w:val="22"/>
        </w:rPr>
      </w:pPr>
    </w:p>
    <w:p w14:paraId="60D34F53" w14:textId="77777777" w:rsidR="008753B6" w:rsidRDefault="008753B6" w:rsidP="003624B7">
      <w:pPr>
        <w:rPr>
          <w:rFonts w:ascii="Rockwell" w:hAnsi="Rockwell"/>
          <w:sz w:val="22"/>
          <w:szCs w:val="22"/>
        </w:rPr>
      </w:pPr>
    </w:p>
    <w:p w14:paraId="7E69C66A" w14:textId="77777777" w:rsidR="00293FAA" w:rsidRDefault="00293FAA" w:rsidP="00432BF3">
      <w:pPr>
        <w:spacing w:after="160" w:line="259" w:lineRule="auto"/>
        <w:jc w:val="both"/>
        <w:rPr>
          <w:rFonts w:ascii="Rockwell" w:hAnsi="Rockwell"/>
          <w:sz w:val="22"/>
          <w:szCs w:val="22"/>
        </w:rPr>
      </w:pPr>
    </w:p>
    <w:p w14:paraId="3AEDBE81" w14:textId="77777777" w:rsidR="00293FAA" w:rsidRDefault="00293FAA" w:rsidP="00432BF3">
      <w:pPr>
        <w:spacing w:after="160" w:line="259" w:lineRule="auto"/>
        <w:jc w:val="both"/>
        <w:rPr>
          <w:rFonts w:ascii="Rockwell" w:hAnsi="Rockwell"/>
          <w:sz w:val="22"/>
          <w:szCs w:val="22"/>
        </w:rPr>
      </w:pPr>
    </w:p>
    <w:p w14:paraId="4DB22737" w14:textId="77777777" w:rsidR="00293FAA" w:rsidRDefault="00293FAA" w:rsidP="00432BF3">
      <w:pPr>
        <w:spacing w:after="160" w:line="259" w:lineRule="auto"/>
        <w:jc w:val="both"/>
        <w:rPr>
          <w:rFonts w:ascii="Rockwell" w:hAnsi="Rockwell"/>
          <w:sz w:val="22"/>
          <w:szCs w:val="22"/>
        </w:rPr>
      </w:pPr>
    </w:p>
    <w:p w14:paraId="46974657" w14:textId="77777777" w:rsidR="00293FAA" w:rsidRDefault="00293FAA" w:rsidP="00432BF3">
      <w:pPr>
        <w:spacing w:after="160" w:line="259" w:lineRule="auto"/>
        <w:jc w:val="both"/>
        <w:rPr>
          <w:rFonts w:ascii="Rockwell" w:hAnsi="Rockwell"/>
          <w:sz w:val="22"/>
          <w:szCs w:val="22"/>
        </w:rPr>
      </w:pPr>
    </w:p>
    <w:p w14:paraId="34725DE2" w14:textId="77777777" w:rsidR="00293FAA" w:rsidRDefault="00293FAA" w:rsidP="00432BF3">
      <w:pPr>
        <w:spacing w:after="160" w:line="259" w:lineRule="auto"/>
        <w:jc w:val="both"/>
        <w:rPr>
          <w:rFonts w:ascii="Rockwell" w:hAnsi="Rockwell"/>
          <w:sz w:val="22"/>
          <w:szCs w:val="22"/>
        </w:rPr>
      </w:pPr>
    </w:p>
    <w:p w14:paraId="49B2DC0D" w14:textId="77777777" w:rsidR="005A7FD4" w:rsidRDefault="005A7FD4" w:rsidP="00432BF3">
      <w:pPr>
        <w:spacing w:after="160" w:line="259" w:lineRule="auto"/>
        <w:jc w:val="both"/>
        <w:rPr>
          <w:rFonts w:ascii="Rockwell" w:hAnsi="Rockwell"/>
          <w:sz w:val="22"/>
          <w:szCs w:val="22"/>
        </w:rPr>
      </w:pPr>
    </w:p>
    <w:p w14:paraId="04440965" w14:textId="77777777" w:rsidR="00B924D9" w:rsidRDefault="00B924D9" w:rsidP="0083112D">
      <w:pPr>
        <w:pStyle w:val="Titre1"/>
        <w:numPr>
          <w:ilvl w:val="0"/>
          <w:numId w:val="15"/>
        </w:numPr>
        <w:rPr>
          <w:rFonts w:ascii="Rockwell" w:hAnsi="Rockwell"/>
          <w:sz w:val="22"/>
        </w:rPr>
        <w:sectPr w:rsidR="00B924D9" w:rsidSect="001628D0">
          <w:pgSz w:w="11900" w:h="16840"/>
          <w:pgMar w:top="1417" w:right="1417" w:bottom="1417" w:left="1417" w:header="708" w:footer="708" w:gutter="0"/>
          <w:cols w:space="708"/>
          <w:docGrid w:linePitch="360"/>
        </w:sectPr>
      </w:pPr>
    </w:p>
    <w:p w14:paraId="323B4DA9" w14:textId="7B53D84B" w:rsidR="006B56CD" w:rsidRDefault="006B56CD" w:rsidP="00365B4C">
      <w:pPr>
        <w:pStyle w:val="Titre1"/>
        <w:numPr>
          <w:ilvl w:val="0"/>
          <w:numId w:val="1"/>
        </w:numPr>
        <w:rPr>
          <w:rFonts w:ascii="Rockwell" w:hAnsi="Rockwell"/>
          <w:sz w:val="22"/>
        </w:rPr>
      </w:pPr>
      <w:bookmarkStart w:id="10" w:name="_Toc506398618"/>
      <w:r>
        <w:rPr>
          <w:rFonts w:ascii="Rockwell" w:hAnsi="Rockwell"/>
          <w:sz w:val="22"/>
        </w:rPr>
        <w:lastRenderedPageBreak/>
        <w:t>LA VISION 2030</w:t>
      </w:r>
      <w:bookmarkEnd w:id="10"/>
    </w:p>
    <w:p w14:paraId="281F1377" w14:textId="1036B7DE" w:rsidR="006B56CD" w:rsidRPr="0051372E" w:rsidRDefault="006B56CD" w:rsidP="006B56CD">
      <w:pPr>
        <w:pStyle w:val="Sansinterligne"/>
        <w:rPr>
          <w:rFonts w:ascii="Rockwell" w:hAnsi="Rockwell"/>
          <w:sz w:val="22"/>
          <w:szCs w:val="22"/>
        </w:rPr>
      </w:pPr>
    </w:p>
    <w:p w14:paraId="4B3A8DDD" w14:textId="77777777" w:rsidR="006B56CD" w:rsidRDefault="006B56CD" w:rsidP="006B56CD">
      <w:pPr>
        <w:rPr>
          <w:rFonts w:ascii="Rockwell" w:hAnsi="Rockwell"/>
          <w:sz w:val="22"/>
          <w:szCs w:val="22"/>
        </w:rPr>
      </w:pPr>
      <w:r w:rsidRPr="00682811">
        <w:rPr>
          <w:rFonts w:ascii="Rockwell" w:hAnsi="Rockwell"/>
          <w:sz w:val="22"/>
          <w:szCs w:val="22"/>
        </w:rPr>
        <w:t>D’ici 2020, le gouvernement vise à “Bâtir avec le peuple un Burkina Faso de démocratie, de progrès économique et social, de liberté et de justice”.</w:t>
      </w:r>
    </w:p>
    <w:p w14:paraId="20614060" w14:textId="77777777" w:rsidR="006B56CD" w:rsidRPr="00682811" w:rsidRDefault="006B56CD" w:rsidP="006B56CD">
      <w:pPr>
        <w:rPr>
          <w:rFonts w:ascii="Rockwell" w:hAnsi="Rockwell"/>
          <w:sz w:val="22"/>
          <w:szCs w:val="22"/>
        </w:rPr>
      </w:pPr>
    </w:p>
    <w:p w14:paraId="0023F1ED" w14:textId="0A48A354" w:rsidR="00C92A9C" w:rsidRPr="0051372E" w:rsidRDefault="00C92A9C" w:rsidP="00C92A9C">
      <w:pPr>
        <w:pStyle w:val="Sansinterligne"/>
        <w:rPr>
          <w:rFonts w:ascii="Rockwell" w:hAnsi="Rockwell"/>
          <w:sz w:val="22"/>
          <w:szCs w:val="22"/>
        </w:rPr>
      </w:pPr>
    </w:p>
    <w:p w14:paraId="7460FB2A" w14:textId="1C745FF5" w:rsidR="00293FAA" w:rsidRPr="003431E6" w:rsidRDefault="00293FAA" w:rsidP="00293FAA">
      <w:pPr>
        <w:rPr>
          <w:rFonts w:ascii="Rockwell" w:hAnsi="Rockwell"/>
          <w:sz w:val="22"/>
          <w:szCs w:val="22"/>
        </w:rPr>
      </w:pPr>
      <w:r w:rsidRPr="00682811">
        <w:rPr>
          <w:rFonts w:ascii="Rockwell" w:hAnsi="Rockwell"/>
          <w:sz w:val="22"/>
          <w:szCs w:val="22"/>
        </w:rPr>
        <w:t>La réalisation de cette vision du pays repose sur les 3 axes du PNDE</w:t>
      </w:r>
      <w:r w:rsidR="00C92A9C">
        <w:rPr>
          <w:rFonts w:ascii="Rockwell" w:hAnsi="Rockwell"/>
          <w:sz w:val="22"/>
          <w:szCs w:val="22"/>
        </w:rPr>
        <w:t>S</w:t>
      </w:r>
    </w:p>
    <w:p w14:paraId="0AA93ACA" w14:textId="77777777" w:rsidR="00293FAA" w:rsidRDefault="00293FAA" w:rsidP="00293FAA">
      <w:pPr>
        <w:rPr>
          <w:rFonts w:ascii="Rockwell" w:hAnsi="Rockwell" w:cs="Avenir 65 Medium"/>
          <w:color w:val="000000"/>
          <w:sz w:val="22"/>
          <w:szCs w:val="22"/>
        </w:rPr>
      </w:pPr>
    </w:p>
    <w:p w14:paraId="19411474" w14:textId="77777777" w:rsidR="00293FAA" w:rsidRDefault="00293FAA" w:rsidP="00293FAA">
      <w:pPr>
        <w:rPr>
          <w:rFonts w:ascii="Rockwell" w:hAnsi="Rockwell" w:cs="Avenir 65 Medium"/>
          <w:color w:val="000000"/>
          <w:sz w:val="22"/>
          <w:szCs w:val="22"/>
        </w:rPr>
      </w:pPr>
    </w:p>
    <w:p w14:paraId="437279DB" w14:textId="2C3956EC" w:rsidR="00293FAA" w:rsidRPr="00E36B6A" w:rsidRDefault="00293FAA" w:rsidP="0083112D">
      <w:pPr>
        <w:pStyle w:val="Paragraphedeliste"/>
        <w:numPr>
          <w:ilvl w:val="0"/>
          <w:numId w:val="12"/>
        </w:numPr>
        <w:rPr>
          <w:rFonts w:ascii="Rockwell" w:hAnsi="Rockwell" w:cs="Avenir 65 Medium"/>
          <w:color w:val="000000"/>
          <w:sz w:val="22"/>
          <w:szCs w:val="22"/>
        </w:rPr>
      </w:pPr>
      <w:r w:rsidRPr="00E36B6A">
        <w:rPr>
          <w:rFonts w:ascii="Rockwell" w:hAnsi="Rockwell" w:cs="Avenir 65 Medium"/>
          <w:color w:val="000000"/>
          <w:sz w:val="22"/>
          <w:szCs w:val="22"/>
        </w:rPr>
        <w:t xml:space="preserve">Axe 1 : </w:t>
      </w:r>
      <w:r w:rsidRPr="00E36B6A">
        <w:rPr>
          <w:rFonts w:ascii="Rockwell" w:hAnsi="Rockwell" w:cs="Avenir 35 Light"/>
          <w:color w:val="000000"/>
          <w:sz w:val="22"/>
          <w:szCs w:val="22"/>
        </w:rPr>
        <w:t>Réformer les institutions et moderniser l’administratio</w:t>
      </w:r>
      <w:r w:rsidRPr="00E36B6A">
        <w:rPr>
          <w:rFonts w:ascii="Rockwell" w:hAnsi="Rockwell" w:cs="Avenir 65 Medium"/>
          <w:color w:val="000000"/>
          <w:sz w:val="22"/>
          <w:szCs w:val="22"/>
        </w:rPr>
        <w:t>n</w:t>
      </w:r>
    </w:p>
    <w:p w14:paraId="34CC53BC" w14:textId="22EEED76" w:rsidR="00293FAA" w:rsidRDefault="00293FAA" w:rsidP="00E36B6A">
      <w:pPr>
        <w:ind w:left="708"/>
        <w:rPr>
          <w:rFonts w:ascii="Rockwell" w:hAnsi="Rockwell" w:cs="Avenir 65 Medium"/>
          <w:color w:val="000000"/>
          <w:sz w:val="22"/>
          <w:szCs w:val="22"/>
        </w:rPr>
      </w:pPr>
    </w:p>
    <w:p w14:paraId="32695B6D" w14:textId="2EC86218" w:rsidR="00293FAA" w:rsidRPr="00E36B6A" w:rsidRDefault="00293FAA" w:rsidP="0083112D">
      <w:pPr>
        <w:pStyle w:val="Paragraphedeliste"/>
        <w:numPr>
          <w:ilvl w:val="0"/>
          <w:numId w:val="12"/>
        </w:numPr>
        <w:rPr>
          <w:rFonts w:ascii="Rockwell" w:hAnsi="Rockwell" w:cs="Avenir 35 Light"/>
          <w:color w:val="000000"/>
          <w:sz w:val="22"/>
          <w:szCs w:val="22"/>
        </w:rPr>
      </w:pPr>
      <w:r w:rsidRPr="00E36B6A">
        <w:rPr>
          <w:rFonts w:ascii="Rockwell" w:hAnsi="Rockwell" w:cs="Avenir 65 Medium"/>
          <w:color w:val="000000"/>
          <w:sz w:val="22"/>
          <w:szCs w:val="22"/>
        </w:rPr>
        <w:t xml:space="preserve">Axe 2 : </w:t>
      </w:r>
      <w:r w:rsidRPr="00E36B6A">
        <w:rPr>
          <w:rFonts w:ascii="Rockwell" w:hAnsi="Rockwell" w:cs="Avenir 35 Light"/>
          <w:color w:val="000000"/>
          <w:sz w:val="22"/>
          <w:szCs w:val="22"/>
        </w:rPr>
        <w:t>Développer le capital humain</w:t>
      </w:r>
    </w:p>
    <w:p w14:paraId="0A544EFA" w14:textId="68020AE4" w:rsidR="00293FAA" w:rsidRDefault="00293FAA" w:rsidP="00E36B6A">
      <w:pPr>
        <w:ind w:left="708"/>
        <w:rPr>
          <w:rFonts w:ascii="Rockwell" w:hAnsi="Rockwell" w:cs="Avenir 35 Light"/>
          <w:color w:val="000000"/>
          <w:sz w:val="22"/>
          <w:szCs w:val="22"/>
        </w:rPr>
      </w:pPr>
    </w:p>
    <w:p w14:paraId="5F53C7BF" w14:textId="46D54A0D" w:rsidR="00293FAA" w:rsidRPr="00E36B6A" w:rsidRDefault="00293FAA" w:rsidP="0083112D">
      <w:pPr>
        <w:pStyle w:val="Paragraphedeliste"/>
        <w:numPr>
          <w:ilvl w:val="0"/>
          <w:numId w:val="12"/>
        </w:numPr>
        <w:rPr>
          <w:rFonts w:ascii="Rockwell" w:hAnsi="Rockwell" w:cs="Avenir 35 Light"/>
          <w:color w:val="000000"/>
          <w:sz w:val="22"/>
          <w:szCs w:val="22"/>
        </w:rPr>
      </w:pPr>
      <w:r w:rsidRPr="00E36B6A">
        <w:rPr>
          <w:rFonts w:ascii="Rockwell" w:hAnsi="Rockwell" w:cs="Avenir 65 Medium"/>
          <w:color w:val="000000"/>
          <w:sz w:val="22"/>
          <w:szCs w:val="22"/>
        </w:rPr>
        <w:t xml:space="preserve">Axe 3 : </w:t>
      </w:r>
      <w:r w:rsidRPr="00E36B6A">
        <w:rPr>
          <w:rFonts w:ascii="Rockwell" w:hAnsi="Rockwell" w:cs="Avenir 35 Light"/>
          <w:color w:val="000000"/>
          <w:sz w:val="22"/>
          <w:szCs w:val="22"/>
        </w:rPr>
        <w:t>Dynamiser les secteurs porteurs pour l’économie et les emplois.</w:t>
      </w:r>
    </w:p>
    <w:p w14:paraId="7C069D1A" w14:textId="6CAD52A3" w:rsidR="00293FAA" w:rsidRDefault="00E36B6A" w:rsidP="00432BF3">
      <w:pPr>
        <w:spacing w:after="160" w:line="259" w:lineRule="auto"/>
        <w:jc w:val="both"/>
        <w:rPr>
          <w:rFonts w:ascii="Rockwell" w:hAnsi="Rockwell"/>
          <w:sz w:val="22"/>
          <w:szCs w:val="22"/>
        </w:rPr>
      </w:pPr>
      <w:r w:rsidRPr="003431E6">
        <w:rPr>
          <w:rFonts w:ascii="Rockwell" w:hAnsi="Rockwell"/>
          <w:noProof/>
          <w:sz w:val="22"/>
          <w:szCs w:val="22"/>
          <w:lang w:val="en-US"/>
        </w:rPr>
        <mc:AlternateContent>
          <mc:Choice Requires="wps">
            <w:drawing>
              <wp:anchor distT="91440" distB="91440" distL="137160" distR="137160" simplePos="0" relativeHeight="251658752" behindDoc="0" locked="0" layoutInCell="0" allowOverlap="1" wp14:anchorId="424B5D1A" wp14:editId="5A993135">
                <wp:simplePos x="0" y="0"/>
                <wp:positionH relativeFrom="margin">
                  <wp:posOffset>3811270</wp:posOffset>
                </wp:positionH>
                <wp:positionV relativeFrom="margin">
                  <wp:posOffset>2680335</wp:posOffset>
                </wp:positionV>
                <wp:extent cx="2051685" cy="2240915"/>
                <wp:effectExtent l="635" t="0" r="6350" b="6350"/>
                <wp:wrapSquare wrapText="bothSides"/>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2240915"/>
                        </a:xfrm>
                        <a:prstGeom prst="roundRect">
                          <a:avLst>
                            <a:gd name="adj" fmla="val 13032"/>
                          </a:avLst>
                        </a:pr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E56A07" w14:textId="77777777" w:rsidR="00326418" w:rsidRPr="003C68EF" w:rsidRDefault="00326418" w:rsidP="00293FAA">
                            <w:pPr>
                              <w:jc w:val="both"/>
                              <w:rPr>
                                <w:rFonts w:ascii="Calibri Light" w:eastAsia="Times New Roman" w:hAnsi="Calibri Light"/>
                                <w:i/>
                                <w:iCs/>
                                <w:color w:val="FFFFFF"/>
                                <w:szCs w:val="28"/>
                              </w:rPr>
                            </w:pPr>
                            <w:r w:rsidRPr="003C68EF">
                              <w:rPr>
                                <w:rFonts w:ascii="Arial" w:hAnsi="Arial" w:cs="Arial"/>
                                <w:i/>
                                <w:color w:val="000000"/>
                                <w:sz w:val="20"/>
                                <w:szCs w:val="21"/>
                              </w:rPr>
                              <w:t xml:space="preserve">« Un pays de paix, de justice, de transparence, de démocratie et de prospérité partagée par tous. La réconciliation nationale en sera le socle, la paix le moteur, la dignité, la justice, la transparence, les moteurs essentiels pour construire ensemble un pays de concorde, fier et prospère » </w:t>
                            </w:r>
                            <w:r w:rsidRPr="003C68EF">
                              <w:rPr>
                                <w:rFonts w:ascii="Arial" w:hAnsi="Arial" w:cs="Arial"/>
                                <w:color w:val="000000"/>
                                <w:sz w:val="20"/>
                                <w:szCs w:val="21"/>
                              </w:rPr>
                              <w:t>Roch Marc Chris</w:t>
                            </w:r>
                            <w:r w:rsidRPr="0019539D">
                              <w:rPr>
                                <w:rFonts w:ascii="Arial" w:hAnsi="Arial" w:cs="Arial"/>
                                <w:color w:val="000000"/>
                                <w:sz w:val="20"/>
                                <w:szCs w:val="21"/>
                              </w:rPr>
                              <w:t>tian KABORE, Président du Faso</w:t>
                            </w:r>
                            <w:r w:rsidRPr="00E013EF">
                              <w:rPr>
                                <w:rFonts w:ascii="Arial" w:hAnsi="Arial" w:cs="Arial"/>
                                <w:color w:val="000000"/>
                                <w:sz w:val="20"/>
                                <w:szCs w:val="21"/>
                              </w:rPr>
                              <w:t xml:space="preserve">, </w:t>
                            </w:r>
                            <w:r w:rsidRPr="003C68EF">
                              <w:rPr>
                                <w:rFonts w:ascii="Arial" w:hAnsi="Arial" w:cs="Arial"/>
                                <w:color w:val="000000"/>
                                <w:sz w:val="20"/>
                                <w:szCs w:val="21"/>
                              </w:rPr>
                              <w:t>29 décembre 2015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24B5D1A" id="Rounded Rectangle 81" o:spid="_x0000_s1030" style="position:absolute;left:0;text-align:left;margin-left:300.1pt;margin-top:211.05pt;width:161.55pt;height:176.45pt;rotation:90;z-index:251658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" o:allowincell="f" fillcolor="#5b9bd5" stroked="f">
                <v:textbox>
                  <w:txbxContent>
                    <w:p w14:paraId="7BE56A07" w14:textId="77777777" w:rsidR="00326418" w:rsidRPr="003C68EF" w:rsidRDefault="00326418" w:rsidP="00293FAA">
                      <w:pPr>
                        <w:jc w:val="both"/>
                        <w:rPr>
                          <w:rFonts w:ascii="Calibri Light" w:eastAsia="Times New Roman" w:hAnsi="Calibri Light"/>
                          <w:i/>
                          <w:iCs/>
                          <w:color w:val="FFFFFF"/>
                          <w:szCs w:val="28"/>
                        </w:rPr>
                      </w:pPr>
                      <w:r w:rsidRPr="003C68EF">
                        <w:rPr>
                          <w:rFonts w:ascii="Arial" w:hAnsi="Arial" w:cs="Arial"/>
                          <w:i/>
                          <w:color w:val="000000"/>
                          <w:sz w:val="20"/>
                          <w:szCs w:val="21"/>
                        </w:rPr>
                        <w:t xml:space="preserve">« Un pays de paix, de justice, de transparence, de démocratie et de prospérité partagée par tous. La réconciliation nationale en sera le socle, la paix le moteur, la dignité, la justice, la transparence, les moteurs essentiels pour construire ensemble un pays de concorde, fier et prospère » </w:t>
                      </w:r>
                      <w:r w:rsidRPr="003C68EF">
                        <w:rPr>
                          <w:rFonts w:ascii="Arial" w:hAnsi="Arial" w:cs="Arial"/>
                          <w:color w:val="000000"/>
                          <w:sz w:val="20"/>
                          <w:szCs w:val="21"/>
                        </w:rPr>
                        <w:t>Roch Marc Chris</w:t>
                      </w:r>
                      <w:r w:rsidRPr="0019539D">
                        <w:rPr>
                          <w:rFonts w:ascii="Arial" w:hAnsi="Arial" w:cs="Arial"/>
                          <w:color w:val="000000"/>
                          <w:sz w:val="20"/>
                          <w:szCs w:val="21"/>
                        </w:rPr>
                        <w:t>tian KABORE, Président du Faso</w:t>
                      </w:r>
                      <w:r w:rsidRPr="00E013EF">
                        <w:rPr>
                          <w:rFonts w:ascii="Arial" w:hAnsi="Arial" w:cs="Arial"/>
                          <w:color w:val="000000"/>
                          <w:sz w:val="20"/>
                          <w:szCs w:val="21"/>
                        </w:rPr>
                        <w:t xml:space="preserve">, </w:t>
                      </w:r>
                      <w:r w:rsidRPr="003C68EF">
                        <w:rPr>
                          <w:rFonts w:ascii="Arial" w:hAnsi="Arial" w:cs="Arial"/>
                          <w:color w:val="000000"/>
                          <w:sz w:val="20"/>
                          <w:szCs w:val="21"/>
                        </w:rPr>
                        <w:t>29 décembre 2015</w:t>
                      </w:r>
                    </w:p>
                  </w:txbxContent>
                </v:textbox>
                <w10:wrap type="square" anchorx="margin" anchory="margin"/>
              </v:roundrect>
            </w:pict>
          </mc:Fallback>
        </mc:AlternateContent>
      </w:r>
    </w:p>
    <w:p w14:paraId="25970AEE" w14:textId="7C9ECEB9" w:rsidR="008753B6" w:rsidRPr="00682811" w:rsidRDefault="008753B6" w:rsidP="00432BF3">
      <w:pPr>
        <w:spacing w:after="160" w:line="259" w:lineRule="auto"/>
        <w:jc w:val="both"/>
        <w:rPr>
          <w:rFonts w:ascii="Rockwell" w:hAnsi="Rockwell"/>
          <w:sz w:val="22"/>
          <w:szCs w:val="22"/>
        </w:rPr>
      </w:pPr>
      <w:r w:rsidRPr="00EF7675">
        <w:rPr>
          <w:rFonts w:ascii="Rockwell" w:hAnsi="Rockwell"/>
          <w:sz w:val="22"/>
          <w:szCs w:val="22"/>
        </w:rPr>
        <w:t xml:space="preserve">Guidé par l’Agenda 2030 qui a pour fil conducteur le principe de « </w:t>
      </w:r>
      <w:r w:rsidRPr="00EF7675">
        <w:rPr>
          <w:rFonts w:ascii="Rockwell" w:hAnsi="Rockwell"/>
          <w:i/>
          <w:sz w:val="22"/>
          <w:szCs w:val="22"/>
        </w:rPr>
        <w:t>ne laisser personne pour compte</w:t>
      </w:r>
      <w:r w:rsidRPr="00EF7675">
        <w:rPr>
          <w:rFonts w:ascii="Rockwell" w:hAnsi="Rockwell"/>
          <w:sz w:val="22"/>
          <w:szCs w:val="22"/>
        </w:rPr>
        <w:t xml:space="preserve"> » et pour ambition de transformer durablement le monde dans lequel nous vivons, l'équipe pays des Nations Unies (UNCT) au Burkina Faso, en collaboration avec la Banque Mondiale, le Fonds Monétaire International (FMI) les partenaires techniques et financiers, le Secteur privé ainsi que les organisations de la société civile, et dans une démarche conjointe, accompagne la mise en œuvre effective du Plan National de Développement Economique et Social 2016-2020 (PNDES), qui est, d’abord inspiré par la vision 2025 du Burkina Faso, et est aligné sur la réalisation de l’Agenda 2030 et la vision 2063 de l’Union Africaine.</w:t>
      </w:r>
      <w:r>
        <w:rPr>
          <w:rFonts w:ascii="Rockwell" w:hAnsi="Rockwell"/>
          <w:sz w:val="22"/>
          <w:szCs w:val="22"/>
        </w:rPr>
        <w:t xml:space="preserve"> </w:t>
      </w:r>
    </w:p>
    <w:p w14:paraId="2E8B15E4" w14:textId="77777777" w:rsidR="003624B7" w:rsidRPr="00EF7675" w:rsidRDefault="003624B7" w:rsidP="003624B7">
      <w:pPr>
        <w:spacing w:after="160" w:line="259" w:lineRule="auto"/>
        <w:jc w:val="both"/>
        <w:rPr>
          <w:rFonts w:ascii="Rockwell" w:hAnsi="Rockwell"/>
          <w:sz w:val="22"/>
          <w:szCs w:val="22"/>
        </w:rPr>
      </w:pPr>
      <w:r w:rsidRPr="00EF7675">
        <w:rPr>
          <w:rFonts w:ascii="Rockwell" w:hAnsi="Rockwell"/>
          <w:sz w:val="22"/>
          <w:szCs w:val="22"/>
        </w:rPr>
        <w:t xml:space="preserve">Les Nations Unies et ses partenaires s’engagent aux côtés du Gouvernement et du peuple burkinabè dans un processus de transformation durable du Burkina Faso afin que : </w:t>
      </w:r>
    </w:p>
    <w:p w14:paraId="28D3A5F8" w14:textId="77777777" w:rsidR="003624B7" w:rsidRDefault="003624B7" w:rsidP="00B924D9">
      <w:pPr>
        <w:spacing w:line="259" w:lineRule="auto"/>
        <w:jc w:val="both"/>
        <w:rPr>
          <w:rFonts w:ascii="Rockwell" w:hAnsi="Rockwell"/>
          <w:sz w:val="22"/>
          <w:szCs w:val="22"/>
        </w:rPr>
      </w:pPr>
      <w:r w:rsidRPr="00EF7675">
        <w:rPr>
          <w:rFonts w:ascii="Rockwell" w:hAnsi="Rockwell"/>
          <w:b/>
          <w:i/>
        </w:rPr>
        <w:t>A l’horizon 2030, les populations vivent dans une société paisible dans laquelle la dignité humaine est garantie, l’accès équitable aux services sociaux de base est assuré, les opportunités économiques sont effectives, et les ressources environnementales sont produites et consommées de manière durable et responsable</w:t>
      </w:r>
      <w:r w:rsidRPr="00EF7675">
        <w:rPr>
          <w:rFonts w:ascii="Rockwell" w:hAnsi="Rockwell"/>
        </w:rPr>
        <w:t>.</w:t>
      </w:r>
      <w:r w:rsidRPr="00EF7675">
        <w:rPr>
          <w:rFonts w:ascii="Rockwell" w:hAnsi="Rockwell"/>
          <w:sz w:val="22"/>
          <w:szCs w:val="22"/>
        </w:rPr>
        <w:t xml:space="preserve"> </w:t>
      </w:r>
    </w:p>
    <w:p w14:paraId="5A92E246" w14:textId="1468C17B" w:rsidR="00AD5094" w:rsidRDefault="00AD5094">
      <w:pPr>
        <w:rPr>
          <w:rFonts w:ascii="Rockwell" w:hAnsi="Rockwell"/>
          <w:sz w:val="22"/>
          <w:szCs w:val="22"/>
        </w:rPr>
      </w:pPr>
      <w:r>
        <w:rPr>
          <w:rFonts w:ascii="Rockwell" w:hAnsi="Rockwell"/>
          <w:sz w:val="22"/>
          <w:szCs w:val="22"/>
        </w:rPr>
        <w:br w:type="page"/>
      </w:r>
    </w:p>
    <w:p w14:paraId="059C4591" w14:textId="7A150401" w:rsidR="00365B4C" w:rsidRPr="00365B4C" w:rsidRDefault="00365B4C" w:rsidP="00365B4C">
      <w:pPr>
        <w:pStyle w:val="Titre1"/>
        <w:numPr>
          <w:ilvl w:val="0"/>
          <w:numId w:val="27"/>
        </w:numPr>
        <w:rPr>
          <w:rFonts w:ascii="Rockwell" w:hAnsi="Rockwell"/>
          <w:sz w:val="22"/>
        </w:rPr>
      </w:pPr>
      <w:bookmarkStart w:id="11" w:name="_Toc506398619"/>
      <w:r w:rsidRPr="00365B4C">
        <w:rPr>
          <w:rFonts w:ascii="Rockwell" w:hAnsi="Rockwell"/>
          <w:sz w:val="22"/>
        </w:rPr>
        <w:lastRenderedPageBreak/>
        <w:t>THEORIE DU CHANGEMENT</w:t>
      </w:r>
      <w:r>
        <w:rPr>
          <w:rFonts w:ascii="Rockwell" w:hAnsi="Rockwell"/>
          <w:sz w:val="22"/>
        </w:rPr>
        <w:t xml:space="preserve"> : Option d’un accompagnement stratégique de la mise en œuvre du PNDES pour la réalisation de </w:t>
      </w:r>
      <w:r w:rsidRPr="00365B4C">
        <w:rPr>
          <w:rFonts w:ascii="Rockwell" w:hAnsi="Rockwell"/>
          <w:sz w:val="22"/>
        </w:rPr>
        <w:t>l’agenda 2030</w:t>
      </w:r>
      <w:bookmarkEnd w:id="11"/>
    </w:p>
    <w:p w14:paraId="18DF50C1" w14:textId="5417055D" w:rsidR="001E4A88" w:rsidRPr="00EC5B04" w:rsidRDefault="001E4A88" w:rsidP="00365B4C">
      <w:pPr>
        <w:jc w:val="both"/>
        <w:rPr>
          <w:rFonts w:ascii="Rockwell" w:hAnsi="Rockwell"/>
          <w:b/>
          <w:highlight w:val="cyan"/>
        </w:rPr>
      </w:pPr>
    </w:p>
    <w:p w14:paraId="61432690" w14:textId="77777777" w:rsidR="00451603" w:rsidRPr="00EC5B04" w:rsidRDefault="00451603" w:rsidP="001E4A88">
      <w:pPr>
        <w:jc w:val="both"/>
        <w:rPr>
          <w:rFonts w:ascii="Rockwell" w:hAnsi="Rockwell" w:cs="Courier New"/>
          <w:sz w:val="22"/>
          <w:szCs w:val="22"/>
        </w:rPr>
      </w:pPr>
      <w:bookmarkStart w:id="12" w:name="_Hlk501727430"/>
      <w:r w:rsidRPr="00EC5B04">
        <w:rPr>
          <w:rFonts w:ascii="Rockwell" w:hAnsi="Rockwell" w:cs="Courier New"/>
          <w:sz w:val="22"/>
          <w:szCs w:val="22"/>
        </w:rPr>
        <w:t xml:space="preserve">A travers la mise en œuvre de son Plan National de Développement Economique et Social (PNDES 2016-2020), le Burkina Faso s’est engagé dans un processus de transformation pour réaliser un développement humain inclusif et durable avec la détermination de consolider la démocratie et favoriser la paix. </w:t>
      </w:r>
    </w:p>
    <w:p w14:paraId="682B3D20" w14:textId="77777777" w:rsidR="00451603" w:rsidRPr="00EC5B04" w:rsidRDefault="00451603" w:rsidP="00293726">
      <w:pPr>
        <w:jc w:val="both"/>
        <w:rPr>
          <w:rFonts w:ascii="Rockwell" w:hAnsi="Rockwell" w:cs="Courier New"/>
          <w:sz w:val="22"/>
          <w:szCs w:val="22"/>
        </w:rPr>
      </w:pPr>
    </w:p>
    <w:p w14:paraId="5DD4D428" w14:textId="78024352" w:rsidR="000D7BE4" w:rsidRPr="00EC5B04" w:rsidRDefault="000D7BE4" w:rsidP="000D7BE4">
      <w:pPr>
        <w:jc w:val="both"/>
        <w:rPr>
          <w:rFonts w:ascii="Rockwell" w:hAnsi="Rockwell" w:cs="Courier New"/>
          <w:sz w:val="22"/>
          <w:szCs w:val="22"/>
        </w:rPr>
      </w:pPr>
      <w:r w:rsidRPr="00EC5B04">
        <w:rPr>
          <w:rFonts w:ascii="Rockwell" w:hAnsi="Rockwell" w:cs="Courier New"/>
          <w:sz w:val="22"/>
          <w:szCs w:val="22"/>
        </w:rPr>
        <w:t xml:space="preserve">Ainsi, le choix de la stratégie d’accompagnement </w:t>
      </w:r>
      <w:r w:rsidR="00781F5D" w:rsidRPr="00EC5B04">
        <w:rPr>
          <w:rFonts w:ascii="Rockwell" w:hAnsi="Rockwell" w:cs="Courier New"/>
          <w:sz w:val="22"/>
          <w:szCs w:val="22"/>
        </w:rPr>
        <w:t xml:space="preserve">de la mise en œuvre réussie du PNDES et la création des conditions nécessaires pour l’atteinte des ODD </w:t>
      </w:r>
      <w:r w:rsidRPr="00EC5B04">
        <w:rPr>
          <w:rFonts w:ascii="Rockwell" w:hAnsi="Rockwell" w:cs="Courier New"/>
          <w:sz w:val="22"/>
          <w:szCs w:val="22"/>
        </w:rPr>
        <w:t>des agences, fonds et programmes du système des Nations Unies</w:t>
      </w:r>
      <w:r w:rsidR="00784E01" w:rsidRPr="00EC5B04">
        <w:rPr>
          <w:rFonts w:ascii="Rockwell" w:hAnsi="Rockwell" w:cs="Courier New"/>
          <w:sz w:val="22"/>
          <w:szCs w:val="22"/>
        </w:rPr>
        <w:t xml:space="preserve">, </w:t>
      </w:r>
      <w:r w:rsidRPr="00EC5B04">
        <w:rPr>
          <w:rFonts w:ascii="Rockwell" w:hAnsi="Rockwell" w:cs="Courier New"/>
          <w:sz w:val="22"/>
          <w:szCs w:val="22"/>
        </w:rPr>
        <w:t>repose</w:t>
      </w:r>
      <w:r w:rsidR="00290B56">
        <w:rPr>
          <w:rFonts w:ascii="Rockwell" w:hAnsi="Rockwell" w:cs="Courier New"/>
          <w:sz w:val="22"/>
          <w:szCs w:val="22"/>
        </w:rPr>
        <w:t>nt</w:t>
      </w:r>
      <w:r w:rsidRPr="00EC5B04">
        <w:rPr>
          <w:rFonts w:ascii="Rockwell" w:hAnsi="Rockwell" w:cs="Courier New"/>
          <w:sz w:val="22"/>
          <w:szCs w:val="22"/>
        </w:rPr>
        <w:t xml:space="preserve"> sur les éléments ci-après, de la théorie de changement :</w:t>
      </w:r>
      <w:r w:rsidR="00781F5D">
        <w:rPr>
          <w:rFonts w:ascii="Rockwell" w:hAnsi="Rockwell" w:cs="Courier New"/>
          <w:sz w:val="22"/>
          <w:szCs w:val="22"/>
        </w:rPr>
        <w:t xml:space="preserve"> </w:t>
      </w:r>
    </w:p>
    <w:p w14:paraId="275F0B56" w14:textId="77777777" w:rsidR="00451603" w:rsidRPr="00EC5B04" w:rsidRDefault="00451603" w:rsidP="00F626D0">
      <w:pPr>
        <w:jc w:val="both"/>
        <w:rPr>
          <w:rFonts w:ascii="Rockwell" w:hAnsi="Rockwell" w:cs="Courier New"/>
          <w:sz w:val="22"/>
          <w:szCs w:val="22"/>
        </w:rPr>
      </w:pPr>
    </w:p>
    <w:p w14:paraId="7888F1AC" w14:textId="198974CB" w:rsidR="009669C0" w:rsidRPr="00EC5B04" w:rsidRDefault="00276F13" w:rsidP="00225FDA">
      <w:pPr>
        <w:jc w:val="both"/>
        <w:rPr>
          <w:rFonts w:ascii="Rockwell" w:hAnsi="Rockwell" w:cs="Courier New"/>
          <w:sz w:val="22"/>
          <w:szCs w:val="22"/>
        </w:rPr>
      </w:pPr>
      <w:r w:rsidRPr="00276F13">
        <w:rPr>
          <w:rFonts w:ascii="Rockwell" w:hAnsi="Rockwell" w:cs="Courier New"/>
          <w:b/>
          <w:sz w:val="22"/>
          <w:szCs w:val="22"/>
        </w:rPr>
        <w:t>Meilleure efficacité</w:t>
      </w:r>
      <w:r w:rsidR="00293726" w:rsidRPr="00EC5B04">
        <w:rPr>
          <w:rFonts w:ascii="Rockwell" w:hAnsi="Rockwell" w:cs="Courier New"/>
          <w:b/>
          <w:sz w:val="22"/>
          <w:szCs w:val="22"/>
        </w:rPr>
        <w:t xml:space="preserve"> des institu</w:t>
      </w:r>
      <w:r w:rsidR="00E94714" w:rsidRPr="00EC5B04">
        <w:rPr>
          <w:rFonts w:ascii="Rockwell" w:hAnsi="Rockwell" w:cs="Courier New"/>
          <w:b/>
          <w:sz w:val="22"/>
          <w:szCs w:val="22"/>
        </w:rPr>
        <w:t>t</w:t>
      </w:r>
      <w:r w:rsidR="00293726" w:rsidRPr="00EC5B04">
        <w:rPr>
          <w:rFonts w:ascii="Rockwell" w:hAnsi="Rockwell" w:cs="Courier New"/>
          <w:b/>
          <w:sz w:val="22"/>
          <w:szCs w:val="22"/>
        </w:rPr>
        <w:t xml:space="preserve">ions </w:t>
      </w:r>
      <w:r w:rsidR="00B307D7" w:rsidRPr="00EC5B04">
        <w:rPr>
          <w:rFonts w:ascii="Rockwell" w:hAnsi="Rockwell" w:cs="Courier New"/>
          <w:b/>
          <w:sz w:val="22"/>
          <w:szCs w:val="22"/>
        </w:rPr>
        <w:t>et  qualité de la gouvernance</w:t>
      </w:r>
      <w:r w:rsidR="00B307D7" w:rsidRPr="00EC5B04">
        <w:rPr>
          <w:rFonts w:ascii="Rockwell" w:hAnsi="Rockwell" w:cs="Courier New"/>
          <w:sz w:val="22"/>
          <w:szCs w:val="22"/>
        </w:rPr>
        <w:t xml:space="preserve"> </w:t>
      </w:r>
      <w:r w:rsidR="00293726" w:rsidRPr="00EC5B04">
        <w:rPr>
          <w:rFonts w:ascii="Rockwell" w:hAnsi="Rockwell" w:cs="Courier New"/>
          <w:sz w:val="22"/>
          <w:szCs w:val="22"/>
        </w:rPr>
        <w:t>pour impulse</w:t>
      </w:r>
      <w:r w:rsidR="00E94714" w:rsidRPr="00EC5B04">
        <w:rPr>
          <w:rFonts w:ascii="Rockwell" w:hAnsi="Rockwell" w:cs="Courier New"/>
          <w:sz w:val="22"/>
          <w:szCs w:val="22"/>
        </w:rPr>
        <w:t>r</w:t>
      </w:r>
      <w:r w:rsidR="00293726" w:rsidRPr="00EC5B04">
        <w:rPr>
          <w:rFonts w:ascii="Rockwell" w:hAnsi="Rockwell" w:cs="Courier New"/>
          <w:sz w:val="22"/>
          <w:szCs w:val="22"/>
        </w:rPr>
        <w:t xml:space="preserve"> une </w:t>
      </w:r>
      <w:r w:rsidR="007F78A9" w:rsidRPr="00EC5B04">
        <w:rPr>
          <w:rFonts w:ascii="Rockwell" w:hAnsi="Rockwell" w:cs="Courier New"/>
          <w:sz w:val="22"/>
          <w:szCs w:val="22"/>
        </w:rPr>
        <w:t xml:space="preserve">transformation </w:t>
      </w:r>
      <w:r w:rsidR="000D7BE4" w:rsidRPr="00EC5B04">
        <w:rPr>
          <w:rFonts w:ascii="Rockwell" w:hAnsi="Rockwell" w:cs="Courier New"/>
          <w:sz w:val="22"/>
          <w:szCs w:val="22"/>
        </w:rPr>
        <w:t>socio-économique</w:t>
      </w:r>
      <w:r w:rsidR="00293726" w:rsidRPr="00EC5B04">
        <w:rPr>
          <w:rFonts w:ascii="Rockwell" w:hAnsi="Rockwell" w:cs="Courier New"/>
          <w:sz w:val="22"/>
          <w:szCs w:val="22"/>
        </w:rPr>
        <w:t xml:space="preserve"> </w:t>
      </w:r>
      <w:r w:rsidR="00E94714" w:rsidRPr="00EC5B04">
        <w:rPr>
          <w:rFonts w:ascii="Rockwell" w:hAnsi="Rockwell" w:cs="Courier New"/>
          <w:sz w:val="22"/>
          <w:szCs w:val="22"/>
        </w:rPr>
        <w:t xml:space="preserve">et </w:t>
      </w:r>
      <w:r w:rsidR="0038719D" w:rsidRPr="00EC5B04">
        <w:rPr>
          <w:rFonts w:ascii="Rockwell" w:hAnsi="Rockwell" w:cs="Courier New"/>
          <w:sz w:val="22"/>
          <w:szCs w:val="22"/>
        </w:rPr>
        <w:t>assurer la</w:t>
      </w:r>
      <w:r w:rsidR="00E94714" w:rsidRPr="00EC5B04">
        <w:rPr>
          <w:rFonts w:ascii="Rockwell" w:hAnsi="Rockwell" w:cs="Courier New"/>
          <w:sz w:val="22"/>
          <w:szCs w:val="22"/>
        </w:rPr>
        <w:t xml:space="preserve"> fourniture des</w:t>
      </w:r>
      <w:r w:rsidR="003C2375" w:rsidRPr="00EC5B04">
        <w:rPr>
          <w:rFonts w:ascii="Rockwell" w:hAnsi="Rockwell" w:cs="Courier New"/>
          <w:sz w:val="22"/>
          <w:szCs w:val="22"/>
        </w:rPr>
        <w:t xml:space="preserve"> biens et</w:t>
      </w:r>
      <w:r w:rsidR="00E94714" w:rsidRPr="00EC5B04">
        <w:rPr>
          <w:rFonts w:ascii="Rockwell" w:hAnsi="Rockwell" w:cs="Courier New"/>
          <w:sz w:val="22"/>
          <w:szCs w:val="22"/>
        </w:rPr>
        <w:t xml:space="preserve"> services sociaux de base.</w:t>
      </w:r>
      <w:r w:rsidR="00CF2F65" w:rsidRPr="00EC5B04">
        <w:rPr>
          <w:rFonts w:ascii="Rockwell" w:hAnsi="Rockwell" w:cs="Courier New"/>
          <w:sz w:val="22"/>
          <w:szCs w:val="22"/>
        </w:rPr>
        <w:t xml:space="preserve"> </w:t>
      </w:r>
    </w:p>
    <w:p w14:paraId="38AC5350" w14:textId="77777777" w:rsidR="009669C0" w:rsidRPr="00EC5B04" w:rsidRDefault="009669C0" w:rsidP="00225FDA">
      <w:pPr>
        <w:jc w:val="both"/>
        <w:rPr>
          <w:rFonts w:ascii="Rockwell" w:hAnsi="Rockwell" w:cs="Courier New"/>
          <w:sz w:val="22"/>
          <w:szCs w:val="22"/>
          <w:highlight w:val="red"/>
        </w:rPr>
      </w:pPr>
    </w:p>
    <w:p w14:paraId="4B432C53" w14:textId="736D7CD3" w:rsidR="00225FDA" w:rsidRPr="00EC5B04" w:rsidRDefault="00082350" w:rsidP="00225FDA">
      <w:pPr>
        <w:jc w:val="both"/>
        <w:rPr>
          <w:rFonts w:ascii="Rockwell" w:hAnsi="Rockwell" w:cs="Courier New"/>
          <w:sz w:val="22"/>
          <w:szCs w:val="22"/>
        </w:rPr>
      </w:pPr>
      <w:r w:rsidRPr="00EC5B04">
        <w:rPr>
          <w:rFonts w:ascii="Rockwell" w:hAnsi="Rockwell" w:cs="Courier New"/>
          <w:sz w:val="22"/>
          <w:szCs w:val="22"/>
        </w:rPr>
        <w:t>Si</w:t>
      </w:r>
      <w:r w:rsidR="00225FDA" w:rsidRPr="00EC5B04">
        <w:rPr>
          <w:rFonts w:ascii="Rockwell" w:hAnsi="Rockwell" w:cs="Courier New"/>
          <w:sz w:val="22"/>
          <w:szCs w:val="22"/>
        </w:rPr>
        <w:t xml:space="preserve"> les institutions en charge de la sécurité, </w:t>
      </w:r>
      <w:r w:rsidR="00D830C2" w:rsidRPr="00EC5B04">
        <w:rPr>
          <w:rFonts w:ascii="Rockwell" w:hAnsi="Rockwell" w:cs="Courier New"/>
          <w:sz w:val="22"/>
          <w:szCs w:val="22"/>
        </w:rPr>
        <w:t xml:space="preserve">de la promotion </w:t>
      </w:r>
      <w:r w:rsidR="00225FDA" w:rsidRPr="00EC5B04">
        <w:rPr>
          <w:rFonts w:ascii="Rockwell" w:hAnsi="Rockwell" w:cs="Courier New"/>
          <w:sz w:val="22"/>
          <w:szCs w:val="22"/>
        </w:rPr>
        <w:t>de l’Etat de droit</w:t>
      </w:r>
      <w:r w:rsidR="00D830C2" w:rsidRPr="00EC5B04">
        <w:rPr>
          <w:rFonts w:ascii="Rockwell" w:hAnsi="Rockwell" w:cs="Courier New"/>
          <w:sz w:val="22"/>
          <w:szCs w:val="22"/>
        </w:rPr>
        <w:t xml:space="preserve">, de la gouvernance administrative et </w:t>
      </w:r>
      <w:r w:rsidR="00344F69" w:rsidRPr="00EC5B04">
        <w:rPr>
          <w:rFonts w:ascii="Rockwell" w:hAnsi="Rockwell" w:cs="Courier New"/>
          <w:sz w:val="22"/>
          <w:szCs w:val="22"/>
        </w:rPr>
        <w:t>économique</w:t>
      </w:r>
      <w:r w:rsidR="00D830C2" w:rsidRPr="00EC5B04">
        <w:rPr>
          <w:rFonts w:ascii="Rockwell" w:hAnsi="Rockwell" w:cs="Courier New"/>
          <w:sz w:val="22"/>
          <w:szCs w:val="22"/>
        </w:rPr>
        <w:t xml:space="preserve"> </w:t>
      </w:r>
      <w:r w:rsidR="00225FDA" w:rsidRPr="00EC5B04">
        <w:rPr>
          <w:rFonts w:ascii="Rockwell" w:hAnsi="Rockwell" w:cs="Courier New"/>
          <w:sz w:val="22"/>
          <w:szCs w:val="22"/>
        </w:rPr>
        <w:t>sont plus efficaces</w:t>
      </w:r>
      <w:r w:rsidR="00FB1889" w:rsidRPr="00EC5B04">
        <w:rPr>
          <w:rFonts w:ascii="Rockwell" w:hAnsi="Rockwell" w:cs="Courier New"/>
          <w:sz w:val="22"/>
          <w:szCs w:val="22"/>
        </w:rPr>
        <w:t xml:space="preserve">, </w:t>
      </w:r>
      <w:r w:rsidR="00DA15DF" w:rsidRPr="00EC5B04">
        <w:rPr>
          <w:rFonts w:ascii="Rockwell" w:hAnsi="Rockwell" w:cs="Courier New"/>
          <w:sz w:val="22"/>
          <w:szCs w:val="22"/>
        </w:rPr>
        <w:t xml:space="preserve">alors ceci </w:t>
      </w:r>
      <w:r w:rsidR="00FB1889" w:rsidRPr="00EC5B04">
        <w:rPr>
          <w:rFonts w:ascii="Rockwell" w:hAnsi="Rockwell" w:cs="Courier New"/>
          <w:sz w:val="22"/>
          <w:szCs w:val="22"/>
        </w:rPr>
        <w:t>contribuera à établir un nouveau</w:t>
      </w:r>
      <w:r w:rsidR="00153EA9" w:rsidRPr="00EC5B04">
        <w:rPr>
          <w:rFonts w:ascii="Rockwell" w:hAnsi="Rockwell" w:cs="Courier New"/>
          <w:sz w:val="22"/>
          <w:szCs w:val="22"/>
        </w:rPr>
        <w:t xml:space="preserve"> </w:t>
      </w:r>
      <w:r w:rsidR="00FB1889" w:rsidRPr="00EC5B04">
        <w:rPr>
          <w:rFonts w:ascii="Rockwell" w:hAnsi="Rockwell" w:cs="Courier New"/>
          <w:sz w:val="22"/>
          <w:szCs w:val="22"/>
        </w:rPr>
        <w:t xml:space="preserve">contrat social </w:t>
      </w:r>
      <w:r w:rsidR="00A31728" w:rsidRPr="00EC5B04">
        <w:rPr>
          <w:rFonts w:ascii="Rockwell" w:hAnsi="Rockwell" w:cs="Courier New"/>
          <w:sz w:val="22"/>
          <w:szCs w:val="22"/>
        </w:rPr>
        <w:t xml:space="preserve">et </w:t>
      </w:r>
      <w:r w:rsidR="007861DC" w:rsidRPr="00EC5B04">
        <w:rPr>
          <w:rFonts w:ascii="Rockwell" w:hAnsi="Rockwell" w:cs="Courier New"/>
          <w:sz w:val="22"/>
          <w:szCs w:val="22"/>
        </w:rPr>
        <w:t>une confiance</w:t>
      </w:r>
      <w:r w:rsidR="00A31728" w:rsidRPr="00EC5B04">
        <w:rPr>
          <w:rFonts w:ascii="Rockwell" w:hAnsi="Rockwell" w:cs="Courier New"/>
          <w:sz w:val="22"/>
          <w:szCs w:val="22"/>
        </w:rPr>
        <w:t xml:space="preserve"> envers les institutions</w:t>
      </w:r>
      <w:r w:rsidR="00FB1889" w:rsidRPr="00EC5B04">
        <w:rPr>
          <w:rFonts w:ascii="Rockwell" w:hAnsi="Rockwell" w:cs="Courier New"/>
          <w:sz w:val="22"/>
          <w:szCs w:val="22"/>
        </w:rPr>
        <w:t xml:space="preserve"> et aura</w:t>
      </w:r>
      <w:r w:rsidR="00225FDA" w:rsidRPr="00EC5B04">
        <w:rPr>
          <w:rFonts w:ascii="Rockwell" w:hAnsi="Rockwell" w:cs="Courier New"/>
          <w:sz w:val="22"/>
          <w:szCs w:val="22"/>
        </w:rPr>
        <w:t xml:space="preserve"> pour conséquence :</w:t>
      </w:r>
    </w:p>
    <w:p w14:paraId="50241CCB" w14:textId="77777777" w:rsidR="009669C0" w:rsidRPr="00EC5B04" w:rsidRDefault="009669C0" w:rsidP="00225FDA">
      <w:pPr>
        <w:jc w:val="both"/>
        <w:rPr>
          <w:rFonts w:ascii="Rockwell" w:hAnsi="Rockwell" w:cs="Courier New"/>
          <w:sz w:val="22"/>
          <w:szCs w:val="22"/>
        </w:rPr>
      </w:pPr>
    </w:p>
    <w:p w14:paraId="6B083DE6" w14:textId="77777777" w:rsidR="00225FDA" w:rsidRPr="00EC5B04" w:rsidRDefault="00225FDA" w:rsidP="0083334F">
      <w:pPr>
        <w:jc w:val="both"/>
        <w:rPr>
          <w:rFonts w:ascii="Rockwell" w:hAnsi="Rockwell" w:cs="Courier New"/>
          <w:sz w:val="22"/>
          <w:szCs w:val="22"/>
        </w:rPr>
      </w:pPr>
    </w:p>
    <w:p w14:paraId="753A5C79" w14:textId="0B41A821" w:rsidR="009669C0" w:rsidRPr="00EC5B04" w:rsidRDefault="00D96649" w:rsidP="0083112D">
      <w:pPr>
        <w:pStyle w:val="Paragraphedeliste"/>
        <w:numPr>
          <w:ilvl w:val="0"/>
          <w:numId w:val="14"/>
        </w:numPr>
        <w:jc w:val="both"/>
        <w:rPr>
          <w:rFonts w:ascii="Rockwell" w:hAnsi="Rockwell" w:cs="Courier New"/>
          <w:sz w:val="22"/>
          <w:szCs w:val="22"/>
        </w:rPr>
      </w:pPr>
      <w:r w:rsidRPr="00EC5B04">
        <w:rPr>
          <w:rFonts w:ascii="Rockwell" w:hAnsi="Rockwell" w:cs="Courier New"/>
          <w:sz w:val="22"/>
          <w:szCs w:val="22"/>
        </w:rPr>
        <w:t>l</w:t>
      </w:r>
      <w:r w:rsidR="00225FDA" w:rsidRPr="00EC5B04">
        <w:rPr>
          <w:rFonts w:ascii="Rockwell" w:hAnsi="Rockwell" w:cs="Courier New"/>
          <w:sz w:val="22"/>
          <w:szCs w:val="22"/>
        </w:rPr>
        <w:t xml:space="preserve">es populations du Burkina Faso, en particulier les plus exposées aux risques de conflits et à l’insécurité, </w:t>
      </w:r>
      <w:r w:rsidR="00781F5D" w:rsidRPr="00EC5B04">
        <w:rPr>
          <w:rFonts w:ascii="Rockwell" w:hAnsi="Rockwell" w:cs="Courier New"/>
          <w:sz w:val="22"/>
          <w:szCs w:val="22"/>
        </w:rPr>
        <w:t>viv</w:t>
      </w:r>
      <w:r w:rsidR="00781F5D">
        <w:rPr>
          <w:rFonts w:ascii="Rockwell" w:hAnsi="Rockwell" w:cs="Courier New"/>
          <w:sz w:val="22"/>
          <w:szCs w:val="22"/>
        </w:rPr>
        <w:t>ront</w:t>
      </w:r>
      <w:r w:rsidR="00225FDA" w:rsidRPr="00EC5B04">
        <w:rPr>
          <w:rFonts w:ascii="Rockwell" w:hAnsi="Rockwell" w:cs="Courier New"/>
          <w:sz w:val="22"/>
          <w:szCs w:val="22"/>
        </w:rPr>
        <w:t xml:space="preserve"> en paix et en sécurité dans un Etat de droit</w:t>
      </w:r>
      <w:r w:rsidR="00DA15DF" w:rsidRPr="00EC5B04">
        <w:rPr>
          <w:rFonts w:ascii="Rockwell" w:hAnsi="Rockwell" w:cs="Courier New"/>
          <w:sz w:val="22"/>
          <w:szCs w:val="22"/>
        </w:rPr>
        <w:t xml:space="preserve"> ; </w:t>
      </w:r>
      <w:r w:rsidR="00225FDA" w:rsidRPr="00EC5B04">
        <w:rPr>
          <w:rFonts w:ascii="Rockwell" w:hAnsi="Rockwell" w:cs="Courier New"/>
          <w:sz w:val="22"/>
          <w:szCs w:val="22"/>
        </w:rPr>
        <w:t>surtout, chaque enfant et chaque femme des groupes les plus vulnérables</w:t>
      </w:r>
      <w:r w:rsidR="00DA15DF" w:rsidRPr="00EC5B04">
        <w:rPr>
          <w:rFonts w:ascii="Rockwell" w:hAnsi="Rockwell" w:cs="Courier New"/>
          <w:sz w:val="22"/>
          <w:szCs w:val="22"/>
        </w:rPr>
        <w:t xml:space="preserve"> et</w:t>
      </w:r>
      <w:r w:rsidR="00225FDA" w:rsidRPr="00EC5B04">
        <w:rPr>
          <w:rFonts w:ascii="Rockwell" w:hAnsi="Rockwell" w:cs="Courier New"/>
          <w:sz w:val="22"/>
          <w:szCs w:val="22"/>
        </w:rPr>
        <w:t xml:space="preserve"> à risque ou affectés par la violence, l’exploitation et les discriminations</w:t>
      </w:r>
      <w:r w:rsidR="003C2375" w:rsidRPr="00EC5B04">
        <w:rPr>
          <w:rFonts w:ascii="Rockwell" w:hAnsi="Rockwell" w:cs="Courier New"/>
          <w:sz w:val="22"/>
          <w:szCs w:val="22"/>
        </w:rPr>
        <w:t>,</w:t>
      </w:r>
      <w:r w:rsidR="00225FDA" w:rsidRPr="00EC5B04">
        <w:rPr>
          <w:rFonts w:ascii="Rockwell" w:hAnsi="Rockwell" w:cs="Courier New"/>
          <w:sz w:val="22"/>
          <w:szCs w:val="22"/>
        </w:rPr>
        <w:t xml:space="preserve"> </w:t>
      </w:r>
      <w:r w:rsidR="003C2375" w:rsidRPr="00EC5B04">
        <w:rPr>
          <w:rFonts w:ascii="Rockwell" w:hAnsi="Rockwell" w:cs="Courier New"/>
          <w:sz w:val="22"/>
          <w:szCs w:val="22"/>
        </w:rPr>
        <w:t xml:space="preserve">seront </w:t>
      </w:r>
      <w:r w:rsidR="00225FDA" w:rsidRPr="00EC5B04">
        <w:rPr>
          <w:rFonts w:ascii="Rockwell" w:hAnsi="Rockwell" w:cs="Courier New"/>
          <w:sz w:val="22"/>
          <w:szCs w:val="22"/>
        </w:rPr>
        <w:t>mieux protégé</w:t>
      </w:r>
      <w:r w:rsidR="003C2375" w:rsidRPr="00EC5B04">
        <w:rPr>
          <w:rFonts w:ascii="Rockwell" w:hAnsi="Rockwell" w:cs="Courier New"/>
          <w:sz w:val="22"/>
          <w:szCs w:val="22"/>
        </w:rPr>
        <w:t>s</w:t>
      </w:r>
      <w:r w:rsidR="00225FDA" w:rsidRPr="00EC5B04">
        <w:rPr>
          <w:rFonts w:ascii="Rockwell" w:hAnsi="Rockwell" w:cs="Courier New"/>
          <w:sz w:val="22"/>
          <w:szCs w:val="22"/>
        </w:rPr>
        <w:t xml:space="preserve"> dans un environnement familial</w:t>
      </w:r>
      <w:r w:rsidRPr="00EC5B04">
        <w:rPr>
          <w:rFonts w:ascii="Rockwell" w:hAnsi="Rockwell" w:cs="Courier New"/>
          <w:sz w:val="22"/>
          <w:szCs w:val="22"/>
        </w:rPr>
        <w:t xml:space="preserve"> et</w:t>
      </w:r>
      <w:r w:rsidR="00225FDA" w:rsidRPr="00EC5B04">
        <w:rPr>
          <w:rFonts w:ascii="Rockwell" w:hAnsi="Rockwell" w:cs="Courier New"/>
          <w:sz w:val="22"/>
          <w:szCs w:val="22"/>
        </w:rPr>
        <w:t xml:space="preserve"> communautaire</w:t>
      </w:r>
      <w:r w:rsidRPr="00EC5B04">
        <w:rPr>
          <w:rFonts w:ascii="Rockwell" w:hAnsi="Rockwell" w:cs="Courier New"/>
          <w:sz w:val="22"/>
          <w:szCs w:val="22"/>
        </w:rPr>
        <w:t xml:space="preserve"> apaisé </w:t>
      </w:r>
      <w:r w:rsidR="00854DFF" w:rsidRPr="00EC5B04">
        <w:rPr>
          <w:rFonts w:ascii="Rockwell" w:hAnsi="Rockwell" w:cs="Courier New"/>
          <w:sz w:val="22"/>
          <w:szCs w:val="22"/>
        </w:rPr>
        <w:t>avec la présence de l’</w:t>
      </w:r>
      <w:r w:rsidR="003C2375" w:rsidRPr="00EC5B04">
        <w:rPr>
          <w:rFonts w:ascii="Rockwell" w:hAnsi="Rockwell" w:cs="Courier New"/>
          <w:sz w:val="22"/>
          <w:szCs w:val="22"/>
        </w:rPr>
        <w:t>E</w:t>
      </w:r>
      <w:r w:rsidR="00854DFF" w:rsidRPr="00EC5B04">
        <w:rPr>
          <w:rFonts w:ascii="Rockwell" w:hAnsi="Rockwell" w:cs="Courier New"/>
          <w:sz w:val="22"/>
          <w:szCs w:val="22"/>
        </w:rPr>
        <w:t xml:space="preserve">tat </w:t>
      </w:r>
      <w:r w:rsidR="003C2375" w:rsidRPr="00EC5B04">
        <w:rPr>
          <w:rFonts w:ascii="Rockwell" w:hAnsi="Rockwell" w:cs="Courier New"/>
          <w:sz w:val="22"/>
          <w:szCs w:val="22"/>
        </w:rPr>
        <w:t xml:space="preserve">à </w:t>
      </w:r>
      <w:r w:rsidR="00854DFF" w:rsidRPr="00EC5B04">
        <w:rPr>
          <w:rFonts w:ascii="Rockwell" w:hAnsi="Rockwell" w:cs="Courier New"/>
          <w:sz w:val="22"/>
          <w:szCs w:val="22"/>
        </w:rPr>
        <w:t xml:space="preserve">travers </w:t>
      </w:r>
      <w:r w:rsidRPr="00EC5B04">
        <w:rPr>
          <w:rFonts w:ascii="Rockwell" w:hAnsi="Rockwell" w:cs="Courier New"/>
          <w:sz w:val="22"/>
          <w:szCs w:val="22"/>
        </w:rPr>
        <w:t xml:space="preserve">des </w:t>
      </w:r>
      <w:r w:rsidR="00225FDA" w:rsidRPr="00EC5B04">
        <w:rPr>
          <w:rFonts w:ascii="Rockwell" w:hAnsi="Rockwell" w:cs="Courier New"/>
          <w:sz w:val="22"/>
          <w:szCs w:val="22"/>
        </w:rPr>
        <w:t>institution</w:t>
      </w:r>
      <w:r w:rsidR="004619AB" w:rsidRPr="00EC5B04">
        <w:rPr>
          <w:rFonts w:ascii="Rockwell" w:hAnsi="Rockwell" w:cs="Courier New"/>
          <w:sz w:val="22"/>
          <w:szCs w:val="22"/>
        </w:rPr>
        <w:t xml:space="preserve">s </w:t>
      </w:r>
      <w:r w:rsidR="00854DFF" w:rsidRPr="00EC5B04">
        <w:rPr>
          <w:rFonts w:ascii="Rockwell" w:hAnsi="Rockwell" w:cs="Courier New"/>
          <w:sz w:val="22"/>
          <w:szCs w:val="22"/>
        </w:rPr>
        <w:t>fonctionnelles</w:t>
      </w:r>
      <w:r w:rsidR="009669C0" w:rsidRPr="00EC5B04">
        <w:rPr>
          <w:rFonts w:ascii="Rockwell" w:hAnsi="Rockwell" w:cs="Courier New"/>
          <w:sz w:val="22"/>
          <w:szCs w:val="22"/>
        </w:rPr>
        <w:t>.</w:t>
      </w:r>
    </w:p>
    <w:p w14:paraId="363B80EA" w14:textId="732FDAFE" w:rsidR="00225FDA" w:rsidRPr="00EC5B04" w:rsidRDefault="00225FDA" w:rsidP="009669C0">
      <w:pPr>
        <w:jc w:val="both"/>
        <w:rPr>
          <w:rFonts w:ascii="Rockwell" w:hAnsi="Rockwell" w:cs="Courier New"/>
          <w:sz w:val="22"/>
          <w:szCs w:val="22"/>
        </w:rPr>
      </w:pPr>
    </w:p>
    <w:p w14:paraId="23CD5B44" w14:textId="77777777" w:rsidR="00824E7E" w:rsidRPr="00EC5B04" w:rsidRDefault="00824E7E" w:rsidP="00225FDA">
      <w:pPr>
        <w:jc w:val="both"/>
        <w:rPr>
          <w:rFonts w:ascii="Rockwell" w:hAnsi="Rockwell"/>
          <w:sz w:val="22"/>
          <w:szCs w:val="22"/>
          <w:highlight w:val="cyan"/>
        </w:rPr>
      </w:pPr>
    </w:p>
    <w:p w14:paraId="3DF6DC1B" w14:textId="36854D78" w:rsidR="002B0F91" w:rsidRPr="00EC5B04" w:rsidRDefault="002B0F91" w:rsidP="005C19E1">
      <w:pPr>
        <w:jc w:val="both"/>
        <w:rPr>
          <w:rFonts w:ascii="Rockwell" w:hAnsi="Rockwell"/>
          <w:sz w:val="22"/>
          <w:szCs w:val="22"/>
          <w:highlight w:val="yellow"/>
        </w:rPr>
      </w:pPr>
      <w:bookmarkStart w:id="13" w:name="_Hlk501726161"/>
      <w:r w:rsidRPr="00EC5B04">
        <w:rPr>
          <w:rFonts w:ascii="Rockwell" w:hAnsi="Rockwell" w:cs="Courier New"/>
          <w:b/>
          <w:sz w:val="22"/>
          <w:szCs w:val="22"/>
        </w:rPr>
        <w:t>L</w:t>
      </w:r>
      <w:r w:rsidR="006B145D" w:rsidRPr="00EC5B04">
        <w:rPr>
          <w:rFonts w:ascii="Rockwell" w:hAnsi="Rockwell" w:cs="Courier New"/>
          <w:b/>
          <w:sz w:val="22"/>
          <w:szCs w:val="22"/>
        </w:rPr>
        <w:t>’</w:t>
      </w:r>
      <w:r w:rsidR="008E0A99" w:rsidRPr="00EC5B04">
        <w:rPr>
          <w:rFonts w:ascii="Rockwell" w:hAnsi="Rockwell" w:cs="Courier New"/>
          <w:b/>
          <w:sz w:val="22"/>
          <w:szCs w:val="22"/>
        </w:rPr>
        <w:t>impérati</w:t>
      </w:r>
      <w:r w:rsidR="003C2375" w:rsidRPr="00EC5B04">
        <w:rPr>
          <w:rFonts w:ascii="Rockwell" w:hAnsi="Rockwell" w:cs="Courier New"/>
          <w:b/>
          <w:sz w:val="22"/>
          <w:szCs w:val="22"/>
        </w:rPr>
        <w:t>f</w:t>
      </w:r>
      <w:r w:rsidRPr="00EC5B04">
        <w:rPr>
          <w:rFonts w:ascii="Rockwell" w:hAnsi="Rockwell" w:cs="Courier New"/>
          <w:b/>
          <w:sz w:val="22"/>
          <w:szCs w:val="22"/>
        </w:rPr>
        <w:t xml:space="preserve"> de protection</w:t>
      </w:r>
      <w:r w:rsidR="006B145D" w:rsidRPr="00EC5B04">
        <w:rPr>
          <w:rFonts w:ascii="Rockwell" w:hAnsi="Rockwell" w:cs="Courier New"/>
          <w:b/>
          <w:sz w:val="22"/>
          <w:szCs w:val="22"/>
        </w:rPr>
        <w:t xml:space="preserve"> et </w:t>
      </w:r>
      <w:r w:rsidRPr="00EC5B04">
        <w:rPr>
          <w:rFonts w:ascii="Rockwell" w:hAnsi="Rockwell" w:cs="Courier New"/>
          <w:b/>
          <w:sz w:val="22"/>
          <w:szCs w:val="22"/>
        </w:rPr>
        <w:t xml:space="preserve">de mise en œuvre des programmes ciblant les personnes les plus vulnérables et </w:t>
      </w:r>
      <w:r w:rsidR="00781F5D" w:rsidRPr="00EC5B04">
        <w:rPr>
          <w:rFonts w:ascii="Rockwell" w:hAnsi="Rockwell" w:cs="Courier New"/>
          <w:b/>
          <w:sz w:val="22"/>
          <w:szCs w:val="22"/>
        </w:rPr>
        <w:t>focalis</w:t>
      </w:r>
      <w:r w:rsidR="00781F5D">
        <w:rPr>
          <w:rFonts w:ascii="Rockwell" w:hAnsi="Rockwell" w:cs="Courier New"/>
          <w:b/>
          <w:sz w:val="22"/>
          <w:szCs w:val="22"/>
        </w:rPr>
        <w:t>és</w:t>
      </w:r>
      <w:r w:rsidR="00854DFF" w:rsidRPr="00EC5B04">
        <w:rPr>
          <w:rFonts w:ascii="Rockwell" w:hAnsi="Rockwell" w:cs="Courier New"/>
          <w:b/>
          <w:sz w:val="22"/>
          <w:szCs w:val="22"/>
        </w:rPr>
        <w:t xml:space="preserve"> sur </w:t>
      </w:r>
      <w:r w:rsidR="003C2375" w:rsidRPr="00EC5B04">
        <w:rPr>
          <w:rFonts w:ascii="Rockwell" w:hAnsi="Rockwell" w:cs="Courier New"/>
          <w:b/>
          <w:sz w:val="22"/>
          <w:szCs w:val="22"/>
        </w:rPr>
        <w:t xml:space="preserve">le </w:t>
      </w:r>
      <w:r w:rsidRPr="00EC5B04">
        <w:rPr>
          <w:rFonts w:ascii="Rockwell" w:hAnsi="Rockwell" w:cs="Courier New"/>
          <w:b/>
          <w:sz w:val="22"/>
          <w:szCs w:val="22"/>
        </w:rPr>
        <w:t>renforcement</w:t>
      </w:r>
      <w:r w:rsidRPr="00EC5B04">
        <w:rPr>
          <w:rFonts w:ascii="Rockwell" w:hAnsi="Rockwell" w:cs="Courier New"/>
          <w:sz w:val="22"/>
          <w:szCs w:val="22"/>
        </w:rPr>
        <w:t xml:space="preserve"> de la résilience des populations </w:t>
      </w:r>
      <w:r w:rsidR="008E0A99" w:rsidRPr="00EC5B04">
        <w:rPr>
          <w:rFonts w:ascii="Rockwell" w:hAnsi="Rockwell" w:cs="Courier New"/>
          <w:sz w:val="22"/>
          <w:szCs w:val="22"/>
        </w:rPr>
        <w:t xml:space="preserve">leur </w:t>
      </w:r>
      <w:r w:rsidRPr="00EC5B04">
        <w:rPr>
          <w:rFonts w:ascii="Rockwell" w:hAnsi="Rockwell" w:cs="Courier New"/>
          <w:sz w:val="22"/>
          <w:szCs w:val="22"/>
        </w:rPr>
        <w:t>permet</w:t>
      </w:r>
      <w:r w:rsidR="006B145D" w:rsidRPr="00EC5B04">
        <w:rPr>
          <w:rFonts w:ascii="Rockwell" w:hAnsi="Rockwell" w:cs="Courier New"/>
          <w:sz w:val="22"/>
          <w:szCs w:val="22"/>
        </w:rPr>
        <w:t>tant</w:t>
      </w:r>
      <w:r w:rsidRPr="00EC5B04">
        <w:rPr>
          <w:rFonts w:ascii="Rockwell" w:hAnsi="Rockwell" w:cs="Courier New"/>
          <w:sz w:val="22"/>
          <w:szCs w:val="22"/>
        </w:rPr>
        <w:t xml:space="preserve"> </w:t>
      </w:r>
      <w:r w:rsidR="008E0A99" w:rsidRPr="00EC5B04">
        <w:rPr>
          <w:rFonts w:ascii="Rockwell" w:hAnsi="Rockwell" w:cs="Courier New"/>
          <w:sz w:val="22"/>
          <w:szCs w:val="22"/>
        </w:rPr>
        <w:t xml:space="preserve">d’avoir </w:t>
      </w:r>
      <w:r w:rsidR="003C2375" w:rsidRPr="00EC5B04">
        <w:rPr>
          <w:rFonts w:ascii="Rockwell" w:hAnsi="Rockwell" w:cs="Courier New"/>
          <w:sz w:val="22"/>
          <w:szCs w:val="22"/>
        </w:rPr>
        <w:t xml:space="preserve">accès </w:t>
      </w:r>
      <w:r w:rsidR="008E0A99" w:rsidRPr="00EC5B04">
        <w:rPr>
          <w:rFonts w:ascii="Rockwell" w:hAnsi="Rockwell" w:cs="Courier New"/>
          <w:sz w:val="22"/>
          <w:szCs w:val="22"/>
        </w:rPr>
        <w:t xml:space="preserve">aux services sociaux de base et </w:t>
      </w:r>
      <w:r w:rsidRPr="00EC5B04">
        <w:rPr>
          <w:rFonts w:ascii="Rockwell" w:hAnsi="Rockwell" w:cs="Courier New"/>
          <w:sz w:val="22"/>
          <w:szCs w:val="22"/>
        </w:rPr>
        <w:t>de stabiliser les</w:t>
      </w:r>
      <w:r w:rsidR="008E0A99" w:rsidRPr="00EC5B04">
        <w:rPr>
          <w:rFonts w:ascii="Rockwell" w:hAnsi="Rockwell" w:cs="Courier New"/>
          <w:sz w:val="22"/>
          <w:szCs w:val="22"/>
        </w:rPr>
        <w:t xml:space="preserve"> zones les plus exposées aux </w:t>
      </w:r>
      <w:r w:rsidR="003045CE" w:rsidRPr="00EC5B04">
        <w:rPr>
          <w:rFonts w:ascii="Rockwell" w:hAnsi="Rockwell" w:cs="Courier New"/>
          <w:sz w:val="22"/>
          <w:szCs w:val="22"/>
        </w:rPr>
        <w:t xml:space="preserve">chocs, surtout, avec plus </w:t>
      </w:r>
      <w:r w:rsidR="003045CE" w:rsidRPr="00EC5B04">
        <w:rPr>
          <w:rFonts w:ascii="Rockwell" w:hAnsi="Rockwell" w:cs="Courier New"/>
          <w:b/>
          <w:sz w:val="22"/>
          <w:szCs w:val="22"/>
        </w:rPr>
        <w:t>de besoins humanitaires</w:t>
      </w:r>
    </w:p>
    <w:bookmarkEnd w:id="13"/>
    <w:p w14:paraId="4266DF5C" w14:textId="77777777" w:rsidR="005C19E1" w:rsidRPr="00EC5B04" w:rsidRDefault="005C19E1" w:rsidP="003431E6">
      <w:pPr>
        <w:jc w:val="both"/>
        <w:rPr>
          <w:rFonts w:ascii="Rockwell" w:hAnsi="Rockwell" w:cs="Courier New"/>
          <w:sz w:val="22"/>
          <w:szCs w:val="22"/>
        </w:rPr>
      </w:pPr>
    </w:p>
    <w:p w14:paraId="7F93A74E" w14:textId="49524039" w:rsidR="00343254" w:rsidRPr="00EC5B04" w:rsidRDefault="00CC14DF" w:rsidP="001E4A88">
      <w:pPr>
        <w:jc w:val="both"/>
        <w:rPr>
          <w:rFonts w:ascii="Rockwell" w:hAnsi="Rockwell" w:cs="Courier New"/>
          <w:sz w:val="22"/>
          <w:szCs w:val="22"/>
        </w:rPr>
      </w:pPr>
      <w:bookmarkStart w:id="14" w:name="_Hlk501726659"/>
      <w:bookmarkStart w:id="15" w:name="_Hlk501727038"/>
      <w:r w:rsidRPr="00EC5B04">
        <w:rPr>
          <w:rFonts w:ascii="Rockwell" w:hAnsi="Rockwell" w:cs="Courier New"/>
          <w:sz w:val="22"/>
          <w:szCs w:val="22"/>
        </w:rPr>
        <w:t xml:space="preserve">Cela devrait être </w:t>
      </w:r>
      <w:r w:rsidR="005B5F52" w:rsidRPr="00EC5B04">
        <w:rPr>
          <w:rFonts w:ascii="Rockwell" w:hAnsi="Rockwell" w:cs="Courier New"/>
          <w:sz w:val="22"/>
          <w:szCs w:val="22"/>
        </w:rPr>
        <w:t xml:space="preserve">accompagné </w:t>
      </w:r>
      <w:r w:rsidRPr="00EC5B04">
        <w:rPr>
          <w:rFonts w:ascii="Rockwell" w:hAnsi="Rockwell" w:cs="Courier New"/>
          <w:sz w:val="22"/>
          <w:szCs w:val="22"/>
        </w:rPr>
        <w:t xml:space="preserve">par </w:t>
      </w:r>
      <w:r w:rsidR="001B6804" w:rsidRPr="00EC5B04">
        <w:rPr>
          <w:rFonts w:ascii="Rockwell" w:hAnsi="Rockwell" w:cs="Courier New"/>
          <w:sz w:val="22"/>
          <w:szCs w:val="22"/>
        </w:rPr>
        <w:t>des actions concomitantes d’</w:t>
      </w:r>
      <w:r w:rsidRPr="00EC5B04">
        <w:rPr>
          <w:rFonts w:ascii="Rockwell" w:hAnsi="Rockwell" w:cs="Courier New"/>
          <w:sz w:val="22"/>
          <w:szCs w:val="22"/>
        </w:rPr>
        <w:t>une</w:t>
      </w:r>
      <w:r w:rsidR="007135D0" w:rsidRPr="00EC5B04">
        <w:rPr>
          <w:rFonts w:ascii="Rockwell" w:hAnsi="Rockwell" w:cs="Courier New"/>
          <w:sz w:val="22"/>
          <w:szCs w:val="22"/>
        </w:rPr>
        <w:t xml:space="preserve"> mise </w:t>
      </w:r>
      <w:r w:rsidR="0021672A">
        <w:rPr>
          <w:rFonts w:ascii="Rockwell" w:hAnsi="Rockwell" w:cs="Courier New"/>
          <w:sz w:val="22"/>
          <w:szCs w:val="22"/>
        </w:rPr>
        <w:t xml:space="preserve">à </w:t>
      </w:r>
      <w:r w:rsidR="00B344FD" w:rsidRPr="00EC5B04">
        <w:rPr>
          <w:rFonts w:ascii="Rockwell" w:hAnsi="Rockwell" w:cs="Courier New"/>
          <w:sz w:val="22"/>
          <w:szCs w:val="22"/>
        </w:rPr>
        <w:t xml:space="preserve">échelle </w:t>
      </w:r>
      <w:r w:rsidR="007135D0" w:rsidRPr="00EC5B04">
        <w:rPr>
          <w:rFonts w:ascii="Rockwell" w:hAnsi="Rockwell" w:cs="Courier New"/>
          <w:sz w:val="22"/>
          <w:szCs w:val="22"/>
        </w:rPr>
        <w:t>des</w:t>
      </w:r>
      <w:r w:rsidR="00C26F0A" w:rsidRPr="00EC5B04">
        <w:rPr>
          <w:rFonts w:ascii="Rockwell" w:hAnsi="Rockwell" w:cs="Courier New"/>
          <w:sz w:val="22"/>
          <w:szCs w:val="22"/>
        </w:rPr>
        <w:t xml:space="preserve"> programmes</w:t>
      </w:r>
      <w:r w:rsidR="008F74E2" w:rsidRPr="00EC5B04">
        <w:rPr>
          <w:rFonts w:ascii="Rockwell" w:hAnsi="Rockwell" w:cs="Courier New"/>
          <w:sz w:val="22"/>
          <w:szCs w:val="22"/>
        </w:rPr>
        <w:t xml:space="preserve"> de développement </w:t>
      </w:r>
      <w:r w:rsidR="007135D0" w:rsidRPr="00EC5B04">
        <w:rPr>
          <w:rFonts w:ascii="Rockwell" w:hAnsi="Rockwell" w:cs="Courier New"/>
          <w:sz w:val="22"/>
          <w:szCs w:val="22"/>
        </w:rPr>
        <w:t xml:space="preserve">visant l’éradication de la </w:t>
      </w:r>
      <w:r w:rsidR="001E4A88" w:rsidRPr="00EC5B04">
        <w:rPr>
          <w:rFonts w:ascii="Rockwell" w:hAnsi="Rockwell" w:cs="Courier New"/>
          <w:sz w:val="22"/>
          <w:szCs w:val="22"/>
        </w:rPr>
        <w:t>pauvreté</w:t>
      </w:r>
      <w:r w:rsidR="008F74E2" w:rsidRPr="00EC5B04">
        <w:rPr>
          <w:rFonts w:ascii="Rockwell" w:hAnsi="Rockwell" w:cs="Courier New"/>
          <w:sz w:val="22"/>
          <w:szCs w:val="22"/>
        </w:rPr>
        <w:t xml:space="preserve"> multidimensionnelle</w:t>
      </w:r>
      <w:r w:rsidR="00102551" w:rsidRPr="00EC5B04">
        <w:rPr>
          <w:rFonts w:ascii="Rockwell" w:hAnsi="Rockwell" w:cs="Courier New"/>
          <w:sz w:val="22"/>
          <w:szCs w:val="22"/>
        </w:rPr>
        <w:t xml:space="preserve"> </w:t>
      </w:r>
      <w:r w:rsidR="00343254" w:rsidRPr="00EC5B04">
        <w:rPr>
          <w:rFonts w:ascii="Rockwell" w:hAnsi="Rockwell" w:cs="Courier New"/>
          <w:sz w:val="22"/>
          <w:szCs w:val="22"/>
        </w:rPr>
        <w:t>garant</w:t>
      </w:r>
      <w:r w:rsidRPr="00EC5B04">
        <w:rPr>
          <w:rFonts w:ascii="Rockwell" w:hAnsi="Rockwell" w:cs="Courier New"/>
          <w:sz w:val="22"/>
          <w:szCs w:val="22"/>
        </w:rPr>
        <w:t>is</w:t>
      </w:r>
      <w:r w:rsidR="009A5A7F" w:rsidRPr="00EC5B04">
        <w:rPr>
          <w:rFonts w:ascii="Rockwell" w:hAnsi="Rockwell" w:cs="Courier New"/>
          <w:sz w:val="22"/>
          <w:szCs w:val="22"/>
        </w:rPr>
        <w:t>sant</w:t>
      </w:r>
      <w:r w:rsidR="00343254" w:rsidRPr="00EC5B04">
        <w:rPr>
          <w:rFonts w:ascii="Rockwell" w:hAnsi="Rockwell" w:cs="Courier New"/>
          <w:sz w:val="22"/>
          <w:szCs w:val="22"/>
        </w:rPr>
        <w:t xml:space="preserve"> </w:t>
      </w:r>
      <w:r w:rsidR="007135D0" w:rsidRPr="00EC5B04">
        <w:rPr>
          <w:rFonts w:ascii="Rockwell" w:hAnsi="Rockwell" w:cs="Courier New"/>
          <w:sz w:val="22"/>
          <w:szCs w:val="22"/>
        </w:rPr>
        <w:t>l</w:t>
      </w:r>
      <w:r w:rsidR="00343254" w:rsidRPr="00EC5B04">
        <w:rPr>
          <w:rFonts w:ascii="Rockwell" w:hAnsi="Rockwell" w:cs="Courier New"/>
          <w:sz w:val="22"/>
          <w:szCs w:val="22"/>
        </w:rPr>
        <w:t>’inclusion des femmes et des jeunes.</w:t>
      </w:r>
    </w:p>
    <w:bookmarkEnd w:id="14"/>
    <w:p w14:paraId="5E866833" w14:textId="77777777" w:rsidR="004E3ECC" w:rsidRPr="00EC5B04" w:rsidRDefault="004E3ECC" w:rsidP="004E3ECC">
      <w:pPr>
        <w:jc w:val="both"/>
        <w:rPr>
          <w:rFonts w:ascii="Rockwell" w:hAnsi="Rockwell" w:cs="Courier New"/>
          <w:sz w:val="22"/>
          <w:szCs w:val="22"/>
        </w:rPr>
      </w:pPr>
    </w:p>
    <w:bookmarkEnd w:id="15"/>
    <w:p w14:paraId="655858F2" w14:textId="4A1C1AAD" w:rsidR="004E3ECC" w:rsidRPr="00EC5B04" w:rsidRDefault="00082350" w:rsidP="004E3ECC">
      <w:pPr>
        <w:jc w:val="both"/>
        <w:rPr>
          <w:rFonts w:ascii="Rockwell" w:hAnsi="Rockwell" w:cs="Courier New"/>
          <w:sz w:val="22"/>
          <w:szCs w:val="22"/>
        </w:rPr>
      </w:pPr>
      <w:r w:rsidRPr="00EC5B04">
        <w:rPr>
          <w:rFonts w:ascii="Rockwell" w:hAnsi="Rockwell" w:cs="Courier New"/>
          <w:sz w:val="22"/>
          <w:szCs w:val="22"/>
        </w:rPr>
        <w:t>Si</w:t>
      </w:r>
      <w:r w:rsidR="004E3ECC" w:rsidRPr="00EC5B04">
        <w:rPr>
          <w:rFonts w:ascii="Rockwell" w:hAnsi="Rockwell" w:cs="Courier New"/>
          <w:sz w:val="22"/>
          <w:szCs w:val="22"/>
        </w:rPr>
        <w:t xml:space="preserve"> la qualité et l’accès aux droits </w:t>
      </w:r>
      <w:r w:rsidR="00276F13" w:rsidRPr="00276F13">
        <w:rPr>
          <w:rFonts w:ascii="Rockwell" w:hAnsi="Rockwell" w:cs="Courier New"/>
          <w:sz w:val="22"/>
          <w:szCs w:val="22"/>
        </w:rPr>
        <w:t xml:space="preserve">économiques et </w:t>
      </w:r>
      <w:r w:rsidR="004E3ECC" w:rsidRPr="00EC5B04">
        <w:rPr>
          <w:rFonts w:ascii="Rockwell" w:hAnsi="Rockwell" w:cs="Courier New"/>
          <w:sz w:val="22"/>
          <w:szCs w:val="22"/>
        </w:rPr>
        <w:t>sociaux (éducation, san</w:t>
      </w:r>
      <w:r w:rsidR="00EF7675" w:rsidRPr="00EC5B04">
        <w:rPr>
          <w:rFonts w:ascii="Rockwell" w:hAnsi="Rockwell" w:cs="Courier New"/>
          <w:sz w:val="22"/>
          <w:szCs w:val="22"/>
        </w:rPr>
        <w:t xml:space="preserve">té, nutrition, eau </w:t>
      </w:r>
      <w:r w:rsidR="004E3ECC" w:rsidRPr="00EC5B04">
        <w:rPr>
          <w:rFonts w:ascii="Rockwell" w:hAnsi="Rockwell" w:cs="Courier New"/>
          <w:sz w:val="22"/>
          <w:szCs w:val="22"/>
        </w:rPr>
        <w:t xml:space="preserve">et assainissement) </w:t>
      </w:r>
      <w:r w:rsidR="00DA15DF" w:rsidRPr="00EC5B04">
        <w:rPr>
          <w:rFonts w:ascii="Rockwell" w:hAnsi="Rockwell" w:cs="Courier New"/>
          <w:sz w:val="22"/>
          <w:szCs w:val="22"/>
        </w:rPr>
        <w:t xml:space="preserve">sont </w:t>
      </w:r>
      <w:r w:rsidR="004E3ECC" w:rsidRPr="00EC5B04">
        <w:rPr>
          <w:rFonts w:ascii="Rockwell" w:hAnsi="Rockwell" w:cs="Courier New"/>
          <w:sz w:val="22"/>
          <w:szCs w:val="22"/>
        </w:rPr>
        <w:t>améliorés et plus équitables</w:t>
      </w:r>
      <w:r w:rsidR="00DA15DF" w:rsidRPr="00EC5B04">
        <w:rPr>
          <w:rFonts w:ascii="Rockwell" w:hAnsi="Rockwell" w:cs="Courier New"/>
          <w:sz w:val="22"/>
          <w:szCs w:val="22"/>
        </w:rPr>
        <w:t xml:space="preserve">, </w:t>
      </w:r>
      <w:r w:rsidR="007B6EEA">
        <w:rPr>
          <w:rFonts w:ascii="Rockwell" w:hAnsi="Rockwell" w:cs="Courier New"/>
          <w:sz w:val="22"/>
          <w:szCs w:val="22"/>
        </w:rPr>
        <w:t>p</w:t>
      </w:r>
      <w:r w:rsidR="00174C08">
        <w:rPr>
          <w:rFonts w:ascii="Rockwell" w:hAnsi="Rockwell" w:cs="Courier New"/>
          <w:sz w:val="22"/>
          <w:szCs w:val="22"/>
        </w:rPr>
        <w:t>ar conséquent</w:t>
      </w:r>
      <w:r w:rsidR="003C2375" w:rsidRPr="00EC5B04">
        <w:rPr>
          <w:rFonts w:ascii="Rockwell" w:hAnsi="Rockwell" w:cs="Courier New"/>
          <w:sz w:val="22"/>
          <w:szCs w:val="22"/>
        </w:rPr>
        <w:t> :</w:t>
      </w:r>
      <w:r w:rsidR="004E3ECC" w:rsidRPr="00EC5B04">
        <w:rPr>
          <w:rFonts w:ascii="Rockwell" w:hAnsi="Rockwell" w:cs="Courier New"/>
          <w:sz w:val="22"/>
          <w:szCs w:val="22"/>
        </w:rPr>
        <w:t xml:space="preserve"> </w:t>
      </w:r>
    </w:p>
    <w:p w14:paraId="095935C0" w14:textId="77777777" w:rsidR="004E3ECC" w:rsidRPr="00EC5B04" w:rsidRDefault="004E3ECC" w:rsidP="004E3ECC">
      <w:pPr>
        <w:jc w:val="both"/>
        <w:rPr>
          <w:rFonts w:ascii="Rockwell" w:hAnsi="Rockwell" w:cs="Courier New"/>
          <w:sz w:val="22"/>
          <w:szCs w:val="22"/>
        </w:rPr>
      </w:pPr>
    </w:p>
    <w:p w14:paraId="3E6FC790" w14:textId="5656D9BD" w:rsidR="004E3ECC" w:rsidRPr="00EC5B04" w:rsidRDefault="004E3ECC" w:rsidP="0083112D">
      <w:pPr>
        <w:pStyle w:val="Paragraphedeliste"/>
        <w:numPr>
          <w:ilvl w:val="0"/>
          <w:numId w:val="13"/>
        </w:numPr>
        <w:jc w:val="both"/>
        <w:rPr>
          <w:rFonts w:ascii="Rockwell" w:hAnsi="Rockwell" w:cs="Courier New"/>
          <w:sz w:val="22"/>
          <w:szCs w:val="22"/>
        </w:rPr>
      </w:pPr>
      <w:r w:rsidRPr="00EC5B04">
        <w:rPr>
          <w:rFonts w:ascii="Rockwell" w:hAnsi="Rockwell" w:cs="Courier New"/>
          <w:sz w:val="22"/>
          <w:szCs w:val="22"/>
        </w:rPr>
        <w:t>davantage d’enfants et de jeunes issus des groupes vulnérables</w:t>
      </w:r>
      <w:r w:rsidR="007B6EEA">
        <w:rPr>
          <w:rFonts w:ascii="Rockwell" w:hAnsi="Rockwell" w:cs="Courier New"/>
          <w:sz w:val="22"/>
          <w:szCs w:val="22"/>
        </w:rPr>
        <w:t xml:space="preserve"> y compris les mineurs non accompagnés</w:t>
      </w:r>
      <w:r w:rsidRPr="00EC5B04">
        <w:rPr>
          <w:rFonts w:ascii="Rockwell" w:hAnsi="Rockwell" w:cs="Courier New"/>
          <w:sz w:val="22"/>
          <w:szCs w:val="22"/>
        </w:rPr>
        <w:t>, particulièrement les filles et les enfants en situation de handicap, d’urgence, auront accès et achèveront une éducation de base et une formation professionnelle de qualité, particulièrement dans les régions du Sahel et de l’Est</w:t>
      </w:r>
      <w:r w:rsidR="003C262B" w:rsidRPr="00EC5B04">
        <w:rPr>
          <w:rFonts w:ascii="Rockwell" w:hAnsi="Rockwell" w:cs="Courier New"/>
          <w:sz w:val="22"/>
          <w:szCs w:val="22"/>
        </w:rPr>
        <w:t> ;</w:t>
      </w:r>
    </w:p>
    <w:p w14:paraId="6147BDB8" w14:textId="77777777" w:rsidR="004E3ECC" w:rsidRPr="00EC5B04" w:rsidRDefault="004E3ECC" w:rsidP="004E3ECC">
      <w:pPr>
        <w:jc w:val="both"/>
        <w:rPr>
          <w:rFonts w:ascii="Rockwell" w:hAnsi="Rockwell" w:cs="Courier New"/>
          <w:sz w:val="22"/>
          <w:szCs w:val="22"/>
        </w:rPr>
      </w:pPr>
    </w:p>
    <w:p w14:paraId="7D8E6DBA" w14:textId="2E572586" w:rsidR="00BC1904" w:rsidRPr="00EC5B04" w:rsidRDefault="004E3ECC" w:rsidP="0083112D">
      <w:pPr>
        <w:numPr>
          <w:ilvl w:val="0"/>
          <w:numId w:val="13"/>
        </w:numPr>
        <w:jc w:val="both"/>
        <w:rPr>
          <w:rFonts w:ascii="Rockwell" w:hAnsi="Rockwell" w:cs="Courier New"/>
          <w:sz w:val="22"/>
          <w:szCs w:val="22"/>
        </w:rPr>
      </w:pPr>
      <w:r w:rsidRPr="00EC5B04">
        <w:rPr>
          <w:rFonts w:ascii="Rockwell" w:hAnsi="Rockwell" w:cs="Courier New"/>
          <w:sz w:val="22"/>
          <w:szCs w:val="22"/>
        </w:rPr>
        <w:t xml:space="preserve">les populations auront un accès accru à l’eau potable et à l’assainissement en milieu rural et péri-urbain et vivront dans un cadre de vie décent et un environnement </w:t>
      </w:r>
      <w:r w:rsidR="007135D0" w:rsidRPr="00EC5B04">
        <w:rPr>
          <w:rFonts w:ascii="Rockwell" w:hAnsi="Rockwell" w:cs="Courier New"/>
          <w:sz w:val="22"/>
          <w:szCs w:val="22"/>
        </w:rPr>
        <w:t>sain</w:t>
      </w:r>
      <w:r w:rsidR="00B924D9" w:rsidRPr="00EC5B04">
        <w:rPr>
          <w:rFonts w:ascii="Rockwell" w:hAnsi="Rockwell" w:cs="Courier New"/>
          <w:sz w:val="22"/>
          <w:szCs w:val="22"/>
        </w:rPr>
        <w:t>.</w:t>
      </w:r>
    </w:p>
    <w:p w14:paraId="5C147A0C" w14:textId="77777777" w:rsidR="00BC1904" w:rsidRPr="00EC5B04" w:rsidRDefault="00BC1904" w:rsidP="004E3ECC">
      <w:pPr>
        <w:jc w:val="both"/>
        <w:rPr>
          <w:rFonts w:ascii="Rockwell" w:hAnsi="Rockwell" w:cs="Courier New"/>
          <w:sz w:val="22"/>
          <w:szCs w:val="22"/>
        </w:rPr>
      </w:pPr>
    </w:p>
    <w:p w14:paraId="189AF368" w14:textId="0FAFA06E" w:rsidR="004E3ECC" w:rsidRPr="00EC5B04" w:rsidRDefault="001F2211" w:rsidP="004E3ECC">
      <w:pPr>
        <w:jc w:val="both"/>
        <w:rPr>
          <w:rFonts w:ascii="Rockwell" w:hAnsi="Rockwell" w:cs="Courier New"/>
          <w:sz w:val="22"/>
          <w:szCs w:val="22"/>
        </w:rPr>
      </w:pPr>
      <w:r w:rsidRPr="00EC5B04">
        <w:rPr>
          <w:rFonts w:ascii="Rockwell" w:hAnsi="Rockwell" w:cs="Courier New"/>
          <w:sz w:val="22"/>
          <w:szCs w:val="22"/>
        </w:rPr>
        <w:lastRenderedPageBreak/>
        <w:t>Aussi, si les</w:t>
      </w:r>
      <w:r w:rsidR="001956D5" w:rsidRPr="00EC5B04">
        <w:rPr>
          <w:rFonts w:ascii="Rockwell" w:hAnsi="Rockwell" w:cs="Courier New"/>
          <w:sz w:val="22"/>
          <w:szCs w:val="22"/>
        </w:rPr>
        <w:t xml:space="preserve"> investissements se focalisent sur les femmes et les jeunes, </w:t>
      </w:r>
      <w:r w:rsidR="004E3ECC" w:rsidRPr="00EC5B04">
        <w:rPr>
          <w:rFonts w:ascii="Rockwell" w:hAnsi="Rockwell" w:cs="Courier New"/>
          <w:sz w:val="22"/>
          <w:szCs w:val="22"/>
        </w:rPr>
        <w:t xml:space="preserve">les </w:t>
      </w:r>
      <w:r w:rsidR="001956D5" w:rsidRPr="00EC5B04">
        <w:rPr>
          <w:rFonts w:ascii="Rockwell" w:hAnsi="Rockwell" w:cs="Courier New"/>
          <w:sz w:val="22"/>
          <w:szCs w:val="22"/>
        </w:rPr>
        <w:t>opportunités d</w:t>
      </w:r>
      <w:r w:rsidR="004932FA" w:rsidRPr="00EC5B04">
        <w:rPr>
          <w:rFonts w:ascii="Rockwell" w:hAnsi="Rockwell" w:cs="Courier New"/>
          <w:sz w:val="22"/>
          <w:szCs w:val="22"/>
        </w:rPr>
        <w:t xml:space="preserve">es </w:t>
      </w:r>
      <w:r w:rsidR="004E3ECC" w:rsidRPr="00EC5B04">
        <w:rPr>
          <w:rFonts w:ascii="Rockwell" w:hAnsi="Rockwell" w:cs="Courier New"/>
          <w:sz w:val="22"/>
          <w:szCs w:val="22"/>
        </w:rPr>
        <w:t xml:space="preserve">emplois </w:t>
      </w:r>
      <w:r w:rsidR="001956D5" w:rsidRPr="00EC5B04">
        <w:rPr>
          <w:rFonts w:ascii="Rockwell" w:hAnsi="Rockwell" w:cs="Courier New"/>
          <w:sz w:val="22"/>
          <w:szCs w:val="22"/>
        </w:rPr>
        <w:t xml:space="preserve">décents seront </w:t>
      </w:r>
      <w:r w:rsidR="00F337A2" w:rsidRPr="00EC5B04">
        <w:rPr>
          <w:rFonts w:ascii="Rockwell" w:hAnsi="Rockwell" w:cs="Courier New"/>
          <w:sz w:val="22"/>
          <w:szCs w:val="22"/>
        </w:rPr>
        <w:t>créées</w:t>
      </w:r>
      <w:r w:rsidR="00E55E51" w:rsidRPr="00EC5B04">
        <w:rPr>
          <w:rFonts w:ascii="Rockwell" w:hAnsi="Rockwell" w:cs="Courier New"/>
          <w:sz w:val="22"/>
          <w:szCs w:val="22"/>
        </w:rPr>
        <w:t xml:space="preserve"> </w:t>
      </w:r>
      <w:r w:rsidR="004E3ECC" w:rsidRPr="00EC5B04">
        <w:rPr>
          <w:rFonts w:ascii="Rockwell" w:hAnsi="Rockwell" w:cs="Courier New"/>
          <w:sz w:val="22"/>
          <w:szCs w:val="22"/>
        </w:rPr>
        <w:t xml:space="preserve">dans un </w:t>
      </w:r>
      <w:r w:rsidR="001956D5" w:rsidRPr="00EC5B04">
        <w:rPr>
          <w:rFonts w:ascii="Rockwell" w:hAnsi="Rockwell" w:cs="Courier New"/>
          <w:sz w:val="22"/>
          <w:szCs w:val="22"/>
        </w:rPr>
        <w:t>cadre leur permettant</w:t>
      </w:r>
      <w:r w:rsidR="004932FA" w:rsidRPr="00EC5B04">
        <w:rPr>
          <w:rFonts w:ascii="Rockwell" w:hAnsi="Rockwell" w:cs="Courier New"/>
          <w:sz w:val="22"/>
          <w:szCs w:val="22"/>
        </w:rPr>
        <w:t xml:space="preserve"> de promouvoir </w:t>
      </w:r>
      <w:r w:rsidR="00E55E51" w:rsidRPr="00EC5B04">
        <w:rPr>
          <w:rFonts w:ascii="Rockwell" w:hAnsi="Rockwell" w:cs="Courier New"/>
          <w:sz w:val="22"/>
          <w:szCs w:val="22"/>
        </w:rPr>
        <w:t xml:space="preserve">les </w:t>
      </w:r>
      <w:r w:rsidR="004932FA" w:rsidRPr="00EC5B04">
        <w:rPr>
          <w:rFonts w:ascii="Rockwell" w:hAnsi="Rockwell" w:cs="Courier New"/>
          <w:sz w:val="22"/>
          <w:szCs w:val="22"/>
        </w:rPr>
        <w:t>pratiques d’</w:t>
      </w:r>
      <w:r w:rsidR="001956D5" w:rsidRPr="00EC5B04">
        <w:rPr>
          <w:rFonts w:ascii="Rockwell" w:hAnsi="Rockwell" w:cs="Courier New"/>
          <w:sz w:val="22"/>
          <w:szCs w:val="22"/>
        </w:rPr>
        <w:t xml:space="preserve">une agriculture durable et la </w:t>
      </w:r>
      <w:r w:rsidR="004E3ECC" w:rsidRPr="00EC5B04">
        <w:rPr>
          <w:rFonts w:ascii="Rockwell" w:hAnsi="Rockwell" w:cs="Courier New"/>
          <w:sz w:val="22"/>
          <w:szCs w:val="22"/>
        </w:rPr>
        <w:t xml:space="preserve">sécurité alimentaire. </w:t>
      </w:r>
      <w:r w:rsidR="00174C08">
        <w:rPr>
          <w:rFonts w:ascii="Rockwell" w:hAnsi="Rockwell" w:cs="Courier New"/>
          <w:sz w:val="22"/>
          <w:szCs w:val="22"/>
        </w:rPr>
        <w:t>Alors</w:t>
      </w:r>
      <w:r w:rsidR="004E3ECC" w:rsidRPr="00EC5B04">
        <w:rPr>
          <w:rFonts w:ascii="Rockwell" w:hAnsi="Rockwell" w:cs="Courier New"/>
          <w:sz w:val="22"/>
          <w:szCs w:val="22"/>
        </w:rPr>
        <w:t xml:space="preserve"> : </w:t>
      </w:r>
    </w:p>
    <w:p w14:paraId="0B78967B" w14:textId="77777777" w:rsidR="004E3ECC" w:rsidRPr="00EC5B04" w:rsidRDefault="004E3ECC" w:rsidP="004E3ECC">
      <w:pPr>
        <w:jc w:val="both"/>
        <w:rPr>
          <w:rFonts w:ascii="Rockwell" w:hAnsi="Rockwell" w:cs="Courier New"/>
          <w:sz w:val="22"/>
          <w:szCs w:val="22"/>
        </w:rPr>
      </w:pPr>
    </w:p>
    <w:p w14:paraId="2C319AEA" w14:textId="21D08122" w:rsidR="004E3ECC" w:rsidRPr="00EC5B04" w:rsidRDefault="004E3ECC" w:rsidP="0083112D">
      <w:pPr>
        <w:pStyle w:val="Paragraphedeliste"/>
        <w:numPr>
          <w:ilvl w:val="0"/>
          <w:numId w:val="13"/>
        </w:numPr>
        <w:jc w:val="both"/>
        <w:rPr>
          <w:rFonts w:ascii="Rockwell" w:hAnsi="Rockwell" w:cs="Courier New"/>
          <w:sz w:val="22"/>
          <w:szCs w:val="22"/>
        </w:rPr>
      </w:pPr>
      <w:r w:rsidRPr="00EC5B04">
        <w:rPr>
          <w:rFonts w:ascii="Rockwell" w:hAnsi="Rockwell" w:cs="Courier New"/>
          <w:sz w:val="22"/>
          <w:szCs w:val="22"/>
        </w:rPr>
        <w:t>les populations, notamment les jeunes et les femmes dans les zones d’intervention (urbain/rural</w:t>
      </w:r>
      <w:r w:rsidR="007135D0" w:rsidRPr="00EC5B04">
        <w:rPr>
          <w:rFonts w:ascii="Rockwell" w:hAnsi="Rockwell" w:cs="Courier New"/>
          <w:sz w:val="22"/>
          <w:szCs w:val="22"/>
        </w:rPr>
        <w:t xml:space="preserve">, </w:t>
      </w:r>
      <w:r w:rsidR="005729EA">
        <w:rPr>
          <w:rFonts w:ascii="Rockwell" w:hAnsi="Rockwell" w:cs="Courier New"/>
          <w:sz w:val="22"/>
          <w:szCs w:val="22"/>
        </w:rPr>
        <w:t>S</w:t>
      </w:r>
      <w:r w:rsidR="007135D0" w:rsidRPr="00EC5B04">
        <w:rPr>
          <w:rFonts w:ascii="Rockwell" w:hAnsi="Rockwell" w:cs="Courier New"/>
          <w:sz w:val="22"/>
          <w:szCs w:val="22"/>
        </w:rPr>
        <w:t xml:space="preserve">ahel, </w:t>
      </w:r>
      <w:r w:rsidR="005729EA">
        <w:rPr>
          <w:rFonts w:ascii="Rockwell" w:hAnsi="Rockwell" w:cs="Courier New"/>
          <w:sz w:val="22"/>
          <w:szCs w:val="22"/>
        </w:rPr>
        <w:t>N</w:t>
      </w:r>
      <w:r w:rsidR="007135D0" w:rsidRPr="00EC5B04">
        <w:rPr>
          <w:rFonts w:ascii="Rockwell" w:hAnsi="Rockwell" w:cs="Courier New"/>
          <w:sz w:val="22"/>
          <w:szCs w:val="22"/>
        </w:rPr>
        <w:t>ord</w:t>
      </w:r>
      <w:r w:rsidRPr="00EC5B04">
        <w:rPr>
          <w:rFonts w:ascii="Rockwell" w:hAnsi="Rockwell" w:cs="Courier New"/>
          <w:sz w:val="22"/>
          <w:szCs w:val="22"/>
        </w:rPr>
        <w:t>) accroitront leur revenu, adopteront des modes de production et de consommation durables et amélioreront leur sécurité alimentaire</w:t>
      </w:r>
      <w:r w:rsidR="003C262B" w:rsidRPr="00EC5B04">
        <w:rPr>
          <w:rFonts w:ascii="Rockwell" w:hAnsi="Rockwell" w:cs="Courier New"/>
          <w:sz w:val="22"/>
          <w:szCs w:val="22"/>
        </w:rPr>
        <w:t> ;</w:t>
      </w:r>
    </w:p>
    <w:p w14:paraId="0610DF9F" w14:textId="77777777" w:rsidR="004E3ECC" w:rsidRPr="00EC5B04" w:rsidRDefault="004E3ECC" w:rsidP="004E3ECC">
      <w:pPr>
        <w:jc w:val="both"/>
        <w:rPr>
          <w:rFonts w:ascii="Rockwell" w:hAnsi="Rockwell" w:cs="Courier New"/>
          <w:sz w:val="22"/>
          <w:szCs w:val="22"/>
        </w:rPr>
      </w:pPr>
    </w:p>
    <w:p w14:paraId="505F9DB8" w14:textId="320742B9" w:rsidR="004E3ECC" w:rsidRPr="00EC5B04" w:rsidRDefault="004E3ECC" w:rsidP="0083112D">
      <w:pPr>
        <w:pStyle w:val="Paragraphedeliste"/>
        <w:numPr>
          <w:ilvl w:val="0"/>
          <w:numId w:val="13"/>
        </w:numPr>
        <w:jc w:val="both"/>
        <w:rPr>
          <w:rFonts w:ascii="Rockwell" w:hAnsi="Rockwell" w:cs="Courier New"/>
          <w:sz w:val="22"/>
          <w:szCs w:val="22"/>
        </w:rPr>
      </w:pPr>
      <w:r w:rsidRPr="00EC5B04">
        <w:rPr>
          <w:rFonts w:ascii="Rockwell" w:hAnsi="Rockwell" w:cs="Courier New"/>
          <w:sz w:val="22"/>
          <w:szCs w:val="22"/>
        </w:rPr>
        <w:t>les populations les plus fragiles économiquement et socialement, en particulier les jeunes, les femmes, les personnes en situation de handicap et les personnes âgées s</w:t>
      </w:r>
      <w:r w:rsidR="0021672A">
        <w:rPr>
          <w:rFonts w:ascii="Rockwell" w:hAnsi="Rockwell" w:cs="Courier New"/>
          <w:sz w:val="22"/>
          <w:szCs w:val="22"/>
        </w:rPr>
        <w:t>er</w:t>
      </w:r>
      <w:r w:rsidRPr="00EC5B04">
        <w:rPr>
          <w:rFonts w:ascii="Rockwell" w:hAnsi="Rockwell" w:cs="Courier New"/>
          <w:sz w:val="22"/>
          <w:szCs w:val="22"/>
        </w:rPr>
        <w:t>ont couvertes par des mécanismes de protection sociale</w:t>
      </w:r>
      <w:r w:rsidR="003C262B" w:rsidRPr="00EC5B04">
        <w:rPr>
          <w:rFonts w:ascii="Rockwell" w:hAnsi="Rockwell" w:cs="Courier New"/>
          <w:sz w:val="22"/>
          <w:szCs w:val="22"/>
        </w:rPr>
        <w:t> ;</w:t>
      </w:r>
    </w:p>
    <w:p w14:paraId="7F327634" w14:textId="77777777" w:rsidR="009127D4" w:rsidRPr="00EC5B04" w:rsidRDefault="009127D4" w:rsidP="004E3ECC">
      <w:pPr>
        <w:jc w:val="both"/>
        <w:rPr>
          <w:rFonts w:ascii="Rockwell" w:hAnsi="Rockwell" w:cs="Courier New"/>
          <w:sz w:val="22"/>
          <w:szCs w:val="22"/>
        </w:rPr>
      </w:pPr>
    </w:p>
    <w:p w14:paraId="4DEDAB57" w14:textId="56F6B0FE" w:rsidR="009127D4" w:rsidRPr="00EC5B04" w:rsidRDefault="009127D4" w:rsidP="004E3ECC">
      <w:pPr>
        <w:jc w:val="both"/>
        <w:rPr>
          <w:rFonts w:ascii="Rockwell" w:hAnsi="Rockwell" w:cs="Courier New"/>
          <w:b/>
          <w:sz w:val="22"/>
          <w:szCs w:val="22"/>
        </w:rPr>
      </w:pPr>
      <w:r w:rsidRPr="00EC5B04">
        <w:rPr>
          <w:rFonts w:ascii="Rockwell" w:hAnsi="Rockwell" w:cs="Courier New"/>
          <w:b/>
          <w:sz w:val="22"/>
          <w:szCs w:val="22"/>
        </w:rPr>
        <w:t xml:space="preserve">La </w:t>
      </w:r>
      <w:r w:rsidR="00463C85" w:rsidRPr="00EC5B04">
        <w:rPr>
          <w:rFonts w:ascii="Rockwell" w:hAnsi="Rockwell" w:cs="Courier New"/>
          <w:b/>
          <w:sz w:val="22"/>
          <w:szCs w:val="22"/>
        </w:rPr>
        <w:t>nécessit</w:t>
      </w:r>
      <w:r w:rsidR="0021672A">
        <w:rPr>
          <w:rFonts w:ascii="Rockwell" w:hAnsi="Rockwell" w:cs="Courier New"/>
          <w:b/>
          <w:sz w:val="22"/>
          <w:szCs w:val="22"/>
        </w:rPr>
        <w:t>é</w:t>
      </w:r>
      <w:r w:rsidRPr="00EC5B04">
        <w:rPr>
          <w:rFonts w:ascii="Rockwell" w:hAnsi="Rockwell" w:cs="Courier New"/>
          <w:b/>
          <w:sz w:val="22"/>
          <w:szCs w:val="22"/>
        </w:rPr>
        <w:t xml:space="preserve"> </w:t>
      </w:r>
      <w:r w:rsidR="007830CA" w:rsidRPr="00EC5B04">
        <w:rPr>
          <w:rFonts w:ascii="Rockwell" w:hAnsi="Rockwell" w:cs="Courier New"/>
          <w:b/>
          <w:sz w:val="22"/>
          <w:szCs w:val="22"/>
        </w:rPr>
        <w:t xml:space="preserve">de préparation </w:t>
      </w:r>
      <w:r w:rsidRPr="00EC5B04">
        <w:rPr>
          <w:rFonts w:ascii="Rockwell" w:hAnsi="Rockwell" w:cs="Courier New"/>
          <w:b/>
          <w:sz w:val="22"/>
          <w:szCs w:val="22"/>
        </w:rPr>
        <w:t>aux urgences</w:t>
      </w:r>
      <w:r w:rsidR="007830CA" w:rsidRPr="00EC5B04">
        <w:rPr>
          <w:rFonts w:ascii="Rockwell" w:hAnsi="Rockwell" w:cs="Courier New"/>
          <w:b/>
          <w:sz w:val="22"/>
          <w:szCs w:val="22"/>
        </w:rPr>
        <w:t xml:space="preserve">, prévention </w:t>
      </w:r>
      <w:r w:rsidR="00AC10E9" w:rsidRPr="00EC5B04">
        <w:rPr>
          <w:rFonts w:ascii="Rockwell" w:hAnsi="Rockwell" w:cs="Courier New"/>
          <w:b/>
          <w:sz w:val="22"/>
          <w:szCs w:val="22"/>
        </w:rPr>
        <w:t xml:space="preserve">et </w:t>
      </w:r>
      <w:r w:rsidR="007830CA" w:rsidRPr="00EC5B04">
        <w:rPr>
          <w:rFonts w:ascii="Rockwell" w:hAnsi="Rockwell" w:cs="Courier New"/>
          <w:b/>
          <w:sz w:val="22"/>
          <w:szCs w:val="22"/>
        </w:rPr>
        <w:t xml:space="preserve">gestion des risques </w:t>
      </w:r>
      <w:r w:rsidR="00E54E7E" w:rsidRPr="00EC5B04">
        <w:rPr>
          <w:rFonts w:ascii="Rockwell" w:hAnsi="Rockwell" w:cs="Courier New"/>
          <w:b/>
          <w:sz w:val="22"/>
          <w:szCs w:val="22"/>
        </w:rPr>
        <w:t>pour l</w:t>
      </w:r>
      <w:r w:rsidR="0038719D" w:rsidRPr="00EC5B04">
        <w:rPr>
          <w:rFonts w:ascii="Rockwell" w:hAnsi="Rockwell" w:cs="Courier New"/>
          <w:b/>
          <w:sz w:val="22"/>
          <w:szCs w:val="22"/>
        </w:rPr>
        <w:t>a pérennisation des résultats de développement en rendant les populations et les institutions plus résilientes</w:t>
      </w:r>
      <w:r w:rsidR="00141085">
        <w:rPr>
          <w:rFonts w:ascii="Rockwell" w:hAnsi="Rockwell" w:cs="Courier New"/>
          <w:b/>
          <w:sz w:val="22"/>
          <w:szCs w:val="22"/>
        </w:rPr>
        <w:t>.</w:t>
      </w:r>
    </w:p>
    <w:p w14:paraId="31D30B96" w14:textId="77777777" w:rsidR="004E3ECC" w:rsidRPr="00EC5B04" w:rsidRDefault="004E3ECC" w:rsidP="004E3ECC">
      <w:pPr>
        <w:jc w:val="both"/>
        <w:rPr>
          <w:rFonts w:ascii="Rockwell" w:hAnsi="Rockwell" w:cs="Courier New"/>
          <w:sz w:val="22"/>
          <w:szCs w:val="22"/>
        </w:rPr>
      </w:pPr>
    </w:p>
    <w:p w14:paraId="2EADDAE6" w14:textId="47D23E81" w:rsidR="00112ED8" w:rsidRPr="00EC5B04" w:rsidRDefault="00112ED8" w:rsidP="004E3ECC">
      <w:pPr>
        <w:jc w:val="both"/>
        <w:rPr>
          <w:rFonts w:ascii="Rockwell" w:hAnsi="Rockwell" w:cs="Courier New"/>
          <w:sz w:val="22"/>
          <w:szCs w:val="22"/>
        </w:rPr>
      </w:pPr>
    </w:p>
    <w:p w14:paraId="27530A8F" w14:textId="5FAA5D4C" w:rsidR="00141085" w:rsidRPr="00141085" w:rsidRDefault="00141085" w:rsidP="00141085">
      <w:pPr>
        <w:jc w:val="both"/>
        <w:rPr>
          <w:rFonts w:ascii="Rockwell" w:eastAsia="Rockwell" w:hAnsi="Rockwell"/>
          <w:sz w:val="22"/>
          <w:szCs w:val="22"/>
        </w:rPr>
      </w:pPr>
      <w:r w:rsidRPr="00141085">
        <w:rPr>
          <w:rFonts w:ascii="Rockwell" w:eastAsia="Rockwell" w:hAnsi="Rockwell"/>
          <w:sz w:val="22"/>
          <w:szCs w:val="22"/>
        </w:rPr>
        <w:t>Si les institutions disposent d’un système d’information</w:t>
      </w:r>
      <w:r w:rsidR="005729EA">
        <w:rPr>
          <w:rFonts w:ascii="Rockwell" w:eastAsia="Rockwell" w:hAnsi="Rockwell"/>
          <w:sz w:val="22"/>
          <w:szCs w:val="22"/>
        </w:rPr>
        <w:t>s</w:t>
      </w:r>
      <w:r w:rsidRPr="00141085">
        <w:rPr>
          <w:rFonts w:ascii="Rockwell" w:eastAsia="Rockwell" w:hAnsi="Rockwell"/>
          <w:sz w:val="22"/>
          <w:szCs w:val="22"/>
        </w:rPr>
        <w:t xml:space="preserve"> climatiques fiables et des mécanismes de contact et communication avec les populations, elles se prépareront et gèreront mieux les urgences, ce qui va diminuer les dégâts matériels et les pertes en vie humaines résultant des catastrophes naturelles. Alors, les risques seront anticipés et mieux gérés. Ceci aura pour conséquence :</w:t>
      </w:r>
    </w:p>
    <w:p w14:paraId="137BCECA" w14:textId="77777777" w:rsidR="00D7624F" w:rsidRPr="00EC5B04" w:rsidRDefault="00D7624F" w:rsidP="004E3ECC">
      <w:pPr>
        <w:jc w:val="both"/>
        <w:rPr>
          <w:rFonts w:ascii="Rockwell" w:hAnsi="Rockwell" w:cs="Courier New"/>
          <w:sz w:val="22"/>
          <w:szCs w:val="22"/>
        </w:rPr>
      </w:pPr>
    </w:p>
    <w:p w14:paraId="508B03BA" w14:textId="4B60DEA2" w:rsidR="00141085" w:rsidRPr="00141085" w:rsidRDefault="00141085" w:rsidP="00141085">
      <w:pPr>
        <w:pStyle w:val="Paragraphedeliste"/>
        <w:numPr>
          <w:ilvl w:val="0"/>
          <w:numId w:val="13"/>
        </w:numPr>
        <w:jc w:val="both"/>
        <w:rPr>
          <w:rFonts w:ascii="Rockwell" w:eastAsia="Rockwell" w:hAnsi="Rockwell"/>
          <w:color w:val="212121"/>
          <w:sz w:val="22"/>
          <w:szCs w:val="22"/>
        </w:rPr>
      </w:pPr>
      <w:r w:rsidRPr="00141085">
        <w:rPr>
          <w:rFonts w:ascii="Rockwell" w:eastAsia="Rockwell" w:hAnsi="Rockwell"/>
          <w:color w:val="212121"/>
          <w:sz w:val="22"/>
          <w:szCs w:val="22"/>
        </w:rPr>
        <w:t xml:space="preserve">Qu’il y aura une diminution de fragilités des populations et augmentation de leurs résiliences, en particulier les groupes vulnérables et des zones cibles seront plus résilientes aux chocs climatiques et environnementaux ; </w:t>
      </w:r>
    </w:p>
    <w:p w14:paraId="37A9EC58" w14:textId="25CA1570" w:rsidR="004E3ECC" w:rsidRPr="00EC5B04" w:rsidRDefault="004E3ECC" w:rsidP="0083112D">
      <w:pPr>
        <w:pStyle w:val="Paragraphedeliste"/>
        <w:numPr>
          <w:ilvl w:val="0"/>
          <w:numId w:val="13"/>
        </w:numPr>
        <w:jc w:val="both"/>
        <w:rPr>
          <w:rFonts w:ascii="Rockwell" w:hAnsi="Rockwell" w:cs="Courier New"/>
          <w:sz w:val="22"/>
          <w:szCs w:val="22"/>
        </w:rPr>
      </w:pPr>
    </w:p>
    <w:p w14:paraId="0CDCC48A" w14:textId="77777777" w:rsidR="004E3ECC" w:rsidRPr="00EC5B04" w:rsidRDefault="004E3ECC" w:rsidP="004E3ECC">
      <w:pPr>
        <w:jc w:val="both"/>
        <w:rPr>
          <w:rFonts w:ascii="Rockwell" w:hAnsi="Rockwell" w:cs="Courier New"/>
          <w:sz w:val="22"/>
          <w:szCs w:val="22"/>
        </w:rPr>
      </w:pPr>
    </w:p>
    <w:p w14:paraId="0C6C8A13" w14:textId="77777777" w:rsidR="004E3ECC" w:rsidRPr="00EC5B04" w:rsidRDefault="004E3ECC" w:rsidP="004E3ECC">
      <w:pPr>
        <w:jc w:val="both"/>
        <w:rPr>
          <w:rFonts w:ascii="Rockwell" w:hAnsi="Rockwell" w:cs="Courier New"/>
          <w:sz w:val="22"/>
          <w:szCs w:val="22"/>
        </w:rPr>
      </w:pPr>
      <w:r w:rsidRPr="00EC5B04">
        <w:rPr>
          <w:rFonts w:ascii="Rockwell" w:hAnsi="Rockwell" w:cs="Courier New"/>
          <w:sz w:val="22"/>
          <w:szCs w:val="22"/>
        </w:rPr>
        <w:t>Et enfin, « A l’horizon 2030, les populations vivront dans une société paisible dans laquelle la dignité humaine est garantie, l’accès équitable aux services sociaux de base est assuré, les opportunités économiques sont effectives, et les ressources environnementales sont produites et consommées de manière durable et responsable. » (Vision 2030 du SNU)</w:t>
      </w:r>
    </w:p>
    <w:bookmarkEnd w:id="12"/>
    <w:p w14:paraId="5D2E13C2" w14:textId="2F3CC92E" w:rsidR="00231E63" w:rsidRDefault="004E3ECC" w:rsidP="00682811">
      <w:pPr>
        <w:spacing w:after="160" w:line="259" w:lineRule="auto"/>
        <w:jc w:val="both"/>
        <w:rPr>
          <w:rFonts w:ascii="Rockwell" w:hAnsi="Rockwell"/>
          <w:sz w:val="22"/>
          <w:szCs w:val="22"/>
        </w:rPr>
      </w:pPr>
      <w:r w:rsidRPr="004E3ECC">
        <w:rPr>
          <w:rFonts w:ascii="Rockwell" w:hAnsi="Rockwell"/>
          <w:sz w:val="22"/>
          <w:szCs w:val="22"/>
        </w:rPr>
        <w:t xml:space="preserve">    </w:t>
      </w:r>
    </w:p>
    <w:p w14:paraId="573C477E" w14:textId="77777777" w:rsidR="005E207A" w:rsidRDefault="005E207A" w:rsidP="00365B4C">
      <w:pPr>
        <w:pStyle w:val="Titre1"/>
        <w:numPr>
          <w:ilvl w:val="0"/>
          <w:numId w:val="27"/>
        </w:numPr>
        <w:rPr>
          <w:rFonts w:ascii="Rockwell" w:hAnsi="Rockwell"/>
          <w:sz w:val="22"/>
        </w:rPr>
        <w:sectPr w:rsidR="005E207A" w:rsidSect="001628D0">
          <w:pgSz w:w="11900" w:h="16840"/>
          <w:pgMar w:top="1417" w:right="1417" w:bottom="1417" w:left="1417" w:header="708" w:footer="708" w:gutter="0"/>
          <w:cols w:space="708"/>
          <w:docGrid w:linePitch="360"/>
        </w:sectPr>
      </w:pPr>
      <w:bookmarkStart w:id="16" w:name="_Toc500402797"/>
    </w:p>
    <w:p w14:paraId="60CCA162" w14:textId="0ADC97CE" w:rsidR="005E207A" w:rsidRPr="00EE0D05" w:rsidRDefault="00096F9F" w:rsidP="00EE0D05">
      <w:pPr>
        <w:pStyle w:val="Paragraphedeliste"/>
        <w:ind w:left="1080"/>
        <w:rPr>
          <w:lang w:val="en-US"/>
        </w:rPr>
        <w:sectPr w:rsidR="005E207A" w:rsidRPr="00EE0D05" w:rsidSect="005E207A">
          <w:pgSz w:w="16840" w:h="11900" w:orient="landscape"/>
          <w:pgMar w:top="1417" w:right="1417" w:bottom="1417" w:left="1417" w:header="708" w:footer="708" w:gutter="0"/>
          <w:cols w:space="708"/>
          <w:docGrid w:linePitch="360"/>
        </w:sectPr>
      </w:pPr>
      <w:r w:rsidRPr="00B049F6">
        <w:rPr>
          <w:noProof/>
          <w:lang w:val="en-US"/>
        </w:rPr>
        <w:lastRenderedPageBreak/>
        <mc:AlternateContent>
          <mc:Choice Requires="wps">
            <w:drawing>
              <wp:anchor distT="0" distB="0" distL="114300" distR="114300" simplePos="0" relativeHeight="251696640" behindDoc="0" locked="0" layoutInCell="1" allowOverlap="1" wp14:anchorId="02F00E5D" wp14:editId="46BC2046">
                <wp:simplePos x="0" y="0"/>
                <wp:positionH relativeFrom="margin">
                  <wp:posOffset>2289972</wp:posOffset>
                </wp:positionH>
                <wp:positionV relativeFrom="paragraph">
                  <wp:posOffset>3236269</wp:posOffset>
                </wp:positionV>
                <wp:extent cx="2324100" cy="2222205"/>
                <wp:effectExtent l="0" t="0" r="19050" b="26035"/>
                <wp:wrapNone/>
                <wp:docPr id="1036" name="Zone de texte 1036"/>
                <wp:cNvGraphicFramePr/>
                <a:graphic xmlns:a="http://schemas.openxmlformats.org/drawingml/2006/main">
                  <a:graphicData uri="http://schemas.microsoft.com/office/word/2010/wordprocessingShape">
                    <wps:wsp>
                      <wps:cNvSpPr txBox="1"/>
                      <wps:spPr>
                        <a:xfrm>
                          <a:off x="0" y="0"/>
                          <a:ext cx="2324100" cy="2222205"/>
                        </a:xfrm>
                        <a:prstGeom prst="roundRect">
                          <a:avLst/>
                        </a:prstGeom>
                        <a:solidFill>
                          <a:schemeClr val="accent6">
                            <a:lumMod val="40000"/>
                            <a:lumOff val="60000"/>
                          </a:schemeClr>
                        </a:solidFill>
                        <a:ln w="6350">
                          <a:solidFill>
                            <a:prstClr val="black"/>
                          </a:solidFill>
                        </a:ln>
                      </wps:spPr>
                      <wps:txbx>
                        <w:txbxContent>
                          <w:p w14:paraId="3C9F762A" w14:textId="236D9B0A"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Pr>
                                <w:rFonts w:ascii="Times New Roman" w:hAnsi="Times New Roman"/>
                                <w:sz w:val="16"/>
                              </w:rPr>
                              <w:t>Mobilisation des partenaires pour agir en faveur de l’é</w:t>
                            </w:r>
                            <w:r w:rsidRPr="004632EA">
                              <w:rPr>
                                <w:rFonts w:ascii="Times New Roman" w:hAnsi="Times New Roman"/>
                                <w:sz w:val="16"/>
                              </w:rPr>
                              <w:t>radication de la faim et de la malnutrition dans le cadre de la nouvelle façon de travailler</w:t>
                            </w:r>
                            <w:r>
                              <w:rPr>
                                <w:rFonts w:ascii="Times New Roman" w:hAnsi="Times New Roman"/>
                                <w:sz w:val="16"/>
                              </w:rPr>
                              <w:t xml:space="preserve"> </w:t>
                            </w:r>
                            <w:r w:rsidRPr="004632EA">
                              <w:rPr>
                                <w:rFonts w:ascii="Times New Roman" w:hAnsi="Times New Roman"/>
                                <w:sz w:val="16"/>
                              </w:rPr>
                              <w:t>;</w:t>
                            </w:r>
                          </w:p>
                          <w:p w14:paraId="4C84FE9A" w14:textId="766BA26B"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Pr>
                                <w:rFonts w:ascii="Times New Roman" w:hAnsi="Times New Roman"/>
                                <w:sz w:val="16"/>
                              </w:rPr>
                              <w:t>Accroissement de la performance</w:t>
                            </w:r>
                            <w:r w:rsidRPr="004632EA">
                              <w:rPr>
                                <w:rFonts w:ascii="Times New Roman" w:hAnsi="Times New Roman"/>
                                <w:sz w:val="16"/>
                              </w:rPr>
                              <w:t xml:space="preserve"> du système de santé, y compris l’amélioration de l'accès universel à la santé sexuelle et de la reproduction ;</w:t>
                            </w:r>
                          </w:p>
                          <w:p w14:paraId="25282F84" w14:textId="77777777"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sidRPr="004632EA">
                              <w:rPr>
                                <w:rFonts w:ascii="Times New Roman" w:hAnsi="Times New Roman"/>
                                <w:sz w:val="16"/>
                              </w:rPr>
                              <w:t>Accroissement de l’offre éducative de qualité et de formation qualifiante ;</w:t>
                            </w:r>
                          </w:p>
                          <w:p w14:paraId="11B39F11" w14:textId="77777777"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sidRPr="004632EA">
                              <w:rPr>
                                <w:rFonts w:ascii="Times New Roman" w:hAnsi="Times New Roman"/>
                                <w:sz w:val="16"/>
                              </w:rPr>
                              <w:t>Accroissement de l’accès aux services d’hygiène, d’eau et d’assainissement en milieu rural et péri-urbain.</w:t>
                            </w:r>
                          </w:p>
                          <w:p w14:paraId="32EA06EC" w14:textId="77777777" w:rsidR="00326418" w:rsidRPr="009111D9" w:rsidRDefault="00326418" w:rsidP="005E207A">
                            <w:pPr>
                              <w:jc w:val="both"/>
                              <w:rPr>
                                <w:rFonts w:ascii="Times New Roman" w:hAnsi="Times New Roman"/>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F00E5D" id="Zone de texte 1036" o:spid="_x0000_s1031" style="position:absolute;left:0;text-align:left;margin-left:180.3pt;margin-top:254.8pt;width:183pt;height:1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" fillcolor="#fbd4b4 [1305]" strokeweight=".5pt">
                <v:textbox>
                  <w:txbxContent>
                    <w:p w14:paraId="3C9F762A" w14:textId="236D9B0A"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Pr>
                          <w:rFonts w:ascii="Times New Roman" w:hAnsi="Times New Roman"/>
                          <w:sz w:val="16"/>
                        </w:rPr>
                        <w:t>Mobilisation des partenaires pour agir en faveur de l’é</w:t>
                      </w:r>
                      <w:r w:rsidRPr="004632EA">
                        <w:rPr>
                          <w:rFonts w:ascii="Times New Roman" w:hAnsi="Times New Roman"/>
                          <w:sz w:val="16"/>
                        </w:rPr>
                        <w:t>radication de la faim et de la malnutrition dans le cadre de la nouvelle façon de travailler</w:t>
                      </w:r>
                      <w:r>
                        <w:rPr>
                          <w:rFonts w:ascii="Times New Roman" w:hAnsi="Times New Roman"/>
                          <w:sz w:val="16"/>
                        </w:rPr>
                        <w:t xml:space="preserve"> </w:t>
                      </w:r>
                      <w:r w:rsidRPr="004632EA">
                        <w:rPr>
                          <w:rFonts w:ascii="Times New Roman" w:hAnsi="Times New Roman"/>
                          <w:sz w:val="16"/>
                        </w:rPr>
                        <w:t>;</w:t>
                      </w:r>
                    </w:p>
                    <w:p w14:paraId="4C84FE9A" w14:textId="766BA26B"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Pr>
                          <w:rFonts w:ascii="Times New Roman" w:hAnsi="Times New Roman"/>
                          <w:sz w:val="16"/>
                        </w:rPr>
                        <w:t>Accroissement de la performance</w:t>
                      </w:r>
                      <w:r w:rsidRPr="004632EA">
                        <w:rPr>
                          <w:rFonts w:ascii="Times New Roman" w:hAnsi="Times New Roman"/>
                          <w:sz w:val="16"/>
                        </w:rPr>
                        <w:t xml:space="preserve"> du système de santé, y compris l’amélioration de l'accès universel à la santé sexuelle et de la reproduction ;</w:t>
                      </w:r>
                    </w:p>
                    <w:p w14:paraId="25282F84" w14:textId="77777777"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sidRPr="004632EA">
                        <w:rPr>
                          <w:rFonts w:ascii="Times New Roman" w:hAnsi="Times New Roman"/>
                          <w:sz w:val="16"/>
                        </w:rPr>
                        <w:t>Accroissement de l’offre éducative de qualité et de formation qualifiante ;</w:t>
                      </w:r>
                    </w:p>
                    <w:p w14:paraId="11B39F11" w14:textId="77777777" w:rsidR="00326418" w:rsidRPr="004632EA" w:rsidRDefault="00326418" w:rsidP="005E207A">
                      <w:pPr>
                        <w:numPr>
                          <w:ilvl w:val="0"/>
                          <w:numId w:val="37"/>
                        </w:numPr>
                        <w:tabs>
                          <w:tab w:val="num" w:pos="720"/>
                        </w:tabs>
                        <w:spacing w:after="160" w:line="259" w:lineRule="auto"/>
                        <w:jc w:val="both"/>
                        <w:rPr>
                          <w:rFonts w:ascii="Times New Roman" w:hAnsi="Times New Roman"/>
                          <w:sz w:val="16"/>
                        </w:rPr>
                      </w:pPr>
                      <w:r w:rsidRPr="004632EA">
                        <w:rPr>
                          <w:rFonts w:ascii="Times New Roman" w:hAnsi="Times New Roman"/>
                          <w:sz w:val="16"/>
                        </w:rPr>
                        <w:t>Accroissement de l’accès aux services d’hygiène, d’eau et d’assainissement en milieu rural et péri-urbain.</w:t>
                      </w:r>
                    </w:p>
                    <w:p w14:paraId="32EA06EC" w14:textId="77777777" w:rsidR="00326418" w:rsidRPr="009111D9" w:rsidRDefault="00326418" w:rsidP="005E207A">
                      <w:pPr>
                        <w:jc w:val="both"/>
                        <w:rPr>
                          <w:rFonts w:ascii="Times New Roman" w:hAnsi="Times New Roman"/>
                          <w:sz w:val="6"/>
                        </w:rPr>
                      </w:pPr>
                    </w:p>
                  </w:txbxContent>
                </v:textbox>
                <w10:wrap anchorx="margin"/>
              </v:roundrect>
            </w:pict>
          </mc:Fallback>
        </mc:AlternateContent>
      </w:r>
      <w:r w:rsidR="001944E9">
        <w:rPr>
          <w:rFonts w:ascii="Times New Roman" w:eastAsiaTheme="minorEastAsia" w:hAnsi="Times New Roman"/>
          <w:noProof/>
          <w:lang w:val="en-US"/>
        </w:rPr>
        <mc:AlternateContent>
          <mc:Choice Requires="wps">
            <w:drawing>
              <wp:anchor distT="0" distB="0" distL="114300" distR="114300" simplePos="0" relativeHeight="251713024" behindDoc="0" locked="0" layoutInCell="1" allowOverlap="1" wp14:anchorId="18575D1E" wp14:editId="7736451B">
                <wp:simplePos x="0" y="0"/>
                <wp:positionH relativeFrom="page">
                  <wp:posOffset>180753</wp:posOffset>
                </wp:positionH>
                <wp:positionV relativeFrom="paragraph">
                  <wp:posOffset>152828</wp:posOffset>
                </wp:positionV>
                <wp:extent cx="624663" cy="5619750"/>
                <wp:effectExtent l="0" t="0" r="4445" b="0"/>
                <wp:wrapNone/>
                <wp:docPr id="52" name="Flèche vers le hau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63" cy="5619750"/>
                        </a:xfrm>
                        <a:prstGeom prst="upArrow">
                          <a:avLst/>
                        </a:prstGeom>
                        <a:solidFill>
                          <a:srgbClr val="00B0F0"/>
                        </a:solidFill>
                        <a:ln w="12700" algn="ctr">
                          <a:noFill/>
                          <a:miter lim="800000"/>
                          <a:headEnd/>
                          <a:tailEnd/>
                        </a:ln>
                      </wps:spPr>
                      <wps:txbx>
                        <w:txbxContent>
                          <w:p w14:paraId="2D39F347" w14:textId="77777777" w:rsidR="00326418" w:rsidRPr="00152A63" w:rsidRDefault="00326418" w:rsidP="005E207A">
                            <w:pPr>
                              <w:pStyle w:val="NormalWeb"/>
                              <w:spacing w:before="0" w:beforeAutospacing="0" w:after="0" w:afterAutospacing="0"/>
                              <w:jc w:val="center"/>
                              <w:rPr>
                                <w:caps/>
                                <w:color w:val="FFFFFF"/>
                                <w:sz w:val="16"/>
                                <w:lang w:val="en-US"/>
                              </w:rPr>
                            </w:pPr>
                            <w:r w:rsidRPr="00152A63">
                              <w:rPr>
                                <w:b/>
                                <w:bCs/>
                                <w:caps/>
                                <w:color w:val="FFFFFF"/>
                                <w:sz w:val="16"/>
                                <w:lang w:val="en-US"/>
                              </w:rPr>
                              <w:t>Partnariat</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575D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52" o:spid="_x0000_s1032" type="#_x0000_t68" style="position:absolute;left:0;text-align:left;margin-left:14.25pt;margin-top:12.05pt;width:49.2pt;height:442.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" adj="1200" fillcolor="#00b0f0" stroked="f" strokeweight="1pt">
                <v:textbox style="layout-flow:vertical;mso-layout-flow-alt:bottom-to-top">
                  <w:txbxContent>
                    <w:p w14:paraId="2D39F347" w14:textId="77777777" w:rsidR="00326418" w:rsidRPr="00152A63" w:rsidRDefault="00326418" w:rsidP="005E207A">
                      <w:pPr>
                        <w:pStyle w:val="NormalWeb"/>
                        <w:spacing w:before="0" w:beforeAutospacing="0" w:after="0" w:afterAutospacing="0"/>
                        <w:jc w:val="center"/>
                        <w:rPr>
                          <w:caps/>
                          <w:color w:val="FFFFFF"/>
                          <w:sz w:val="16"/>
                          <w:lang w:val="en-US"/>
                        </w:rPr>
                      </w:pPr>
                      <w:r w:rsidRPr="00152A63">
                        <w:rPr>
                          <w:b/>
                          <w:bCs/>
                          <w:caps/>
                          <w:color w:val="FFFFFF"/>
                          <w:sz w:val="16"/>
                          <w:lang w:val="en-US"/>
                        </w:rPr>
                        <w:t>Partnariat</w:t>
                      </w:r>
                    </w:p>
                  </w:txbxContent>
                </v:textbox>
                <w10:wrap anchorx="page"/>
              </v:shape>
            </w:pict>
          </mc:Fallback>
        </mc:AlternateContent>
      </w:r>
      <w:r w:rsidR="00066356">
        <w:rPr>
          <w:noProof/>
          <w:lang w:val="en-US"/>
        </w:rPr>
        <mc:AlternateContent>
          <mc:Choice Requires="wps">
            <w:drawing>
              <wp:anchor distT="0" distB="0" distL="114300" distR="114300" simplePos="0" relativeHeight="251724288" behindDoc="0" locked="0" layoutInCell="1" allowOverlap="1" wp14:anchorId="77883F4A" wp14:editId="7572DB2A">
                <wp:simplePos x="0" y="0"/>
                <wp:positionH relativeFrom="leftMargin">
                  <wp:posOffset>819150</wp:posOffset>
                </wp:positionH>
                <wp:positionV relativeFrom="paragraph">
                  <wp:posOffset>6139977</wp:posOffset>
                </wp:positionV>
                <wp:extent cx="123825" cy="190500"/>
                <wp:effectExtent l="0" t="38100" r="47625" b="57150"/>
                <wp:wrapNone/>
                <wp:docPr id="1038" name="Flèche droite 1038"/>
                <wp:cNvGraphicFramePr/>
                <a:graphic xmlns:a="http://schemas.openxmlformats.org/drawingml/2006/main">
                  <a:graphicData uri="http://schemas.microsoft.com/office/word/2010/wordprocessingShape">
                    <wps:wsp>
                      <wps:cNvSpPr/>
                      <wps:spPr>
                        <a:xfrm>
                          <a:off x="0" y="0"/>
                          <a:ext cx="123825" cy="190500"/>
                        </a:xfrm>
                        <a:prstGeom prst="rightArrow">
                          <a:avLst/>
                        </a:prstGeom>
                        <a:solidFill>
                          <a:schemeClr val="accent1">
                            <a:lumMod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CC3E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38" o:spid="_x0000_s1026" type="#_x0000_t13" style="position:absolute;margin-left:64.5pt;margin-top:483.45pt;width:9.75pt;height:15pt;z-index:25172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" adj="10800" fillcolor="#243f60 [1604]" strokecolor="#243f60 [1604]" strokeweight=".5pt">
                <w10:wrap anchorx="margin"/>
              </v:shape>
            </w:pict>
          </mc:Fallback>
        </mc:AlternateContent>
      </w:r>
      <w:r w:rsidR="001E0BBA">
        <w:rPr>
          <w:noProof/>
          <w:lang w:val="en-US"/>
        </w:rPr>
        <w:drawing>
          <wp:anchor distT="0" distB="0" distL="114300" distR="114300" simplePos="0" relativeHeight="251725312" behindDoc="0" locked="0" layoutInCell="1" allowOverlap="1" wp14:anchorId="500DC273" wp14:editId="609C6F5E">
            <wp:simplePos x="0" y="0"/>
            <wp:positionH relativeFrom="leftMargin">
              <wp:posOffset>345913</wp:posOffset>
            </wp:positionH>
            <wp:positionV relativeFrom="paragraph">
              <wp:posOffset>0</wp:posOffset>
            </wp:positionV>
            <wp:extent cx="334458" cy="352425"/>
            <wp:effectExtent l="0" t="0" r="8890" b="0"/>
            <wp:wrapSquare wrapText="bothSides"/>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458" cy="352425"/>
                    </a:xfrm>
                    <a:prstGeom prst="rect">
                      <a:avLst/>
                    </a:prstGeom>
                    <a:noFill/>
                  </pic:spPr>
                </pic:pic>
              </a:graphicData>
            </a:graphic>
            <wp14:sizeRelH relativeFrom="margin">
              <wp14:pctWidth>0</wp14:pctWidth>
            </wp14:sizeRelH>
            <wp14:sizeRelV relativeFrom="margin">
              <wp14:pctHeight>0</wp14:pctHeight>
            </wp14:sizeRelV>
          </wp:anchor>
        </w:drawing>
      </w:r>
      <w:r w:rsidR="00CB01B6">
        <w:rPr>
          <w:noProof/>
          <w:lang w:val="en-US"/>
        </w:rPr>
        <mc:AlternateContent>
          <mc:Choice Requires="wps">
            <w:drawing>
              <wp:anchor distT="0" distB="0" distL="114300" distR="114300" simplePos="0" relativeHeight="251721216" behindDoc="0" locked="0" layoutInCell="1" allowOverlap="1" wp14:anchorId="39C78914" wp14:editId="38B93E71">
                <wp:simplePos x="0" y="0"/>
                <wp:positionH relativeFrom="leftMargin">
                  <wp:posOffset>152400</wp:posOffset>
                </wp:positionH>
                <wp:positionV relativeFrom="paragraph">
                  <wp:posOffset>5939156</wp:posOffset>
                </wp:positionV>
                <wp:extent cx="657225" cy="590550"/>
                <wp:effectExtent l="0" t="0" r="28575" b="19050"/>
                <wp:wrapNone/>
                <wp:docPr id="78" name="Rectangle à coins arrondis 78"/>
                <wp:cNvGraphicFramePr/>
                <a:graphic xmlns:a="http://schemas.openxmlformats.org/drawingml/2006/main">
                  <a:graphicData uri="http://schemas.microsoft.com/office/word/2010/wordprocessingShape">
                    <wps:wsp>
                      <wps:cNvSpPr/>
                      <wps:spPr>
                        <a:xfrm>
                          <a:off x="0" y="0"/>
                          <a:ext cx="657225" cy="590550"/>
                        </a:xfrm>
                        <a:prstGeom prst="roundRect">
                          <a:avLst/>
                        </a:prstGeom>
                        <a:solidFill>
                          <a:schemeClr val="accent1">
                            <a:lumMod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DE2772" id="Rectangle à coins arrondis 78" o:spid="_x0000_s1026" style="position:absolute;margin-left:12pt;margin-top:467.65pt;width:51.75pt;height:46.5pt;z-index:251721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" fillcolor="#243f60 [1604]" strokecolor="#243f60 [1604]" strokeweight=".5pt">
                <w10:wrap anchorx="margin"/>
              </v:roundrect>
            </w:pict>
          </mc:Fallback>
        </mc:AlternateContent>
      </w:r>
      <w:r w:rsidR="00CB01B6">
        <w:rPr>
          <w:noProof/>
          <w:lang w:val="en-US"/>
        </w:rPr>
        <mc:AlternateContent>
          <mc:Choice Requires="wps">
            <w:drawing>
              <wp:anchor distT="0" distB="0" distL="114300" distR="114300" simplePos="0" relativeHeight="251716096" behindDoc="0" locked="0" layoutInCell="1" allowOverlap="1" wp14:anchorId="785508B3" wp14:editId="5897D910">
                <wp:simplePos x="0" y="0"/>
                <wp:positionH relativeFrom="leftMargin">
                  <wp:posOffset>-89535</wp:posOffset>
                </wp:positionH>
                <wp:positionV relativeFrom="paragraph">
                  <wp:posOffset>-423545</wp:posOffset>
                </wp:positionV>
                <wp:extent cx="1617980" cy="360680"/>
                <wp:effectExtent l="0" t="0" r="0" b="1270"/>
                <wp:wrapNone/>
                <wp:docPr id="1039" name="Zone de texte 1039"/>
                <wp:cNvGraphicFramePr/>
                <a:graphic xmlns:a="http://schemas.openxmlformats.org/drawingml/2006/main">
                  <a:graphicData uri="http://schemas.microsoft.com/office/word/2010/wordprocessingShape">
                    <wps:wsp>
                      <wps:cNvSpPr txBox="1"/>
                      <wps:spPr>
                        <a:xfrm>
                          <a:off x="0" y="0"/>
                          <a:ext cx="1617980" cy="360680"/>
                        </a:xfrm>
                        <a:prstGeom prst="rect">
                          <a:avLst/>
                        </a:prstGeom>
                        <a:noFill/>
                        <a:ln w="6350">
                          <a:noFill/>
                        </a:ln>
                      </wps:spPr>
                      <wps:txbx>
                        <w:txbxContent>
                          <w:p w14:paraId="22A19E13" w14:textId="77777777" w:rsidR="00326418" w:rsidRPr="00D8591B" w:rsidRDefault="00326418" w:rsidP="005E207A">
                            <w:pPr>
                              <w:jc w:val="center"/>
                              <w:rPr>
                                <w:rFonts w:ascii="Times New Roman" w:hAnsi="Times New Roman"/>
                                <w:b/>
                                <w:sz w:val="18"/>
                              </w:rPr>
                            </w:pPr>
                            <w:r w:rsidRPr="00D8591B">
                              <w:rPr>
                                <w:rFonts w:ascii="Times New Roman" w:hAnsi="Times New Roman"/>
                                <w:b/>
                                <w:sz w:val="18"/>
                              </w:rPr>
                              <w:t>Théorie du changement de l’UNDAF 2018-2020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5508B3" id="Zone de texte 1039" o:spid="_x0000_s1033" type="#_x0000_t202" style="position:absolute;left:0;text-align:left;margin-left:-7.05pt;margin-top:-33.35pt;width:127.4pt;height:28.4pt;z-index:251716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" filled="f" stroked="f" strokeweight=".5pt">
                <v:textbox>
                  <w:txbxContent>
                    <w:p w14:paraId="22A19E13" w14:textId="77777777" w:rsidR="00326418" w:rsidRPr="00D8591B" w:rsidRDefault="00326418" w:rsidP="005E207A">
                      <w:pPr>
                        <w:jc w:val="center"/>
                        <w:rPr>
                          <w:rFonts w:ascii="Times New Roman" w:hAnsi="Times New Roman"/>
                          <w:b/>
                          <w:sz w:val="18"/>
                        </w:rPr>
                      </w:pPr>
                      <w:r w:rsidRPr="00D8591B">
                        <w:rPr>
                          <w:rFonts w:ascii="Times New Roman" w:hAnsi="Times New Roman"/>
                          <w:b/>
                          <w:sz w:val="18"/>
                        </w:rPr>
                        <w:t>Théorie du changement de l’UNDAF 2018-2020</w:t>
                      </w:r>
                    </w:p>
                  </w:txbxContent>
                </v:textbox>
                <w10:wrap anchorx="margin"/>
              </v:shape>
            </w:pict>
          </mc:Fallback>
        </mc:AlternateContent>
      </w:r>
      <w:r w:rsidR="00EE0D05">
        <w:rPr>
          <w:noProof/>
          <w:lang w:val="en-US"/>
        </w:rPr>
        <mc:AlternateContent>
          <mc:Choice Requires="wps">
            <w:drawing>
              <wp:anchor distT="0" distB="0" distL="114300" distR="114300" simplePos="0" relativeHeight="251722240" behindDoc="0" locked="0" layoutInCell="1" allowOverlap="1" wp14:anchorId="114B9D10" wp14:editId="1C1B3D7E">
                <wp:simplePos x="0" y="0"/>
                <wp:positionH relativeFrom="leftMargin">
                  <wp:align>right</wp:align>
                </wp:positionH>
                <wp:positionV relativeFrom="paragraph">
                  <wp:posOffset>6101080</wp:posOffset>
                </wp:positionV>
                <wp:extent cx="819150" cy="542925"/>
                <wp:effectExtent l="0" t="0" r="0" b="0"/>
                <wp:wrapNone/>
                <wp:docPr id="77" name="Zone de texte 77"/>
                <wp:cNvGraphicFramePr/>
                <a:graphic xmlns:a="http://schemas.openxmlformats.org/drawingml/2006/main">
                  <a:graphicData uri="http://schemas.microsoft.com/office/word/2010/wordprocessingShape">
                    <wps:wsp>
                      <wps:cNvSpPr txBox="1"/>
                      <wps:spPr>
                        <a:xfrm>
                          <a:off x="0" y="0"/>
                          <a:ext cx="819150" cy="542925"/>
                        </a:xfrm>
                        <a:prstGeom prst="rect">
                          <a:avLst/>
                        </a:prstGeom>
                        <a:noFill/>
                        <a:ln w="6350">
                          <a:noFill/>
                        </a:ln>
                      </wps:spPr>
                      <wps:txbx>
                        <w:txbxContent>
                          <w:p w14:paraId="37E6C0A5" w14:textId="77777777" w:rsidR="00326418" w:rsidRPr="004152FF" w:rsidRDefault="00326418" w:rsidP="005E207A">
                            <w:pPr>
                              <w:rPr>
                                <w:rFonts w:ascii="Times New Roman" w:hAnsi="Times New Roman"/>
                                <w:b/>
                                <w:color w:val="FFFFFF" w:themeColor="background1"/>
                                <w:sz w:val="16"/>
                              </w:rPr>
                            </w:pPr>
                            <w:r w:rsidRPr="004152FF">
                              <w:rPr>
                                <w:rFonts w:ascii="Times New Roman" w:hAnsi="Times New Roman"/>
                                <w:b/>
                                <w:color w:val="FFFFFF" w:themeColor="background1"/>
                                <w:sz w:val="16"/>
                              </w:rPr>
                              <w:t xml:space="preserve">Vulnérabilités Fragilités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4B9D10" id="Zone de texte 77" o:spid="_x0000_s1034" type="#_x0000_t202" style="position:absolute;left:0;text-align:left;margin-left:13.3pt;margin-top:480.4pt;width:64.5pt;height:42.75pt;z-index:251722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" filled="f" stroked="f" strokeweight=".5pt">
                <v:textbox>
                  <w:txbxContent>
                    <w:p w14:paraId="37E6C0A5" w14:textId="77777777" w:rsidR="00326418" w:rsidRPr="004152FF" w:rsidRDefault="00326418" w:rsidP="005E207A">
                      <w:pPr>
                        <w:rPr>
                          <w:rFonts w:ascii="Times New Roman" w:hAnsi="Times New Roman"/>
                          <w:b/>
                          <w:color w:val="FFFFFF" w:themeColor="background1"/>
                          <w:sz w:val="16"/>
                        </w:rPr>
                      </w:pPr>
                      <w:r w:rsidRPr="004152FF">
                        <w:rPr>
                          <w:rFonts w:ascii="Times New Roman" w:hAnsi="Times New Roman"/>
                          <w:b/>
                          <w:color w:val="FFFFFF" w:themeColor="background1"/>
                          <w:sz w:val="16"/>
                        </w:rPr>
                        <w:t xml:space="preserve">Vulnérabilités Fragilités </w:t>
                      </w:r>
                    </w:p>
                  </w:txbxContent>
                </v:textbox>
                <w10:wrap anchorx="margin"/>
              </v:shape>
            </w:pict>
          </mc:Fallback>
        </mc:AlternateContent>
      </w:r>
      <w:r w:rsidR="00EE0D05">
        <w:rPr>
          <w:noProof/>
          <w:lang w:val="en-US"/>
        </w:rPr>
        <mc:AlternateContent>
          <mc:Choice Requires="wps">
            <w:drawing>
              <wp:anchor distT="0" distB="0" distL="114300" distR="114300" simplePos="0" relativeHeight="251723264" behindDoc="1" locked="0" layoutInCell="1" allowOverlap="1" wp14:anchorId="62D88814" wp14:editId="5E5A1B7B">
                <wp:simplePos x="0" y="0"/>
                <wp:positionH relativeFrom="column">
                  <wp:posOffset>43180</wp:posOffset>
                </wp:positionH>
                <wp:positionV relativeFrom="paragraph">
                  <wp:posOffset>5939155</wp:posOffset>
                </wp:positionV>
                <wp:extent cx="9017635" cy="581025"/>
                <wp:effectExtent l="0" t="0" r="12065" b="28575"/>
                <wp:wrapNone/>
                <wp:docPr id="1025" name="Rectangle à coins arrondis 1025"/>
                <wp:cNvGraphicFramePr/>
                <a:graphic xmlns:a="http://schemas.openxmlformats.org/drawingml/2006/main">
                  <a:graphicData uri="http://schemas.microsoft.com/office/word/2010/wordprocessingShape">
                    <wps:wsp>
                      <wps:cNvSpPr/>
                      <wps:spPr>
                        <a:xfrm>
                          <a:off x="0" y="0"/>
                          <a:ext cx="9017635" cy="581025"/>
                        </a:xfrm>
                        <a:prstGeom prst="roundRect">
                          <a:avLst/>
                        </a:prstGeom>
                        <a:solidFill>
                          <a:schemeClr val="accent1">
                            <a:lumMod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150035E" id="Rectangle à coins arrondis 1025" o:spid="_x0000_s1026" style="position:absolute;margin-left:3.4pt;margin-top:467.65pt;width:710.05pt;height:4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" fillcolor="#243f60 [1604]" strokecolor="#243f60 [1604]" strokeweight=".5pt"/>
            </w:pict>
          </mc:Fallback>
        </mc:AlternateContent>
      </w:r>
      <w:r w:rsidR="00EE0D05" w:rsidRPr="00B049F6">
        <w:rPr>
          <w:noProof/>
          <w:lang w:val="en-US"/>
        </w:rPr>
        <mc:AlternateContent>
          <mc:Choice Requires="wps">
            <w:drawing>
              <wp:anchor distT="0" distB="0" distL="114300" distR="114300" simplePos="0" relativeHeight="251720192" behindDoc="0" locked="0" layoutInCell="1" allowOverlap="1" wp14:anchorId="2DD86EFE" wp14:editId="4A0BE1CE">
                <wp:simplePos x="0" y="0"/>
                <wp:positionH relativeFrom="margin">
                  <wp:posOffset>6958330</wp:posOffset>
                </wp:positionH>
                <wp:positionV relativeFrom="paragraph">
                  <wp:posOffset>5986781</wp:posOffset>
                </wp:positionV>
                <wp:extent cx="2059305" cy="495300"/>
                <wp:effectExtent l="0" t="0" r="17145" b="19050"/>
                <wp:wrapNone/>
                <wp:docPr id="1024" name="Zone de texte 1024"/>
                <wp:cNvGraphicFramePr/>
                <a:graphic xmlns:a="http://schemas.openxmlformats.org/drawingml/2006/main">
                  <a:graphicData uri="http://schemas.microsoft.com/office/word/2010/wordprocessingShape">
                    <wps:wsp>
                      <wps:cNvSpPr txBox="1"/>
                      <wps:spPr>
                        <a:xfrm>
                          <a:off x="0" y="0"/>
                          <a:ext cx="2059305" cy="495300"/>
                        </a:xfrm>
                        <a:prstGeom prst="flowChartAlternateProcess">
                          <a:avLst/>
                        </a:prstGeom>
                        <a:solidFill>
                          <a:schemeClr val="accent2">
                            <a:lumMod val="20000"/>
                            <a:lumOff val="80000"/>
                          </a:schemeClr>
                        </a:solidFill>
                        <a:ln w="6350">
                          <a:solidFill>
                            <a:prstClr val="black"/>
                          </a:solidFill>
                        </a:ln>
                      </wps:spPr>
                      <wps:txbx>
                        <w:txbxContent>
                          <w:p w14:paraId="2A794B8A" w14:textId="77777777" w:rsidR="00326418" w:rsidRPr="009111D9" w:rsidRDefault="00326418" w:rsidP="005E207A">
                            <w:pPr>
                              <w:jc w:val="both"/>
                              <w:rPr>
                                <w:rFonts w:ascii="Times New Roman" w:hAnsi="Times New Roman"/>
                                <w:sz w:val="12"/>
                              </w:rPr>
                            </w:pPr>
                            <w:r w:rsidRPr="004152FF">
                              <w:rPr>
                                <w:rFonts w:ascii="Times New Roman" w:hAnsi="Times New Roman"/>
                                <w:sz w:val="16"/>
                              </w:rPr>
                              <w:t>Capacités limitées pour prévenir et gérer les catastrophes naturelles</w:t>
                            </w:r>
                            <w:r>
                              <w:rPr>
                                <w:rFonts w:ascii="Times New Roman" w:hAnsi="Times New Roman"/>
                                <w:sz w:val="16"/>
                              </w:rPr>
                              <w:t xml:space="preserve"> et les</w:t>
                            </w:r>
                            <w:r w:rsidRPr="009111D9">
                              <w:rPr>
                                <w:rFonts w:ascii="Times New Roman" w:hAnsi="Times New Roman"/>
                                <w:sz w:val="16"/>
                              </w:rPr>
                              <w:t xml:space="preserve"> chocs climatiques </w:t>
                            </w:r>
                          </w:p>
                          <w:p w14:paraId="0A53BF8F" w14:textId="77777777" w:rsidR="00326418" w:rsidRPr="009111D9" w:rsidRDefault="00326418" w:rsidP="005E207A">
                            <w:pPr>
                              <w:jc w:val="both"/>
                              <w:rPr>
                                <w:rFonts w:ascii="Times New Roman" w:hAnsi="Times New Roman"/>
                                <w:color w:val="21212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D86EF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Zone de texte 1024" o:spid="_x0000_s1035" type="#_x0000_t176" style="position:absolute;left:0;text-align:left;margin-left:547.9pt;margin-top:471.4pt;width:162.15pt;height:39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" fillcolor="#f2dbdb [661]" strokeweight=".5pt">
                <v:textbox>
                  <w:txbxContent>
                    <w:p w14:paraId="2A794B8A" w14:textId="77777777" w:rsidR="00326418" w:rsidRPr="009111D9" w:rsidRDefault="00326418" w:rsidP="005E207A">
                      <w:pPr>
                        <w:jc w:val="both"/>
                        <w:rPr>
                          <w:rFonts w:ascii="Times New Roman" w:hAnsi="Times New Roman"/>
                          <w:sz w:val="12"/>
                        </w:rPr>
                      </w:pPr>
                      <w:r w:rsidRPr="004152FF">
                        <w:rPr>
                          <w:rFonts w:ascii="Times New Roman" w:hAnsi="Times New Roman"/>
                          <w:sz w:val="16"/>
                        </w:rPr>
                        <w:t>Capacités limitées pour prévenir et gérer les catastrophes naturelles</w:t>
                      </w:r>
                      <w:r>
                        <w:rPr>
                          <w:rFonts w:ascii="Times New Roman" w:hAnsi="Times New Roman"/>
                          <w:sz w:val="16"/>
                        </w:rPr>
                        <w:t xml:space="preserve"> et les</w:t>
                      </w:r>
                      <w:r w:rsidRPr="009111D9">
                        <w:rPr>
                          <w:rFonts w:ascii="Times New Roman" w:hAnsi="Times New Roman"/>
                          <w:sz w:val="16"/>
                        </w:rPr>
                        <w:t xml:space="preserve"> chocs climatiques </w:t>
                      </w:r>
                    </w:p>
                    <w:p w14:paraId="0A53BF8F" w14:textId="77777777" w:rsidR="00326418" w:rsidRPr="009111D9" w:rsidRDefault="00326418" w:rsidP="005E207A">
                      <w:pPr>
                        <w:jc w:val="both"/>
                        <w:rPr>
                          <w:rFonts w:ascii="Times New Roman" w:hAnsi="Times New Roman"/>
                          <w:color w:val="212121"/>
                          <w:sz w:val="2"/>
                        </w:rPr>
                      </w:pPr>
                    </w:p>
                  </w:txbxContent>
                </v:textbox>
                <w10:wrap anchorx="margin"/>
              </v:shape>
            </w:pict>
          </mc:Fallback>
        </mc:AlternateContent>
      </w:r>
      <w:r w:rsidR="00EE0D05" w:rsidRPr="00B049F6">
        <w:rPr>
          <w:noProof/>
          <w:lang w:val="en-US"/>
        </w:rPr>
        <mc:AlternateContent>
          <mc:Choice Requires="wps">
            <w:drawing>
              <wp:anchor distT="0" distB="0" distL="114300" distR="114300" simplePos="0" relativeHeight="251717120" behindDoc="0" locked="0" layoutInCell="1" allowOverlap="1" wp14:anchorId="3F10E554" wp14:editId="42EC52CE">
                <wp:simplePos x="0" y="0"/>
                <wp:positionH relativeFrom="margin">
                  <wp:posOffset>4777105</wp:posOffset>
                </wp:positionH>
                <wp:positionV relativeFrom="paragraph">
                  <wp:posOffset>5977255</wp:posOffset>
                </wp:positionV>
                <wp:extent cx="2133600" cy="4953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133600" cy="495300"/>
                        </a:xfrm>
                        <a:prstGeom prst="flowChartAlternateProcess">
                          <a:avLst/>
                        </a:prstGeom>
                        <a:solidFill>
                          <a:schemeClr val="accent6">
                            <a:lumMod val="40000"/>
                            <a:lumOff val="60000"/>
                          </a:schemeClr>
                        </a:solidFill>
                        <a:ln w="6350">
                          <a:solidFill>
                            <a:prstClr val="black"/>
                          </a:solidFill>
                        </a:ln>
                      </wps:spPr>
                      <wps:txbx>
                        <w:txbxContent>
                          <w:p w14:paraId="49E87CEF" w14:textId="77777777" w:rsidR="00326418" w:rsidRPr="009111D9" w:rsidRDefault="00326418" w:rsidP="005E207A">
                            <w:pPr>
                              <w:jc w:val="both"/>
                              <w:rPr>
                                <w:rFonts w:ascii="Times New Roman" w:hAnsi="Times New Roman"/>
                                <w:color w:val="212121"/>
                                <w:sz w:val="4"/>
                              </w:rPr>
                            </w:pPr>
                            <w:r w:rsidRPr="004152FF">
                              <w:rPr>
                                <w:rFonts w:ascii="Times New Roman" w:hAnsi="Times New Roman"/>
                                <w:sz w:val="16"/>
                              </w:rPr>
                              <w:t>Pauvreté, chômage, exclusion, dégradation de l'environnement</w:t>
                            </w:r>
                            <w:r>
                              <w:rPr>
                                <w:rFonts w:ascii="Times New Roman" w:hAnsi="Times New Roman"/>
                                <w:sz w:val="16"/>
                              </w:rPr>
                              <w:t xml:space="preserve"> et insécurité alimentaire</w:t>
                            </w:r>
                          </w:p>
                          <w:p w14:paraId="770DA833" w14:textId="77777777" w:rsidR="00326418" w:rsidRPr="009111D9" w:rsidRDefault="00326418" w:rsidP="005E207A">
                            <w:pPr>
                              <w:jc w:val="both"/>
                              <w:rPr>
                                <w:rFonts w:ascii="Times New Roman" w:hAnsi="Times New Roman"/>
                                <w:color w:val="212121"/>
                                <w:sz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0E554" id="Zone de texte 2" o:spid="_x0000_s1036" type="#_x0000_t176" style="position:absolute;left:0;text-align:left;margin-left:376.15pt;margin-top:470.65pt;width:168pt;height:39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" fillcolor="#fbd4b4 [1305]" strokeweight=".5pt">
                <v:textbox>
                  <w:txbxContent>
                    <w:p w14:paraId="49E87CEF" w14:textId="77777777" w:rsidR="00326418" w:rsidRPr="009111D9" w:rsidRDefault="00326418" w:rsidP="005E207A">
                      <w:pPr>
                        <w:jc w:val="both"/>
                        <w:rPr>
                          <w:rFonts w:ascii="Times New Roman" w:hAnsi="Times New Roman"/>
                          <w:color w:val="212121"/>
                          <w:sz w:val="4"/>
                        </w:rPr>
                      </w:pPr>
                      <w:r w:rsidRPr="004152FF">
                        <w:rPr>
                          <w:rFonts w:ascii="Times New Roman" w:hAnsi="Times New Roman"/>
                          <w:sz w:val="16"/>
                        </w:rPr>
                        <w:t>Pauvreté, chômage, exclusion, dégradation de l'environnement</w:t>
                      </w:r>
                      <w:r>
                        <w:rPr>
                          <w:rFonts w:ascii="Times New Roman" w:hAnsi="Times New Roman"/>
                          <w:sz w:val="16"/>
                        </w:rPr>
                        <w:t xml:space="preserve"> et insécurité alimentaire</w:t>
                      </w:r>
                    </w:p>
                    <w:p w14:paraId="770DA833" w14:textId="77777777" w:rsidR="00326418" w:rsidRPr="009111D9" w:rsidRDefault="00326418" w:rsidP="005E207A">
                      <w:pPr>
                        <w:jc w:val="both"/>
                        <w:rPr>
                          <w:rFonts w:ascii="Times New Roman" w:hAnsi="Times New Roman"/>
                          <w:color w:val="212121"/>
                          <w:sz w:val="10"/>
                        </w:rPr>
                      </w:pPr>
                    </w:p>
                  </w:txbxContent>
                </v:textbox>
                <w10:wrap anchorx="margin"/>
              </v:shape>
            </w:pict>
          </mc:Fallback>
        </mc:AlternateContent>
      </w:r>
      <w:r w:rsidR="00EE0D05" w:rsidRPr="00B049F6">
        <w:rPr>
          <w:noProof/>
          <w:lang w:val="en-US"/>
        </w:rPr>
        <mc:AlternateContent>
          <mc:Choice Requires="wps">
            <w:drawing>
              <wp:anchor distT="0" distB="0" distL="114300" distR="114300" simplePos="0" relativeHeight="251718144" behindDoc="0" locked="0" layoutInCell="1" allowOverlap="1" wp14:anchorId="73A4798C" wp14:editId="541C0587">
                <wp:simplePos x="0" y="0"/>
                <wp:positionH relativeFrom="margin">
                  <wp:posOffset>2357755</wp:posOffset>
                </wp:positionH>
                <wp:positionV relativeFrom="paragraph">
                  <wp:posOffset>5977255</wp:posOffset>
                </wp:positionV>
                <wp:extent cx="2362200" cy="504825"/>
                <wp:effectExtent l="0" t="0" r="19050" b="28575"/>
                <wp:wrapNone/>
                <wp:docPr id="1028" name="Zone de texte 1028"/>
                <wp:cNvGraphicFramePr/>
                <a:graphic xmlns:a="http://schemas.openxmlformats.org/drawingml/2006/main">
                  <a:graphicData uri="http://schemas.microsoft.com/office/word/2010/wordprocessingShape">
                    <wps:wsp>
                      <wps:cNvSpPr txBox="1"/>
                      <wps:spPr>
                        <a:xfrm>
                          <a:off x="0" y="0"/>
                          <a:ext cx="2362200" cy="504825"/>
                        </a:xfrm>
                        <a:prstGeom prst="flowChartAlternateProcess">
                          <a:avLst/>
                        </a:prstGeom>
                        <a:solidFill>
                          <a:schemeClr val="accent6">
                            <a:lumMod val="40000"/>
                            <a:lumOff val="60000"/>
                          </a:schemeClr>
                        </a:solidFill>
                        <a:ln w="6350">
                          <a:solidFill>
                            <a:prstClr val="black"/>
                          </a:solidFill>
                        </a:ln>
                      </wps:spPr>
                      <wps:txbx>
                        <w:txbxContent>
                          <w:p w14:paraId="6734A586" w14:textId="09973FF3" w:rsidR="00326418" w:rsidRPr="004152FF" w:rsidRDefault="00326418" w:rsidP="005E207A">
                            <w:pPr>
                              <w:jc w:val="both"/>
                              <w:rPr>
                                <w:rFonts w:ascii="Times New Roman" w:hAnsi="Times New Roman"/>
                                <w:sz w:val="16"/>
                              </w:rPr>
                            </w:pPr>
                            <w:r w:rsidRPr="004152FF">
                              <w:rPr>
                                <w:rFonts w:ascii="Times New Roman" w:hAnsi="Times New Roman"/>
                                <w:sz w:val="16"/>
                              </w:rPr>
                              <w:t>Accès limités au services sociaux de base de qualité, à la sécurité nutritionnelle</w:t>
                            </w:r>
                            <w:r>
                              <w:rPr>
                                <w:rFonts w:ascii="Times New Roman" w:hAnsi="Times New Roman"/>
                                <w:sz w:val="16"/>
                              </w:rPr>
                              <w:t>, Non-respect des droits humains notamment ceux des femmes et des filles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A4798C" id="Zone de texte 1028" o:spid="_x0000_s1037" type="#_x0000_t176" style="position:absolute;left:0;text-align:left;margin-left:185.65pt;margin-top:470.65pt;width:186pt;height:39.7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" fillcolor="#fbd4b4 [1305]" strokeweight=".5pt">
                <v:textbox>
                  <w:txbxContent>
                    <w:p w14:paraId="6734A586" w14:textId="09973FF3" w:rsidR="00326418" w:rsidRPr="004152FF" w:rsidRDefault="00326418" w:rsidP="005E207A">
                      <w:pPr>
                        <w:jc w:val="both"/>
                        <w:rPr>
                          <w:rFonts w:ascii="Times New Roman" w:hAnsi="Times New Roman"/>
                          <w:sz w:val="16"/>
                        </w:rPr>
                      </w:pPr>
                      <w:r w:rsidRPr="004152FF">
                        <w:rPr>
                          <w:rFonts w:ascii="Times New Roman" w:hAnsi="Times New Roman"/>
                          <w:sz w:val="16"/>
                        </w:rPr>
                        <w:t>Accès limités au services sociaux de base de qualité, à la sécurité nutritionnelle</w:t>
                      </w:r>
                      <w:r>
                        <w:rPr>
                          <w:rFonts w:ascii="Times New Roman" w:hAnsi="Times New Roman"/>
                          <w:sz w:val="16"/>
                        </w:rPr>
                        <w:t>, Non-respect des droits humains notamment ceux des femmes et des filles</w:t>
                      </w:r>
                    </w:p>
                  </w:txbxContent>
                </v:textbox>
                <w10:wrap anchorx="margin"/>
              </v:shape>
            </w:pict>
          </mc:Fallback>
        </mc:AlternateContent>
      </w:r>
      <w:r w:rsidR="00EE0D05" w:rsidRPr="00B049F6">
        <w:rPr>
          <w:noProof/>
          <w:lang w:val="en-US"/>
        </w:rPr>
        <mc:AlternateContent>
          <mc:Choice Requires="wps">
            <w:drawing>
              <wp:anchor distT="0" distB="0" distL="114300" distR="114300" simplePos="0" relativeHeight="251719168" behindDoc="0" locked="0" layoutInCell="1" allowOverlap="1" wp14:anchorId="115E5C78" wp14:editId="55A5B118">
                <wp:simplePos x="0" y="0"/>
                <wp:positionH relativeFrom="margin">
                  <wp:posOffset>71755</wp:posOffset>
                </wp:positionH>
                <wp:positionV relativeFrom="paragraph">
                  <wp:posOffset>5967730</wp:posOffset>
                </wp:positionV>
                <wp:extent cx="2190750" cy="504825"/>
                <wp:effectExtent l="0" t="0" r="19050" b="28575"/>
                <wp:wrapNone/>
                <wp:docPr id="1027" name="Zone de texte 1027"/>
                <wp:cNvGraphicFramePr/>
                <a:graphic xmlns:a="http://schemas.openxmlformats.org/drawingml/2006/main">
                  <a:graphicData uri="http://schemas.microsoft.com/office/word/2010/wordprocessingShape">
                    <wps:wsp>
                      <wps:cNvSpPr txBox="1"/>
                      <wps:spPr>
                        <a:xfrm>
                          <a:off x="0" y="0"/>
                          <a:ext cx="2190750" cy="504825"/>
                        </a:xfrm>
                        <a:prstGeom prst="flowChartAlternateProcess">
                          <a:avLst/>
                        </a:prstGeom>
                        <a:solidFill>
                          <a:schemeClr val="accent1">
                            <a:lumMod val="40000"/>
                            <a:lumOff val="60000"/>
                          </a:schemeClr>
                        </a:solidFill>
                        <a:ln w="6350">
                          <a:solidFill>
                            <a:prstClr val="black"/>
                          </a:solidFill>
                        </a:ln>
                      </wps:spPr>
                      <wps:txbx>
                        <w:txbxContent>
                          <w:p w14:paraId="61FAA263" w14:textId="77777777" w:rsidR="00326418" w:rsidRPr="009111D9" w:rsidRDefault="00326418" w:rsidP="005E207A">
                            <w:pPr>
                              <w:jc w:val="both"/>
                              <w:rPr>
                                <w:rFonts w:ascii="Times New Roman" w:hAnsi="Times New Roman"/>
                                <w:color w:val="212121"/>
                                <w:sz w:val="2"/>
                              </w:rPr>
                            </w:pPr>
                            <w:r w:rsidRPr="004152FF">
                              <w:rPr>
                                <w:rFonts w:ascii="Times New Roman" w:hAnsi="Times New Roman"/>
                                <w:sz w:val="16"/>
                              </w:rPr>
                              <w:t>Déficit de confiance, lenteur de la mise en œuvre / des réformes, risques de vulnérabilité et de sécurité dans les zones frontalières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5E5C78" id="Zone de texte 1027" o:spid="_x0000_s1038" type="#_x0000_t176" style="position:absolute;left:0;text-align:left;margin-left:5.65pt;margin-top:469.9pt;width:172.5pt;height:39.7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" fillcolor="#b8cce4 [1300]" strokeweight=".5pt">
                <v:textbox>
                  <w:txbxContent>
                    <w:p w14:paraId="61FAA263" w14:textId="77777777" w:rsidR="00326418" w:rsidRPr="009111D9" w:rsidRDefault="00326418" w:rsidP="005E207A">
                      <w:pPr>
                        <w:jc w:val="both"/>
                        <w:rPr>
                          <w:rFonts w:ascii="Times New Roman" w:hAnsi="Times New Roman"/>
                          <w:color w:val="212121"/>
                          <w:sz w:val="2"/>
                        </w:rPr>
                      </w:pPr>
                      <w:r w:rsidRPr="004152FF">
                        <w:rPr>
                          <w:rFonts w:ascii="Times New Roman" w:hAnsi="Times New Roman"/>
                          <w:sz w:val="16"/>
                        </w:rPr>
                        <w:t>Déficit de confiance, lenteur de la mise en œuvre / des réformes, risques de vulnérabilité et de sécurité dans les zones frontalières</w:t>
                      </w:r>
                    </w:p>
                  </w:txbxContent>
                </v:textbox>
                <w10:wrap anchorx="margin"/>
              </v:shape>
            </w:pict>
          </mc:Fallback>
        </mc:AlternateContent>
      </w:r>
      <w:r w:rsidR="00EE0D05">
        <w:rPr>
          <w:noProof/>
          <w:lang w:val="en-US"/>
        </w:rPr>
        <mc:AlternateContent>
          <mc:Choice Requires="wps">
            <w:drawing>
              <wp:anchor distT="0" distB="0" distL="114300" distR="114300" simplePos="0" relativeHeight="251702784" behindDoc="0" locked="0" layoutInCell="1" allowOverlap="1" wp14:anchorId="50882859" wp14:editId="3295C3F1">
                <wp:simplePos x="0" y="0"/>
                <wp:positionH relativeFrom="column">
                  <wp:posOffset>2291080</wp:posOffset>
                </wp:positionH>
                <wp:positionV relativeFrom="paragraph">
                  <wp:posOffset>5415280</wp:posOffset>
                </wp:positionV>
                <wp:extent cx="4644390" cy="504825"/>
                <wp:effectExtent l="38100" t="19050" r="0" b="28575"/>
                <wp:wrapNone/>
                <wp:docPr id="1030" name="Flèche vers le haut 1030"/>
                <wp:cNvGraphicFramePr/>
                <a:graphic xmlns:a="http://schemas.openxmlformats.org/drawingml/2006/main">
                  <a:graphicData uri="http://schemas.microsoft.com/office/word/2010/wordprocessingShape">
                    <wps:wsp>
                      <wps:cNvSpPr/>
                      <wps:spPr>
                        <a:xfrm>
                          <a:off x="0" y="0"/>
                          <a:ext cx="4644390" cy="504825"/>
                        </a:xfrm>
                        <a:prstGeom prst="upArrow">
                          <a:avLst/>
                        </a:prstGeom>
                        <a:solidFill>
                          <a:schemeClr val="accent6">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B800DC" id="Flèche vers le haut 1030" o:spid="_x0000_s1026" type="#_x0000_t68" style="position:absolute;margin-left:180.4pt;margin-top:426.4pt;width:365.7pt;height:3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" adj="10800" fillcolor="#fbd4b4 [1305]" strokecolor="#243f60 [1604]" strokeweight=".5pt"/>
            </w:pict>
          </mc:Fallback>
        </mc:AlternateContent>
      </w:r>
      <w:r w:rsidR="00EE0D05">
        <w:rPr>
          <w:noProof/>
          <w:lang w:val="en-US"/>
        </w:rPr>
        <mc:AlternateContent>
          <mc:Choice Requires="wps">
            <w:drawing>
              <wp:anchor distT="0" distB="0" distL="114300" distR="114300" simplePos="0" relativeHeight="251703808" behindDoc="0" locked="0" layoutInCell="1" allowOverlap="1" wp14:anchorId="7DD758F5" wp14:editId="2B2E1274">
                <wp:simplePos x="0" y="0"/>
                <wp:positionH relativeFrom="column">
                  <wp:posOffset>3891280</wp:posOffset>
                </wp:positionH>
                <wp:positionV relativeFrom="paragraph">
                  <wp:posOffset>5453380</wp:posOffset>
                </wp:positionV>
                <wp:extent cx="1509395" cy="447675"/>
                <wp:effectExtent l="0" t="0" r="0" b="0"/>
                <wp:wrapNone/>
                <wp:docPr id="1029" name="Zone de texte 1029"/>
                <wp:cNvGraphicFramePr/>
                <a:graphic xmlns:a="http://schemas.openxmlformats.org/drawingml/2006/main">
                  <a:graphicData uri="http://schemas.microsoft.com/office/word/2010/wordprocessingShape">
                    <wps:wsp>
                      <wps:cNvSpPr txBox="1"/>
                      <wps:spPr>
                        <a:xfrm>
                          <a:off x="0" y="0"/>
                          <a:ext cx="1509395" cy="447675"/>
                        </a:xfrm>
                        <a:prstGeom prst="rect">
                          <a:avLst/>
                        </a:prstGeom>
                        <a:noFill/>
                        <a:ln w="6350">
                          <a:noFill/>
                        </a:ln>
                      </wps:spPr>
                      <wps:txbx>
                        <w:txbxContent>
                          <w:p w14:paraId="69BF05A8" w14:textId="77777777" w:rsidR="00326418" w:rsidRPr="00955A89" w:rsidRDefault="00326418" w:rsidP="005E207A">
                            <w:pPr>
                              <w:jc w:val="center"/>
                              <w:rPr>
                                <w:b/>
                                <w:color w:val="FFFFFF" w:themeColor="background1"/>
                                <w:sz w:val="52"/>
                              </w:rPr>
                            </w:pPr>
                            <w:r w:rsidRPr="00955A89">
                              <w:rPr>
                                <w:b/>
                                <w:color w:val="FFFFFF" w:themeColor="background1"/>
                                <w:sz w:val="52"/>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D758F5" id="Zone de texte 1029" o:spid="_x0000_s1039" type="#_x0000_t202" style="position:absolute;left:0;text-align:left;margin-left:306.4pt;margin-top:429.4pt;width:118.85pt;height:3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" filled="f" stroked="f" strokeweight=".5pt">
                <v:textbox>
                  <w:txbxContent>
                    <w:p w14:paraId="69BF05A8" w14:textId="77777777" w:rsidR="00326418" w:rsidRPr="00955A89" w:rsidRDefault="00326418" w:rsidP="005E207A">
                      <w:pPr>
                        <w:jc w:val="center"/>
                        <w:rPr>
                          <w:b/>
                          <w:color w:val="FFFFFF" w:themeColor="background1"/>
                          <w:sz w:val="52"/>
                        </w:rPr>
                      </w:pPr>
                      <w:r w:rsidRPr="00955A89">
                        <w:rPr>
                          <w:b/>
                          <w:color w:val="FFFFFF" w:themeColor="background1"/>
                          <w:sz w:val="52"/>
                        </w:rPr>
                        <w:t>Si</w:t>
                      </w:r>
                    </w:p>
                  </w:txbxContent>
                </v:textbox>
              </v:shape>
            </w:pict>
          </mc:Fallback>
        </mc:AlternateContent>
      </w:r>
      <w:r w:rsidR="00EE0D05">
        <w:rPr>
          <w:noProof/>
          <w:lang w:val="en-US"/>
        </w:rPr>
        <mc:AlternateContent>
          <mc:Choice Requires="wps">
            <w:drawing>
              <wp:anchor distT="0" distB="0" distL="114300" distR="114300" simplePos="0" relativeHeight="251704832" behindDoc="0" locked="0" layoutInCell="1" allowOverlap="1" wp14:anchorId="6D79F4EC" wp14:editId="476E761A">
                <wp:simplePos x="0" y="0"/>
                <wp:positionH relativeFrom="column">
                  <wp:posOffset>871855</wp:posOffset>
                </wp:positionH>
                <wp:positionV relativeFrom="paragraph">
                  <wp:posOffset>5377180</wp:posOffset>
                </wp:positionV>
                <wp:extent cx="648335" cy="554355"/>
                <wp:effectExtent l="19050" t="19050" r="37465" b="17145"/>
                <wp:wrapNone/>
                <wp:docPr id="1031" name="Flèche vers le haut 1031"/>
                <wp:cNvGraphicFramePr/>
                <a:graphic xmlns:a="http://schemas.openxmlformats.org/drawingml/2006/main">
                  <a:graphicData uri="http://schemas.microsoft.com/office/word/2010/wordprocessingShape">
                    <wps:wsp>
                      <wps:cNvSpPr/>
                      <wps:spPr>
                        <a:xfrm>
                          <a:off x="0" y="0"/>
                          <a:ext cx="648335" cy="554355"/>
                        </a:xfrm>
                        <a:prstGeom prst="upArrow">
                          <a:avLst/>
                        </a:prstGeom>
                        <a:solidFill>
                          <a:schemeClr val="accent1">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2DFD5E" id="Flèche vers le haut 1031" o:spid="_x0000_s1026" type="#_x0000_t68" style="position:absolute;margin-left:68.65pt;margin-top:423.4pt;width:51.05pt;height:43.6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" adj="10800" fillcolor="#b8cce4 [1300]" strokecolor="#243f60 [1604]" strokeweight=".5pt"/>
            </w:pict>
          </mc:Fallback>
        </mc:AlternateContent>
      </w:r>
      <w:r w:rsidR="00EE0D05">
        <w:rPr>
          <w:noProof/>
          <w:lang w:val="en-US"/>
        </w:rPr>
        <mc:AlternateContent>
          <mc:Choice Requires="wps">
            <w:drawing>
              <wp:anchor distT="0" distB="0" distL="114300" distR="114300" simplePos="0" relativeHeight="251705856" behindDoc="0" locked="0" layoutInCell="1" allowOverlap="1" wp14:anchorId="336C8640" wp14:editId="5D882A55">
                <wp:simplePos x="0" y="0"/>
                <wp:positionH relativeFrom="column">
                  <wp:posOffset>7682230</wp:posOffset>
                </wp:positionH>
                <wp:positionV relativeFrom="paragraph">
                  <wp:posOffset>5396230</wp:posOffset>
                </wp:positionV>
                <wp:extent cx="648335" cy="523875"/>
                <wp:effectExtent l="19050" t="19050" r="37465" b="28575"/>
                <wp:wrapNone/>
                <wp:docPr id="1032" name="Flèche vers le haut 1032"/>
                <wp:cNvGraphicFramePr/>
                <a:graphic xmlns:a="http://schemas.openxmlformats.org/drawingml/2006/main">
                  <a:graphicData uri="http://schemas.microsoft.com/office/word/2010/wordprocessingShape">
                    <wps:wsp>
                      <wps:cNvSpPr/>
                      <wps:spPr>
                        <a:xfrm>
                          <a:off x="0" y="0"/>
                          <a:ext cx="648335" cy="523875"/>
                        </a:xfrm>
                        <a:prstGeom prst="upArrow">
                          <a:avLst/>
                        </a:prstGeom>
                        <a:solidFill>
                          <a:schemeClr val="accent2">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CD112" id="Flèche vers le haut 1032" o:spid="_x0000_s1026" type="#_x0000_t68" style="position:absolute;margin-left:604.9pt;margin-top:424.9pt;width:51.05pt;height:41.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" adj="10800" fillcolor="#f2dbdb [661]" strokecolor="#243f60 [1604]" strokeweight=".5pt"/>
            </w:pict>
          </mc:Fallback>
        </mc:AlternateContent>
      </w:r>
      <w:r w:rsidR="005E207A" w:rsidRPr="00B049F6">
        <w:rPr>
          <w:noProof/>
          <w:lang w:val="en-US"/>
        </w:rPr>
        <mc:AlternateContent>
          <mc:Choice Requires="wps">
            <w:drawing>
              <wp:anchor distT="0" distB="0" distL="114300" distR="114300" simplePos="0" relativeHeight="251698688" behindDoc="0" locked="0" layoutInCell="1" allowOverlap="1" wp14:anchorId="14DA7CCB" wp14:editId="39833314">
                <wp:simplePos x="0" y="0"/>
                <wp:positionH relativeFrom="margin">
                  <wp:posOffset>624205</wp:posOffset>
                </wp:positionH>
                <wp:positionV relativeFrom="paragraph">
                  <wp:posOffset>-699770</wp:posOffset>
                </wp:positionV>
                <wp:extent cx="7955915" cy="638175"/>
                <wp:effectExtent l="0" t="0" r="0" b="66675"/>
                <wp:wrapNone/>
                <wp:docPr id="76" name="Zone de texte 76"/>
                <wp:cNvGraphicFramePr/>
                <a:graphic xmlns:a="http://schemas.openxmlformats.org/drawingml/2006/main">
                  <a:graphicData uri="http://schemas.microsoft.com/office/word/2010/wordprocessingShape">
                    <wps:wsp>
                      <wps:cNvSpPr txBox="1"/>
                      <wps:spPr>
                        <a:xfrm>
                          <a:off x="0" y="0"/>
                          <a:ext cx="7955915" cy="638175"/>
                        </a:xfrm>
                        <a:prstGeom prst="rect">
                          <a:avLst/>
                        </a:prstGeom>
                        <a:noFill/>
                        <a:ln w="6350" cmpd="dbl">
                          <a:noFill/>
                          <a:prstDash val="lgDashDot"/>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AADC837" w14:textId="77777777" w:rsidR="00326418" w:rsidRPr="00B17B66" w:rsidRDefault="00326418" w:rsidP="005E207A">
                            <w:pPr>
                              <w:jc w:val="center"/>
                              <w:rPr>
                                <w:rFonts w:ascii="Times New Roman" w:hAnsi="Times New Roman"/>
                                <w:b/>
                                <w:sz w:val="16"/>
                              </w:rPr>
                            </w:pPr>
                            <w:r w:rsidRPr="00B17B66">
                              <w:rPr>
                                <w:rFonts w:ascii="Times New Roman" w:hAnsi="Times New Roman"/>
                                <w:b/>
                              </w:rPr>
                              <w:t>« A l’horizon 2030, les populations vivront dans une société paisible dans laquelle la dignité humaine est garantie, l’accès équitable aux services sociaux de base est assuré, les opportunités économiques sont effectives, et les ressources environnementales sont produites et consommées de manière durable et responsable. » Vision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DA7CCB" id="Zone de texte 76" o:spid="_x0000_s1040" type="#_x0000_t202" style="position:absolute;left:0;text-align:left;margin-left:49.15pt;margin-top:-55.1pt;width:626.45pt;height:50.2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" filled="f" stroked="f" strokeweight=".5pt">
                <v:stroke dashstyle="longDashDot" linestyle="thinThin"/>
                <v:shadow on="t" color="black" opacity="20971f" offset="0,2.2pt"/>
                <v:textbox>
                  <w:txbxContent>
                    <w:p w14:paraId="3AADC837" w14:textId="77777777" w:rsidR="00326418" w:rsidRPr="00B17B66" w:rsidRDefault="00326418" w:rsidP="005E207A">
                      <w:pPr>
                        <w:jc w:val="center"/>
                        <w:rPr>
                          <w:rFonts w:ascii="Times New Roman" w:hAnsi="Times New Roman"/>
                          <w:b/>
                          <w:sz w:val="16"/>
                        </w:rPr>
                      </w:pPr>
                      <w:r w:rsidRPr="00B17B66">
                        <w:rPr>
                          <w:rFonts w:ascii="Times New Roman" w:hAnsi="Times New Roman"/>
                          <w:b/>
                        </w:rPr>
                        <w:t>« A l’horizon 2030, les populations vivront dans une société paisible dans laquelle la dignité humaine est garantie, l’accès équitable aux services sociaux de base est assuré, les opportunités économiques sont effectives, et les ressources environnementales sont produites et consommées de manière durable et responsable. » Vision 2030</w:t>
                      </w:r>
                    </w:p>
                  </w:txbxContent>
                </v:textbox>
                <w10:wrap anchorx="margin"/>
              </v:shape>
            </w:pict>
          </mc:Fallback>
        </mc:AlternateContent>
      </w:r>
      <w:r w:rsidR="005E207A">
        <w:rPr>
          <w:rFonts w:ascii="Times New Roman" w:eastAsiaTheme="minorEastAsia" w:hAnsi="Times New Roman"/>
          <w:noProof/>
          <w:lang w:val="en-US"/>
        </w:rPr>
        <mc:AlternateContent>
          <mc:Choice Requires="wps">
            <w:drawing>
              <wp:anchor distT="0" distB="0" distL="114300" distR="114300" simplePos="0" relativeHeight="251715072" behindDoc="1" locked="0" layoutInCell="1" allowOverlap="1" wp14:anchorId="3C2CB48D" wp14:editId="0648AE9D">
                <wp:simplePos x="0" y="0"/>
                <wp:positionH relativeFrom="margin">
                  <wp:align>left</wp:align>
                </wp:positionH>
                <wp:positionV relativeFrom="paragraph">
                  <wp:posOffset>3195954</wp:posOffset>
                </wp:positionV>
                <wp:extent cx="9094470" cy="2200275"/>
                <wp:effectExtent l="0" t="0" r="11430" b="28575"/>
                <wp:wrapNone/>
                <wp:docPr id="1033" name="Rectangle à coins arrondis 1033"/>
                <wp:cNvGraphicFramePr/>
                <a:graphic xmlns:a="http://schemas.openxmlformats.org/drawingml/2006/main">
                  <a:graphicData uri="http://schemas.microsoft.com/office/word/2010/wordprocessingShape">
                    <wps:wsp>
                      <wps:cNvSpPr/>
                      <wps:spPr>
                        <a:xfrm>
                          <a:off x="0" y="0"/>
                          <a:ext cx="9094470" cy="2200275"/>
                        </a:xfrm>
                        <a:prstGeom prst="roundRect">
                          <a:avLst/>
                        </a:prstGeom>
                        <a:solidFill>
                          <a:srgbClr val="90CF6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D4E805" id="Rectangle à coins arrondis 1033" o:spid="_x0000_s1026" style="position:absolute;margin-left:0;margin-top:251.65pt;width:716.1pt;height:173.25pt;z-index:-25160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" fillcolor="#90cf61" strokecolor="#243f60 [1604]" strokeweight=".5pt">
                <w10:wrap anchorx="margin"/>
              </v:roundrect>
            </w:pict>
          </mc:Fallback>
        </mc:AlternateContent>
      </w:r>
      <w:r w:rsidR="005E207A" w:rsidRPr="00B049F6">
        <w:rPr>
          <w:noProof/>
          <w:lang w:val="en-US"/>
        </w:rPr>
        <mc:AlternateContent>
          <mc:Choice Requires="wps">
            <w:drawing>
              <wp:anchor distT="0" distB="0" distL="114300" distR="114300" simplePos="0" relativeHeight="251695616" behindDoc="0" locked="0" layoutInCell="1" allowOverlap="1" wp14:anchorId="0C8187AE" wp14:editId="2D5F68A5">
                <wp:simplePos x="0" y="0"/>
                <wp:positionH relativeFrom="page">
                  <wp:posOffset>5581650</wp:posOffset>
                </wp:positionH>
                <wp:positionV relativeFrom="paragraph">
                  <wp:posOffset>3253105</wp:posOffset>
                </wp:positionV>
                <wp:extent cx="2219325" cy="2085975"/>
                <wp:effectExtent l="0" t="0" r="28575" b="28575"/>
                <wp:wrapNone/>
                <wp:docPr id="1034" name="Zone de texte 1034"/>
                <wp:cNvGraphicFramePr/>
                <a:graphic xmlns:a="http://schemas.openxmlformats.org/drawingml/2006/main">
                  <a:graphicData uri="http://schemas.microsoft.com/office/word/2010/wordprocessingShape">
                    <wps:wsp>
                      <wps:cNvSpPr txBox="1"/>
                      <wps:spPr>
                        <a:xfrm>
                          <a:off x="0" y="0"/>
                          <a:ext cx="2219325" cy="2085975"/>
                        </a:xfrm>
                        <a:prstGeom prst="roundRect">
                          <a:avLst/>
                        </a:prstGeom>
                        <a:solidFill>
                          <a:schemeClr val="accent6">
                            <a:lumMod val="40000"/>
                            <a:lumOff val="60000"/>
                          </a:schemeClr>
                        </a:solidFill>
                        <a:ln w="6350">
                          <a:solidFill>
                            <a:prstClr val="black"/>
                          </a:solidFill>
                        </a:ln>
                      </wps:spPr>
                      <wps:txbx>
                        <w:txbxContent>
                          <w:p w14:paraId="6048E129" w14:textId="77777777" w:rsidR="00326418" w:rsidRPr="004632EA" w:rsidRDefault="00326418" w:rsidP="005E207A">
                            <w:pPr>
                              <w:numPr>
                                <w:ilvl w:val="0"/>
                                <w:numId w:val="38"/>
                              </w:numPr>
                              <w:tabs>
                                <w:tab w:val="num" w:pos="720"/>
                              </w:tabs>
                              <w:spacing w:after="160" w:line="259" w:lineRule="auto"/>
                              <w:jc w:val="both"/>
                              <w:rPr>
                                <w:rFonts w:ascii="Times New Roman" w:hAnsi="Times New Roman"/>
                                <w:sz w:val="16"/>
                              </w:rPr>
                            </w:pPr>
                            <w:r w:rsidRPr="004632EA">
                              <w:rPr>
                                <w:rFonts w:ascii="Times New Roman" w:hAnsi="Times New Roman"/>
                                <w:sz w:val="16"/>
                              </w:rPr>
                              <w:t>Promotion des modes de production et d’une agriculture durable favorisant une sécurité alimentaire ;</w:t>
                            </w:r>
                          </w:p>
                          <w:p w14:paraId="66F2C7A5" w14:textId="3607A87D" w:rsidR="00326418" w:rsidRPr="004632EA" w:rsidRDefault="00326418" w:rsidP="005E207A">
                            <w:pPr>
                              <w:numPr>
                                <w:ilvl w:val="0"/>
                                <w:numId w:val="38"/>
                              </w:numPr>
                              <w:tabs>
                                <w:tab w:val="num" w:pos="720"/>
                              </w:tabs>
                              <w:spacing w:after="160" w:line="259" w:lineRule="auto"/>
                              <w:jc w:val="both"/>
                              <w:rPr>
                                <w:rFonts w:ascii="Times New Roman" w:hAnsi="Times New Roman"/>
                                <w:sz w:val="16"/>
                              </w:rPr>
                            </w:pPr>
                            <w:r>
                              <w:rPr>
                                <w:rFonts w:ascii="Times New Roman" w:hAnsi="Times New Roman"/>
                                <w:sz w:val="16"/>
                              </w:rPr>
                              <w:t>Développement</w:t>
                            </w:r>
                            <w:r w:rsidRPr="004632EA">
                              <w:rPr>
                                <w:rFonts w:ascii="Times New Roman" w:hAnsi="Times New Roman"/>
                                <w:sz w:val="16"/>
                              </w:rPr>
                              <w:t xml:space="preserve"> des mécanismes de protection sociale pour les populations les plus fragiles économiquement et socialement ;</w:t>
                            </w:r>
                          </w:p>
                          <w:p w14:paraId="0AE1F869" w14:textId="77777777" w:rsidR="00326418" w:rsidRPr="004632EA" w:rsidRDefault="00326418" w:rsidP="005E207A">
                            <w:pPr>
                              <w:numPr>
                                <w:ilvl w:val="0"/>
                                <w:numId w:val="38"/>
                              </w:numPr>
                              <w:tabs>
                                <w:tab w:val="num" w:pos="720"/>
                              </w:tabs>
                              <w:spacing w:after="160" w:line="259" w:lineRule="auto"/>
                              <w:jc w:val="both"/>
                              <w:rPr>
                                <w:rFonts w:ascii="Times New Roman" w:hAnsi="Times New Roman"/>
                                <w:sz w:val="16"/>
                              </w:rPr>
                            </w:pPr>
                            <w:r w:rsidRPr="004632EA">
                              <w:rPr>
                                <w:rFonts w:ascii="Times New Roman" w:hAnsi="Times New Roman"/>
                                <w:sz w:val="16"/>
                              </w:rPr>
                              <w:t>Création d’opportunités pour des emplois décents, l’entrepreneuriat et l’innovation dans le cadre de l’économie numérique.</w:t>
                            </w:r>
                          </w:p>
                          <w:p w14:paraId="1A03841A" w14:textId="77777777" w:rsidR="00326418" w:rsidRPr="009111D9" w:rsidRDefault="00326418" w:rsidP="005E207A">
                            <w:pPr>
                              <w:jc w:val="both"/>
                              <w:rPr>
                                <w:rFonts w:ascii="Times New Roman" w:hAnsi="Times New Roman"/>
                                <w:sz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C8187AE" id="Zone de texte 1034" o:spid="_x0000_s1041" style="position:absolute;left:0;text-align:left;margin-left:439.5pt;margin-top:256.15pt;width:174.75pt;height:164.2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" fillcolor="#fbd4b4 [1305]" strokeweight=".5pt">
                <v:textbox>
                  <w:txbxContent>
                    <w:p w14:paraId="6048E129" w14:textId="77777777" w:rsidR="00326418" w:rsidRPr="004632EA" w:rsidRDefault="00326418" w:rsidP="005E207A">
                      <w:pPr>
                        <w:numPr>
                          <w:ilvl w:val="0"/>
                          <w:numId w:val="38"/>
                        </w:numPr>
                        <w:tabs>
                          <w:tab w:val="num" w:pos="720"/>
                        </w:tabs>
                        <w:spacing w:after="160" w:line="259" w:lineRule="auto"/>
                        <w:jc w:val="both"/>
                        <w:rPr>
                          <w:rFonts w:ascii="Times New Roman" w:hAnsi="Times New Roman"/>
                          <w:sz w:val="16"/>
                        </w:rPr>
                      </w:pPr>
                      <w:r w:rsidRPr="004632EA">
                        <w:rPr>
                          <w:rFonts w:ascii="Times New Roman" w:hAnsi="Times New Roman"/>
                          <w:sz w:val="16"/>
                        </w:rPr>
                        <w:t>Promotion des modes de production et d’une agriculture durable favorisant une sécurité alimentaire ;</w:t>
                      </w:r>
                    </w:p>
                    <w:p w14:paraId="66F2C7A5" w14:textId="3607A87D" w:rsidR="00326418" w:rsidRPr="004632EA" w:rsidRDefault="00326418" w:rsidP="005E207A">
                      <w:pPr>
                        <w:numPr>
                          <w:ilvl w:val="0"/>
                          <w:numId w:val="38"/>
                        </w:numPr>
                        <w:tabs>
                          <w:tab w:val="num" w:pos="720"/>
                        </w:tabs>
                        <w:spacing w:after="160" w:line="259" w:lineRule="auto"/>
                        <w:jc w:val="both"/>
                        <w:rPr>
                          <w:rFonts w:ascii="Times New Roman" w:hAnsi="Times New Roman"/>
                          <w:sz w:val="16"/>
                        </w:rPr>
                      </w:pPr>
                      <w:r>
                        <w:rPr>
                          <w:rFonts w:ascii="Times New Roman" w:hAnsi="Times New Roman"/>
                          <w:sz w:val="16"/>
                        </w:rPr>
                        <w:t>Développement</w:t>
                      </w:r>
                      <w:r w:rsidRPr="004632EA">
                        <w:rPr>
                          <w:rFonts w:ascii="Times New Roman" w:hAnsi="Times New Roman"/>
                          <w:sz w:val="16"/>
                        </w:rPr>
                        <w:t xml:space="preserve"> des mécanismes de protection sociale pour les populations les plus fragiles économiquement et socialement ;</w:t>
                      </w:r>
                    </w:p>
                    <w:p w14:paraId="0AE1F869" w14:textId="77777777" w:rsidR="00326418" w:rsidRPr="004632EA" w:rsidRDefault="00326418" w:rsidP="005E207A">
                      <w:pPr>
                        <w:numPr>
                          <w:ilvl w:val="0"/>
                          <w:numId w:val="38"/>
                        </w:numPr>
                        <w:tabs>
                          <w:tab w:val="num" w:pos="720"/>
                        </w:tabs>
                        <w:spacing w:after="160" w:line="259" w:lineRule="auto"/>
                        <w:jc w:val="both"/>
                        <w:rPr>
                          <w:rFonts w:ascii="Times New Roman" w:hAnsi="Times New Roman"/>
                          <w:sz w:val="16"/>
                        </w:rPr>
                      </w:pPr>
                      <w:r w:rsidRPr="004632EA">
                        <w:rPr>
                          <w:rFonts w:ascii="Times New Roman" w:hAnsi="Times New Roman"/>
                          <w:sz w:val="16"/>
                        </w:rPr>
                        <w:t>Création d’opportunités pour des emplois décents, l’entrepreneuriat et l’innovation dans le cadre de l’économie numérique.</w:t>
                      </w:r>
                    </w:p>
                    <w:p w14:paraId="1A03841A" w14:textId="77777777" w:rsidR="00326418" w:rsidRPr="009111D9" w:rsidRDefault="00326418" w:rsidP="005E207A">
                      <w:pPr>
                        <w:jc w:val="both"/>
                        <w:rPr>
                          <w:rFonts w:ascii="Times New Roman" w:hAnsi="Times New Roman"/>
                          <w:sz w:val="10"/>
                        </w:rPr>
                      </w:pPr>
                    </w:p>
                  </w:txbxContent>
                </v:textbox>
                <w10:wrap anchorx="page"/>
              </v:roundrect>
            </w:pict>
          </mc:Fallback>
        </mc:AlternateContent>
      </w:r>
      <w:r w:rsidR="005E207A" w:rsidRPr="00B049F6">
        <w:rPr>
          <w:noProof/>
          <w:lang w:val="en-US"/>
        </w:rPr>
        <mc:AlternateContent>
          <mc:Choice Requires="wps">
            <w:drawing>
              <wp:anchor distT="0" distB="0" distL="114300" distR="114300" simplePos="0" relativeHeight="251700736" behindDoc="0" locked="0" layoutInCell="1" allowOverlap="1" wp14:anchorId="64AEA23B" wp14:editId="4BB86059">
                <wp:simplePos x="0" y="0"/>
                <wp:positionH relativeFrom="column">
                  <wp:posOffset>6967855</wp:posOffset>
                </wp:positionH>
                <wp:positionV relativeFrom="paragraph">
                  <wp:posOffset>3234055</wp:posOffset>
                </wp:positionV>
                <wp:extent cx="2092960" cy="2133600"/>
                <wp:effectExtent l="0" t="0" r="21590" b="19050"/>
                <wp:wrapNone/>
                <wp:docPr id="1035" name="Zone de texte 1035"/>
                <wp:cNvGraphicFramePr/>
                <a:graphic xmlns:a="http://schemas.openxmlformats.org/drawingml/2006/main">
                  <a:graphicData uri="http://schemas.microsoft.com/office/word/2010/wordprocessingShape">
                    <wps:wsp>
                      <wps:cNvSpPr txBox="1"/>
                      <wps:spPr>
                        <a:xfrm>
                          <a:off x="0" y="0"/>
                          <a:ext cx="2092960" cy="2133600"/>
                        </a:xfrm>
                        <a:prstGeom prst="roundRect">
                          <a:avLst/>
                        </a:prstGeom>
                        <a:solidFill>
                          <a:schemeClr val="accent2">
                            <a:lumMod val="20000"/>
                            <a:lumOff val="80000"/>
                          </a:schemeClr>
                        </a:solidFill>
                        <a:ln w="6350">
                          <a:solidFill>
                            <a:prstClr val="black"/>
                          </a:solidFill>
                        </a:ln>
                      </wps:spPr>
                      <wps:txbx>
                        <w:txbxContent>
                          <w:p w14:paraId="13EF9684" w14:textId="77777777" w:rsidR="00326418" w:rsidRPr="004632EA" w:rsidRDefault="00326418" w:rsidP="005E207A">
                            <w:pPr>
                              <w:numPr>
                                <w:ilvl w:val="0"/>
                                <w:numId w:val="39"/>
                              </w:numPr>
                              <w:tabs>
                                <w:tab w:val="num" w:pos="720"/>
                              </w:tabs>
                              <w:spacing w:after="160" w:line="259" w:lineRule="auto"/>
                              <w:jc w:val="both"/>
                              <w:rPr>
                                <w:rFonts w:ascii="Times New Roman" w:hAnsi="Times New Roman"/>
                                <w:sz w:val="16"/>
                              </w:rPr>
                            </w:pPr>
                            <w:r w:rsidRPr="004632EA">
                              <w:rPr>
                                <w:rFonts w:ascii="Times New Roman" w:hAnsi="Times New Roman"/>
                                <w:sz w:val="16"/>
                              </w:rPr>
                              <w:t>Développement des capacités de préparation et de gestions des risques</w:t>
                            </w:r>
                            <w:r>
                              <w:rPr>
                                <w:rFonts w:ascii="Times New Roman" w:hAnsi="Times New Roman"/>
                                <w:sz w:val="16"/>
                              </w:rPr>
                              <w:t xml:space="preserve"> </w:t>
                            </w:r>
                            <w:r w:rsidRPr="004632EA">
                              <w:rPr>
                                <w:rFonts w:ascii="Times New Roman" w:hAnsi="Times New Roman"/>
                                <w:sz w:val="16"/>
                              </w:rPr>
                              <w:t>;</w:t>
                            </w:r>
                          </w:p>
                          <w:p w14:paraId="696DFADA" w14:textId="26E8680B" w:rsidR="00326418" w:rsidRPr="004632EA" w:rsidRDefault="00326418" w:rsidP="005E207A">
                            <w:pPr>
                              <w:numPr>
                                <w:ilvl w:val="0"/>
                                <w:numId w:val="39"/>
                              </w:numPr>
                              <w:tabs>
                                <w:tab w:val="num" w:pos="720"/>
                              </w:tabs>
                              <w:spacing w:after="160" w:line="259" w:lineRule="auto"/>
                              <w:jc w:val="both"/>
                              <w:rPr>
                                <w:rFonts w:ascii="Times New Roman" w:hAnsi="Times New Roman"/>
                                <w:sz w:val="16"/>
                              </w:rPr>
                            </w:pPr>
                            <w:r>
                              <w:rPr>
                                <w:rFonts w:ascii="Times New Roman" w:hAnsi="Times New Roman"/>
                                <w:sz w:val="16"/>
                              </w:rPr>
                              <w:t xml:space="preserve">Soutien à </w:t>
                            </w:r>
                            <w:r w:rsidRPr="004632EA">
                              <w:rPr>
                                <w:rFonts w:ascii="Times New Roman" w:hAnsi="Times New Roman"/>
                                <w:sz w:val="16"/>
                              </w:rPr>
                              <w:t xml:space="preserve">la formulation l’opérationnalisation des plans locaux de résilience. </w:t>
                            </w:r>
                          </w:p>
                          <w:p w14:paraId="3B3D602D" w14:textId="77777777" w:rsidR="00326418" w:rsidRPr="009111D9" w:rsidRDefault="00326418" w:rsidP="005E207A">
                            <w:pPr>
                              <w:jc w:val="both"/>
                              <w:rPr>
                                <w:rFonts w:ascii="Times New Roman" w:hAnsi="Times New Roman"/>
                                <w:sz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4AEA23B" id="Zone de texte 1035" o:spid="_x0000_s1042" style="position:absolute;left:0;text-align:left;margin-left:548.65pt;margin-top:254.65pt;width:164.8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" fillcolor="#f2dbdb [661]" strokeweight=".5pt">
                <v:textbox>
                  <w:txbxContent>
                    <w:p w14:paraId="13EF9684" w14:textId="77777777" w:rsidR="00326418" w:rsidRPr="004632EA" w:rsidRDefault="00326418" w:rsidP="005E207A">
                      <w:pPr>
                        <w:numPr>
                          <w:ilvl w:val="0"/>
                          <w:numId w:val="39"/>
                        </w:numPr>
                        <w:tabs>
                          <w:tab w:val="num" w:pos="720"/>
                        </w:tabs>
                        <w:spacing w:after="160" w:line="259" w:lineRule="auto"/>
                        <w:jc w:val="both"/>
                        <w:rPr>
                          <w:rFonts w:ascii="Times New Roman" w:hAnsi="Times New Roman"/>
                          <w:sz w:val="16"/>
                        </w:rPr>
                      </w:pPr>
                      <w:r w:rsidRPr="004632EA">
                        <w:rPr>
                          <w:rFonts w:ascii="Times New Roman" w:hAnsi="Times New Roman"/>
                          <w:sz w:val="16"/>
                        </w:rPr>
                        <w:t>Développement des capacités de préparation et de gestions des risques</w:t>
                      </w:r>
                      <w:r>
                        <w:rPr>
                          <w:rFonts w:ascii="Times New Roman" w:hAnsi="Times New Roman"/>
                          <w:sz w:val="16"/>
                        </w:rPr>
                        <w:t xml:space="preserve"> </w:t>
                      </w:r>
                      <w:r w:rsidRPr="004632EA">
                        <w:rPr>
                          <w:rFonts w:ascii="Times New Roman" w:hAnsi="Times New Roman"/>
                          <w:sz w:val="16"/>
                        </w:rPr>
                        <w:t>;</w:t>
                      </w:r>
                    </w:p>
                    <w:p w14:paraId="696DFADA" w14:textId="26E8680B" w:rsidR="00326418" w:rsidRPr="004632EA" w:rsidRDefault="00326418" w:rsidP="005E207A">
                      <w:pPr>
                        <w:numPr>
                          <w:ilvl w:val="0"/>
                          <w:numId w:val="39"/>
                        </w:numPr>
                        <w:tabs>
                          <w:tab w:val="num" w:pos="720"/>
                        </w:tabs>
                        <w:spacing w:after="160" w:line="259" w:lineRule="auto"/>
                        <w:jc w:val="both"/>
                        <w:rPr>
                          <w:rFonts w:ascii="Times New Roman" w:hAnsi="Times New Roman"/>
                          <w:sz w:val="16"/>
                        </w:rPr>
                      </w:pPr>
                      <w:r>
                        <w:rPr>
                          <w:rFonts w:ascii="Times New Roman" w:hAnsi="Times New Roman"/>
                          <w:sz w:val="16"/>
                        </w:rPr>
                        <w:t xml:space="preserve">Soutien à </w:t>
                      </w:r>
                      <w:r w:rsidRPr="004632EA">
                        <w:rPr>
                          <w:rFonts w:ascii="Times New Roman" w:hAnsi="Times New Roman"/>
                          <w:sz w:val="16"/>
                        </w:rPr>
                        <w:t xml:space="preserve">la formulation l’opérationnalisation des plans locaux de résilience. </w:t>
                      </w:r>
                    </w:p>
                    <w:p w14:paraId="3B3D602D" w14:textId="77777777" w:rsidR="00326418" w:rsidRPr="009111D9" w:rsidRDefault="00326418" w:rsidP="005E207A">
                      <w:pPr>
                        <w:jc w:val="both"/>
                        <w:rPr>
                          <w:rFonts w:ascii="Times New Roman" w:hAnsi="Times New Roman"/>
                          <w:sz w:val="10"/>
                        </w:rPr>
                      </w:pPr>
                    </w:p>
                  </w:txbxContent>
                </v:textbox>
              </v:roundrect>
            </w:pict>
          </mc:Fallback>
        </mc:AlternateContent>
      </w:r>
      <w:r w:rsidR="005E207A" w:rsidRPr="00B049F6">
        <w:rPr>
          <w:noProof/>
          <w:lang w:val="en-US"/>
        </w:rPr>
        <mc:AlternateContent>
          <mc:Choice Requires="wps">
            <w:drawing>
              <wp:anchor distT="0" distB="0" distL="114300" distR="114300" simplePos="0" relativeHeight="251699712" behindDoc="0" locked="0" layoutInCell="1" allowOverlap="1" wp14:anchorId="63F20390" wp14:editId="1B1F6B46">
                <wp:simplePos x="0" y="0"/>
                <wp:positionH relativeFrom="margin">
                  <wp:posOffset>90805</wp:posOffset>
                </wp:positionH>
                <wp:positionV relativeFrom="paragraph">
                  <wp:posOffset>3243580</wp:posOffset>
                </wp:positionV>
                <wp:extent cx="2124075" cy="2114550"/>
                <wp:effectExtent l="0" t="0" r="28575" b="19050"/>
                <wp:wrapNone/>
                <wp:docPr id="1037" name="Zone de texte 1037"/>
                <wp:cNvGraphicFramePr/>
                <a:graphic xmlns:a="http://schemas.openxmlformats.org/drawingml/2006/main">
                  <a:graphicData uri="http://schemas.microsoft.com/office/word/2010/wordprocessingShape">
                    <wps:wsp>
                      <wps:cNvSpPr txBox="1"/>
                      <wps:spPr>
                        <a:xfrm>
                          <a:off x="0" y="0"/>
                          <a:ext cx="2124075" cy="2114550"/>
                        </a:xfrm>
                        <a:prstGeom prst="roundRect">
                          <a:avLst/>
                        </a:prstGeom>
                        <a:solidFill>
                          <a:schemeClr val="accent1">
                            <a:lumMod val="40000"/>
                            <a:lumOff val="60000"/>
                          </a:schemeClr>
                        </a:solidFill>
                        <a:ln w="6350">
                          <a:solidFill>
                            <a:prstClr val="black"/>
                          </a:solidFill>
                        </a:ln>
                      </wps:spPr>
                      <wps:txbx>
                        <w:txbxContent>
                          <w:p w14:paraId="57186AF8" w14:textId="688745DE" w:rsidR="00326418" w:rsidRPr="004632EA" w:rsidRDefault="00326418" w:rsidP="005E207A">
                            <w:pPr>
                              <w:numPr>
                                <w:ilvl w:val="0"/>
                                <w:numId w:val="36"/>
                              </w:numPr>
                              <w:tabs>
                                <w:tab w:val="num" w:pos="720"/>
                              </w:tabs>
                              <w:spacing w:after="160" w:line="259" w:lineRule="auto"/>
                              <w:jc w:val="both"/>
                              <w:rPr>
                                <w:rFonts w:ascii="Times New Roman" w:hAnsi="Times New Roman"/>
                                <w:color w:val="212121"/>
                                <w:sz w:val="16"/>
                              </w:rPr>
                            </w:pPr>
                            <w:r>
                              <w:rPr>
                                <w:rFonts w:ascii="Times New Roman" w:hAnsi="Times New Roman"/>
                                <w:color w:val="212121"/>
                                <w:sz w:val="16"/>
                              </w:rPr>
                              <w:t>Soutien au développement de capacités</w:t>
                            </w:r>
                            <w:r w:rsidRPr="004632EA">
                              <w:rPr>
                                <w:rFonts w:ascii="Times New Roman" w:hAnsi="Times New Roman"/>
                                <w:color w:val="212121"/>
                                <w:sz w:val="16"/>
                              </w:rPr>
                              <w:t xml:space="preserve"> des institutions pour la coordination, la protection et la fourniture des services sociaux de base ;</w:t>
                            </w:r>
                          </w:p>
                          <w:p w14:paraId="5ECC80C3" w14:textId="77777777" w:rsidR="00326418" w:rsidRPr="004632EA" w:rsidRDefault="00326418" w:rsidP="005E207A">
                            <w:pPr>
                              <w:numPr>
                                <w:ilvl w:val="0"/>
                                <w:numId w:val="36"/>
                              </w:numPr>
                              <w:tabs>
                                <w:tab w:val="num" w:pos="720"/>
                              </w:tabs>
                              <w:spacing w:after="160" w:line="259" w:lineRule="auto"/>
                              <w:jc w:val="both"/>
                              <w:rPr>
                                <w:rFonts w:ascii="Times New Roman" w:hAnsi="Times New Roman"/>
                                <w:color w:val="212121"/>
                                <w:sz w:val="16"/>
                              </w:rPr>
                            </w:pPr>
                            <w:r w:rsidRPr="004632EA">
                              <w:rPr>
                                <w:rFonts w:ascii="Times New Roman" w:hAnsi="Times New Roman"/>
                                <w:color w:val="212121"/>
                                <w:sz w:val="16"/>
                              </w:rPr>
                              <w:t>Promotion de la cohésion sociale pour une paix durable ;</w:t>
                            </w:r>
                          </w:p>
                          <w:p w14:paraId="66749C6B" w14:textId="77777777" w:rsidR="00326418" w:rsidRPr="004632EA" w:rsidRDefault="00326418" w:rsidP="005E207A">
                            <w:pPr>
                              <w:numPr>
                                <w:ilvl w:val="0"/>
                                <w:numId w:val="36"/>
                              </w:numPr>
                              <w:spacing w:after="160" w:line="259" w:lineRule="auto"/>
                              <w:jc w:val="both"/>
                              <w:rPr>
                                <w:rFonts w:ascii="Times New Roman" w:hAnsi="Times New Roman"/>
                                <w:color w:val="212121"/>
                                <w:sz w:val="16"/>
                              </w:rPr>
                            </w:pPr>
                            <w:r w:rsidRPr="004632EA">
                              <w:rPr>
                                <w:rFonts w:ascii="Times New Roman" w:hAnsi="Times New Roman"/>
                                <w:color w:val="212121"/>
                                <w:sz w:val="16"/>
                              </w:rPr>
                              <w:t>Prévention et gestion des risques pour un environnement de sécurité garantie.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F20390" id="Zone de texte 1037" o:spid="_x0000_s1043" style="position:absolute;left:0;text-align:left;margin-left:7.15pt;margin-top:255.4pt;width:167.25pt;height:166.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" fillcolor="#b8cce4 [1300]" strokeweight=".5pt">
                <v:textbox>
                  <w:txbxContent>
                    <w:p w14:paraId="57186AF8" w14:textId="688745DE" w:rsidR="00326418" w:rsidRPr="004632EA" w:rsidRDefault="00326418" w:rsidP="005E207A">
                      <w:pPr>
                        <w:numPr>
                          <w:ilvl w:val="0"/>
                          <w:numId w:val="36"/>
                        </w:numPr>
                        <w:tabs>
                          <w:tab w:val="num" w:pos="720"/>
                        </w:tabs>
                        <w:spacing w:after="160" w:line="259" w:lineRule="auto"/>
                        <w:jc w:val="both"/>
                        <w:rPr>
                          <w:rFonts w:ascii="Times New Roman" w:hAnsi="Times New Roman"/>
                          <w:color w:val="212121"/>
                          <w:sz w:val="16"/>
                        </w:rPr>
                      </w:pPr>
                      <w:r>
                        <w:rPr>
                          <w:rFonts w:ascii="Times New Roman" w:hAnsi="Times New Roman"/>
                          <w:color w:val="212121"/>
                          <w:sz w:val="16"/>
                        </w:rPr>
                        <w:t>Soutien au développement de capacités</w:t>
                      </w:r>
                      <w:r w:rsidRPr="004632EA">
                        <w:rPr>
                          <w:rFonts w:ascii="Times New Roman" w:hAnsi="Times New Roman"/>
                          <w:color w:val="212121"/>
                          <w:sz w:val="16"/>
                        </w:rPr>
                        <w:t xml:space="preserve"> des institutions pour la coordination, la protection et la fourniture des services sociaux de base ;</w:t>
                      </w:r>
                    </w:p>
                    <w:p w14:paraId="5ECC80C3" w14:textId="77777777" w:rsidR="00326418" w:rsidRPr="004632EA" w:rsidRDefault="00326418" w:rsidP="005E207A">
                      <w:pPr>
                        <w:numPr>
                          <w:ilvl w:val="0"/>
                          <w:numId w:val="36"/>
                        </w:numPr>
                        <w:tabs>
                          <w:tab w:val="num" w:pos="720"/>
                        </w:tabs>
                        <w:spacing w:after="160" w:line="259" w:lineRule="auto"/>
                        <w:jc w:val="both"/>
                        <w:rPr>
                          <w:rFonts w:ascii="Times New Roman" w:hAnsi="Times New Roman"/>
                          <w:color w:val="212121"/>
                          <w:sz w:val="16"/>
                        </w:rPr>
                      </w:pPr>
                      <w:r w:rsidRPr="004632EA">
                        <w:rPr>
                          <w:rFonts w:ascii="Times New Roman" w:hAnsi="Times New Roman"/>
                          <w:color w:val="212121"/>
                          <w:sz w:val="16"/>
                        </w:rPr>
                        <w:t>Promotion de la cohésion sociale pour une paix durable ;</w:t>
                      </w:r>
                    </w:p>
                    <w:p w14:paraId="66749C6B" w14:textId="77777777" w:rsidR="00326418" w:rsidRPr="004632EA" w:rsidRDefault="00326418" w:rsidP="005E207A">
                      <w:pPr>
                        <w:numPr>
                          <w:ilvl w:val="0"/>
                          <w:numId w:val="36"/>
                        </w:numPr>
                        <w:spacing w:after="160" w:line="259" w:lineRule="auto"/>
                        <w:jc w:val="both"/>
                        <w:rPr>
                          <w:rFonts w:ascii="Times New Roman" w:hAnsi="Times New Roman"/>
                          <w:color w:val="212121"/>
                          <w:sz w:val="16"/>
                        </w:rPr>
                      </w:pPr>
                      <w:r w:rsidRPr="004632EA">
                        <w:rPr>
                          <w:rFonts w:ascii="Times New Roman" w:hAnsi="Times New Roman"/>
                          <w:color w:val="212121"/>
                          <w:sz w:val="16"/>
                        </w:rPr>
                        <w:t>Prévention et gestion des risques pour un environnement de sécurité garantie.</w:t>
                      </w:r>
                    </w:p>
                  </w:txbxContent>
                </v:textbox>
                <w10:wrap anchorx="margin"/>
              </v:roundrect>
            </w:pict>
          </mc:Fallback>
        </mc:AlternateContent>
      </w:r>
      <w:r w:rsidR="005E207A">
        <w:rPr>
          <w:noProof/>
          <w:lang w:val="en-US"/>
        </w:rPr>
        <mc:AlternateContent>
          <mc:Choice Requires="wps">
            <w:drawing>
              <wp:anchor distT="0" distB="0" distL="114300" distR="114300" simplePos="0" relativeHeight="251709952" behindDoc="0" locked="0" layoutInCell="1" allowOverlap="1" wp14:anchorId="7CD9659D" wp14:editId="558BD1E0">
                <wp:simplePos x="0" y="0"/>
                <wp:positionH relativeFrom="column">
                  <wp:posOffset>843280</wp:posOffset>
                </wp:positionH>
                <wp:positionV relativeFrom="paragraph">
                  <wp:posOffset>2576830</wp:posOffset>
                </wp:positionV>
                <wp:extent cx="648335" cy="600075"/>
                <wp:effectExtent l="19050" t="19050" r="37465" b="28575"/>
                <wp:wrapNone/>
                <wp:docPr id="1040" name="Flèche vers le haut 1040"/>
                <wp:cNvGraphicFramePr/>
                <a:graphic xmlns:a="http://schemas.openxmlformats.org/drawingml/2006/main">
                  <a:graphicData uri="http://schemas.microsoft.com/office/word/2010/wordprocessingShape">
                    <wps:wsp>
                      <wps:cNvSpPr/>
                      <wps:spPr>
                        <a:xfrm>
                          <a:off x="0" y="0"/>
                          <a:ext cx="648335" cy="600075"/>
                        </a:xfrm>
                        <a:prstGeom prst="upArrow">
                          <a:avLst/>
                        </a:prstGeom>
                        <a:solidFill>
                          <a:schemeClr val="accent1">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169DA9" id="Flèche vers le haut 1040" o:spid="_x0000_s1026" type="#_x0000_t68" style="position:absolute;margin-left:66.4pt;margin-top:202.9pt;width:51.05pt;height:47.2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" adj="10800" fillcolor="#b8cce4 [1300]" strokecolor="#243f60 [1604]" strokeweight=".5pt"/>
            </w:pict>
          </mc:Fallback>
        </mc:AlternateContent>
      </w:r>
      <w:r w:rsidR="005E207A">
        <w:rPr>
          <w:noProof/>
          <w:lang w:val="en-US"/>
        </w:rPr>
        <mc:AlternateContent>
          <mc:Choice Requires="wps">
            <w:drawing>
              <wp:anchor distT="0" distB="0" distL="114300" distR="114300" simplePos="0" relativeHeight="251707904" behindDoc="0" locked="0" layoutInCell="1" allowOverlap="1" wp14:anchorId="42F7214E" wp14:editId="6FFF6673">
                <wp:simplePos x="0" y="0"/>
                <wp:positionH relativeFrom="column">
                  <wp:posOffset>2303780</wp:posOffset>
                </wp:positionH>
                <wp:positionV relativeFrom="paragraph">
                  <wp:posOffset>2602865</wp:posOffset>
                </wp:positionV>
                <wp:extent cx="4644390" cy="552450"/>
                <wp:effectExtent l="38100" t="19050" r="0" b="19050"/>
                <wp:wrapNone/>
                <wp:docPr id="1041" name="Flèche vers le haut 1041"/>
                <wp:cNvGraphicFramePr/>
                <a:graphic xmlns:a="http://schemas.openxmlformats.org/drawingml/2006/main">
                  <a:graphicData uri="http://schemas.microsoft.com/office/word/2010/wordprocessingShape">
                    <wps:wsp>
                      <wps:cNvSpPr/>
                      <wps:spPr>
                        <a:xfrm>
                          <a:off x="0" y="0"/>
                          <a:ext cx="4644390" cy="552450"/>
                        </a:xfrm>
                        <a:prstGeom prst="upArrow">
                          <a:avLst/>
                        </a:prstGeom>
                        <a:solidFill>
                          <a:schemeClr val="accent6">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01FB30" id="Flèche vers le haut 1041" o:spid="_x0000_s1026" type="#_x0000_t68" style="position:absolute;margin-left:181.4pt;margin-top:204.95pt;width:365.7pt;height:4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" adj="10800" fillcolor="#fbd4b4 [1305]" strokecolor="#243f60 [1604]" strokeweight=".5pt"/>
            </w:pict>
          </mc:Fallback>
        </mc:AlternateContent>
      </w:r>
      <w:r w:rsidR="005E207A">
        <w:rPr>
          <w:noProof/>
          <w:lang w:val="en-US"/>
        </w:rPr>
        <mc:AlternateContent>
          <mc:Choice Requires="wps">
            <w:drawing>
              <wp:anchor distT="0" distB="0" distL="114300" distR="114300" simplePos="0" relativeHeight="251708928" behindDoc="0" locked="0" layoutInCell="1" allowOverlap="1" wp14:anchorId="3F806845" wp14:editId="340A2F15">
                <wp:simplePos x="0" y="0"/>
                <wp:positionH relativeFrom="column">
                  <wp:posOffset>7638415</wp:posOffset>
                </wp:positionH>
                <wp:positionV relativeFrom="paragraph">
                  <wp:posOffset>2588895</wp:posOffset>
                </wp:positionV>
                <wp:extent cx="648335" cy="593725"/>
                <wp:effectExtent l="19050" t="19050" r="37465" b="15875"/>
                <wp:wrapNone/>
                <wp:docPr id="1042" name="Flèche vers le haut 1042"/>
                <wp:cNvGraphicFramePr/>
                <a:graphic xmlns:a="http://schemas.openxmlformats.org/drawingml/2006/main">
                  <a:graphicData uri="http://schemas.microsoft.com/office/word/2010/wordprocessingShape">
                    <wps:wsp>
                      <wps:cNvSpPr/>
                      <wps:spPr>
                        <a:xfrm>
                          <a:off x="0" y="0"/>
                          <a:ext cx="648335" cy="593725"/>
                        </a:xfrm>
                        <a:prstGeom prst="upArrow">
                          <a:avLst/>
                        </a:prstGeom>
                        <a:solidFill>
                          <a:schemeClr val="accent2">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CB4985" id="Flèche vers le haut 1042" o:spid="_x0000_s1026" type="#_x0000_t68" style="position:absolute;margin-left:601.45pt;margin-top:203.85pt;width:51.05pt;height:46.7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" adj="10800" fillcolor="#f2dbdb [661]" strokecolor="#243f60 [1604]" strokeweight=".5pt"/>
            </w:pict>
          </mc:Fallback>
        </mc:AlternateContent>
      </w:r>
      <w:r w:rsidR="005E207A">
        <w:rPr>
          <w:noProof/>
          <w:lang w:val="en-US"/>
        </w:rPr>
        <mc:AlternateContent>
          <mc:Choice Requires="wps">
            <w:drawing>
              <wp:anchor distT="0" distB="0" distL="114300" distR="114300" simplePos="0" relativeHeight="251710976" behindDoc="0" locked="0" layoutInCell="1" allowOverlap="1" wp14:anchorId="20F474E2" wp14:editId="05BD024A">
                <wp:simplePos x="0" y="0"/>
                <wp:positionH relativeFrom="column">
                  <wp:posOffset>3870960</wp:posOffset>
                </wp:positionH>
                <wp:positionV relativeFrom="paragraph">
                  <wp:posOffset>2685415</wp:posOffset>
                </wp:positionV>
                <wp:extent cx="1509395" cy="478155"/>
                <wp:effectExtent l="0" t="0" r="0" b="0"/>
                <wp:wrapNone/>
                <wp:docPr id="1043" name="Zone de texte 1043"/>
                <wp:cNvGraphicFramePr/>
                <a:graphic xmlns:a="http://schemas.openxmlformats.org/drawingml/2006/main">
                  <a:graphicData uri="http://schemas.microsoft.com/office/word/2010/wordprocessingShape">
                    <wps:wsp>
                      <wps:cNvSpPr txBox="1"/>
                      <wps:spPr>
                        <a:xfrm>
                          <a:off x="0" y="0"/>
                          <a:ext cx="1509395" cy="478155"/>
                        </a:xfrm>
                        <a:prstGeom prst="rect">
                          <a:avLst/>
                        </a:prstGeom>
                        <a:noFill/>
                        <a:ln w="6350">
                          <a:noFill/>
                        </a:ln>
                      </wps:spPr>
                      <wps:txbx>
                        <w:txbxContent>
                          <w:p w14:paraId="2336C35C" w14:textId="77777777" w:rsidR="00326418" w:rsidRPr="00955A89" w:rsidRDefault="00326418" w:rsidP="005E207A">
                            <w:pPr>
                              <w:jc w:val="center"/>
                              <w:rPr>
                                <w:b/>
                                <w:color w:val="FFFFFF" w:themeColor="background1"/>
                                <w:sz w:val="52"/>
                              </w:rPr>
                            </w:pPr>
                            <w:r w:rsidRPr="00955A89">
                              <w:rPr>
                                <w:b/>
                                <w:color w:val="FFFFFF" w:themeColor="background1"/>
                                <w:sz w:val="52"/>
                              </w:rPr>
                              <w:t>Alors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F474E2" id="Zone de texte 1043" o:spid="_x0000_s1044" type="#_x0000_t202" style="position:absolute;left:0;text-align:left;margin-left:304.8pt;margin-top:211.45pt;width:118.85pt;height:37.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" filled="f" stroked="f" strokeweight=".5pt">
                <v:textbox>
                  <w:txbxContent>
                    <w:p w14:paraId="2336C35C" w14:textId="77777777" w:rsidR="00326418" w:rsidRPr="00955A89" w:rsidRDefault="00326418" w:rsidP="005E207A">
                      <w:pPr>
                        <w:jc w:val="center"/>
                        <w:rPr>
                          <w:b/>
                          <w:color w:val="FFFFFF" w:themeColor="background1"/>
                          <w:sz w:val="52"/>
                        </w:rPr>
                      </w:pPr>
                      <w:r w:rsidRPr="00955A89">
                        <w:rPr>
                          <w:b/>
                          <w:color w:val="FFFFFF" w:themeColor="background1"/>
                          <w:sz w:val="52"/>
                        </w:rPr>
                        <w:t>Alors</w:t>
                      </w:r>
                    </w:p>
                  </w:txbxContent>
                </v:textbox>
              </v:shape>
            </w:pict>
          </mc:Fallback>
        </mc:AlternateContent>
      </w:r>
      <w:r w:rsidR="005E207A">
        <w:rPr>
          <w:rFonts w:ascii="Times New Roman" w:eastAsiaTheme="minorEastAsia" w:hAnsi="Times New Roman"/>
          <w:noProof/>
          <w:lang w:val="en-US"/>
        </w:rPr>
        <mc:AlternateContent>
          <mc:Choice Requires="wps">
            <w:drawing>
              <wp:anchor distT="0" distB="0" distL="114300" distR="114300" simplePos="0" relativeHeight="251714048" behindDoc="1" locked="0" layoutInCell="1" allowOverlap="1" wp14:anchorId="4C010B19" wp14:editId="6D912042">
                <wp:simplePos x="0" y="0"/>
                <wp:positionH relativeFrom="column">
                  <wp:posOffset>-33020</wp:posOffset>
                </wp:positionH>
                <wp:positionV relativeFrom="paragraph">
                  <wp:posOffset>481330</wp:posOffset>
                </wp:positionV>
                <wp:extent cx="9050655" cy="2114550"/>
                <wp:effectExtent l="0" t="0" r="0" b="0"/>
                <wp:wrapNone/>
                <wp:docPr id="1044" name="Rectangle à coins arrondis 1044"/>
                <wp:cNvGraphicFramePr/>
                <a:graphic xmlns:a="http://schemas.openxmlformats.org/drawingml/2006/main">
                  <a:graphicData uri="http://schemas.microsoft.com/office/word/2010/wordprocessingShape">
                    <wps:wsp>
                      <wps:cNvSpPr/>
                      <wps:spPr>
                        <a:xfrm>
                          <a:off x="0" y="0"/>
                          <a:ext cx="9050655" cy="211455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D473C24" id="Rectangle à coins arrondis 1044" o:spid="_x0000_s1026" style="position:absolute;margin-left:-2.6pt;margin-top:37.9pt;width:712.65pt;height:16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" fillcolor="#4f81bd [3204]" stroked="f" strokeweight="2pt"/>
            </w:pict>
          </mc:Fallback>
        </mc:AlternateContent>
      </w:r>
      <w:r w:rsidR="005E207A" w:rsidRPr="00B049F6">
        <w:rPr>
          <w:noProof/>
          <w:lang w:val="en-US"/>
        </w:rPr>
        <mc:AlternateContent>
          <mc:Choice Requires="wps">
            <w:drawing>
              <wp:anchor distT="0" distB="0" distL="114300" distR="114300" simplePos="0" relativeHeight="251694592" behindDoc="0" locked="0" layoutInCell="1" allowOverlap="1" wp14:anchorId="0F3C18F3" wp14:editId="02094CB7">
                <wp:simplePos x="0" y="0"/>
                <wp:positionH relativeFrom="margin">
                  <wp:posOffset>6967855</wp:posOffset>
                </wp:positionH>
                <wp:positionV relativeFrom="paragraph">
                  <wp:posOffset>538480</wp:posOffset>
                </wp:positionV>
                <wp:extent cx="1976755" cy="2009775"/>
                <wp:effectExtent l="0" t="0" r="23495" b="28575"/>
                <wp:wrapNone/>
                <wp:docPr id="1045" name="Zone de texte 1045"/>
                <wp:cNvGraphicFramePr/>
                <a:graphic xmlns:a="http://schemas.openxmlformats.org/drawingml/2006/main">
                  <a:graphicData uri="http://schemas.microsoft.com/office/word/2010/wordprocessingShape">
                    <wps:wsp>
                      <wps:cNvSpPr txBox="1"/>
                      <wps:spPr>
                        <a:xfrm>
                          <a:off x="0" y="0"/>
                          <a:ext cx="1976755" cy="2009775"/>
                        </a:xfrm>
                        <a:prstGeom prst="roundRect">
                          <a:avLst/>
                        </a:prstGeom>
                        <a:solidFill>
                          <a:schemeClr val="accent2">
                            <a:lumMod val="20000"/>
                            <a:lumOff val="80000"/>
                          </a:schemeClr>
                        </a:solidFill>
                        <a:ln w="6350">
                          <a:solidFill>
                            <a:prstClr val="black"/>
                          </a:solidFill>
                        </a:ln>
                      </wps:spPr>
                      <wps:txbx>
                        <w:txbxContent>
                          <w:p w14:paraId="06F16EBA" w14:textId="77777777" w:rsidR="00326418" w:rsidRPr="009111D9" w:rsidRDefault="00326418" w:rsidP="005E207A">
                            <w:pPr>
                              <w:jc w:val="both"/>
                              <w:rPr>
                                <w:rFonts w:ascii="Times New Roman" w:hAnsi="Times New Roman"/>
                                <w:sz w:val="12"/>
                              </w:rPr>
                            </w:pPr>
                            <w:r w:rsidRPr="009111D9">
                              <w:rPr>
                                <w:rFonts w:ascii="Times New Roman" w:hAnsi="Times New Roman"/>
                                <w:sz w:val="16"/>
                              </w:rPr>
                              <w:t>Les risques seront anticipés et mieux gérés, et les populations, en particulier les groupes vulnérables, des zones cibles seront plus résilientes aux chocs climatiques et environnementaux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3C18F3" id="Zone de texte 1045" o:spid="_x0000_s1045" style="position:absolute;left:0;text-align:left;margin-left:548.65pt;margin-top:42.4pt;width:155.65pt;height:158.2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" fillcolor="#f2dbdb [661]" strokeweight=".5pt">
                <v:textbox>
                  <w:txbxContent>
                    <w:p w14:paraId="06F16EBA" w14:textId="77777777" w:rsidR="00326418" w:rsidRPr="009111D9" w:rsidRDefault="00326418" w:rsidP="005E207A">
                      <w:pPr>
                        <w:jc w:val="both"/>
                        <w:rPr>
                          <w:rFonts w:ascii="Times New Roman" w:hAnsi="Times New Roman"/>
                          <w:sz w:val="12"/>
                        </w:rPr>
                      </w:pPr>
                      <w:r w:rsidRPr="009111D9">
                        <w:rPr>
                          <w:rFonts w:ascii="Times New Roman" w:hAnsi="Times New Roman"/>
                          <w:sz w:val="16"/>
                        </w:rPr>
                        <w:t>Les risques seront anticipés et mieux gérés, et les populations, en particulier les groupes vulnérables, des zones cibles seront plus résilientes aux chocs climatiques et environnementaux</w:t>
                      </w:r>
                    </w:p>
                  </w:txbxContent>
                </v:textbox>
                <w10:wrap anchorx="margin"/>
              </v:roundrect>
            </w:pict>
          </mc:Fallback>
        </mc:AlternateContent>
      </w:r>
      <w:r w:rsidR="005E207A" w:rsidRPr="00B049F6">
        <w:rPr>
          <w:noProof/>
          <w:lang w:val="en-US"/>
        </w:rPr>
        <mc:AlternateContent>
          <mc:Choice Requires="wps">
            <w:drawing>
              <wp:anchor distT="0" distB="0" distL="114300" distR="114300" simplePos="0" relativeHeight="251693568" behindDoc="0" locked="0" layoutInCell="1" allowOverlap="1" wp14:anchorId="0501DE96" wp14:editId="33C4DD2F">
                <wp:simplePos x="0" y="0"/>
                <wp:positionH relativeFrom="margin">
                  <wp:posOffset>4691380</wp:posOffset>
                </wp:positionH>
                <wp:positionV relativeFrom="paragraph">
                  <wp:posOffset>538480</wp:posOffset>
                </wp:positionV>
                <wp:extent cx="2200275" cy="2024380"/>
                <wp:effectExtent l="0" t="0" r="28575" b="13970"/>
                <wp:wrapNone/>
                <wp:docPr id="1" name="Zone de texte 1"/>
                <wp:cNvGraphicFramePr/>
                <a:graphic xmlns:a="http://schemas.openxmlformats.org/drawingml/2006/main">
                  <a:graphicData uri="http://schemas.microsoft.com/office/word/2010/wordprocessingShape">
                    <wps:wsp>
                      <wps:cNvSpPr txBox="1"/>
                      <wps:spPr>
                        <a:xfrm>
                          <a:off x="0" y="0"/>
                          <a:ext cx="2200275" cy="2024380"/>
                        </a:xfrm>
                        <a:prstGeom prst="roundRect">
                          <a:avLst/>
                        </a:prstGeom>
                        <a:solidFill>
                          <a:schemeClr val="accent6">
                            <a:lumMod val="40000"/>
                            <a:lumOff val="60000"/>
                          </a:schemeClr>
                        </a:solidFill>
                        <a:ln w="6350">
                          <a:solidFill>
                            <a:prstClr val="black"/>
                          </a:solidFill>
                        </a:ln>
                      </wps:spPr>
                      <wps:txbx>
                        <w:txbxContent>
                          <w:p w14:paraId="773181ED" w14:textId="77777777" w:rsidR="00326418" w:rsidRPr="009111D9" w:rsidRDefault="00326418" w:rsidP="005E207A">
                            <w:pPr>
                              <w:pStyle w:val="Paragraphedeliste"/>
                              <w:numPr>
                                <w:ilvl w:val="0"/>
                                <w:numId w:val="35"/>
                              </w:numPr>
                              <w:spacing w:after="160" w:line="259" w:lineRule="auto"/>
                              <w:jc w:val="both"/>
                              <w:rPr>
                                <w:rFonts w:ascii="Times New Roman" w:hAnsi="Times New Roman"/>
                                <w:sz w:val="10"/>
                              </w:rPr>
                            </w:pPr>
                            <w:r w:rsidRPr="009111D9">
                              <w:rPr>
                                <w:rFonts w:ascii="Times New Roman" w:hAnsi="Times New Roman"/>
                                <w:sz w:val="16"/>
                              </w:rPr>
                              <w:t>Les populations, notamment les jeunes et les femmes dans les zones d’intervention (urbain/rural, sahel, nord) accroitront leur revenu, adopteront des modes de production et de consommation durables et amélioreront leur sécurité alimentaire</w:t>
                            </w:r>
                          </w:p>
                          <w:p w14:paraId="41524F51" w14:textId="77777777" w:rsidR="00326418" w:rsidRPr="009111D9" w:rsidRDefault="00326418" w:rsidP="005E207A">
                            <w:pPr>
                              <w:pStyle w:val="Paragraphedeliste"/>
                              <w:ind w:left="360"/>
                              <w:jc w:val="both"/>
                              <w:rPr>
                                <w:rFonts w:ascii="Times New Roman" w:hAnsi="Times New Roman"/>
                                <w:sz w:val="10"/>
                              </w:rPr>
                            </w:pPr>
                          </w:p>
                          <w:p w14:paraId="0DB9B7C3" w14:textId="77777777" w:rsidR="00326418" w:rsidRPr="009111D9" w:rsidRDefault="00326418" w:rsidP="005E207A">
                            <w:pPr>
                              <w:pStyle w:val="Paragraphedeliste"/>
                              <w:numPr>
                                <w:ilvl w:val="0"/>
                                <w:numId w:val="35"/>
                              </w:numPr>
                              <w:spacing w:after="160" w:line="259" w:lineRule="auto"/>
                              <w:jc w:val="both"/>
                              <w:rPr>
                                <w:rFonts w:ascii="Times New Roman" w:hAnsi="Times New Roman"/>
                                <w:sz w:val="10"/>
                              </w:rPr>
                            </w:pPr>
                            <w:r w:rsidRPr="009111D9">
                              <w:rPr>
                                <w:rFonts w:ascii="Times New Roman" w:hAnsi="Times New Roman"/>
                                <w:sz w:val="16"/>
                              </w:rPr>
                              <w:t>Les populations les plus fragiles économiquement et socialement, en particulier les jeunes, les femmes, les personnes en situation de handicap et les personnes âgées sont couvertes par des mécanismes de protection sociale</w:t>
                            </w:r>
                            <w:r w:rsidRPr="009111D9">
                              <w:rPr>
                                <w:rFonts w:ascii="Times New Roman" w:hAnsi="Times New Roman"/>
                                <w:sz w:val="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501DE96" id="Zone de texte 1" o:spid="_x0000_s1046" style="position:absolute;left:0;text-align:left;margin-left:369.4pt;margin-top:42.4pt;width:173.25pt;height:159.4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" fillcolor="#fbd4b4 [1305]" strokeweight=".5pt">
                <v:textbox>
                  <w:txbxContent>
                    <w:p w14:paraId="773181ED" w14:textId="77777777" w:rsidR="00326418" w:rsidRPr="009111D9" w:rsidRDefault="00326418" w:rsidP="005E207A">
                      <w:pPr>
                        <w:pStyle w:val="Paragraphedeliste"/>
                        <w:numPr>
                          <w:ilvl w:val="0"/>
                          <w:numId w:val="35"/>
                        </w:numPr>
                        <w:spacing w:after="160" w:line="259" w:lineRule="auto"/>
                        <w:jc w:val="both"/>
                        <w:rPr>
                          <w:rFonts w:ascii="Times New Roman" w:hAnsi="Times New Roman"/>
                          <w:sz w:val="10"/>
                        </w:rPr>
                      </w:pPr>
                      <w:r w:rsidRPr="009111D9">
                        <w:rPr>
                          <w:rFonts w:ascii="Times New Roman" w:hAnsi="Times New Roman"/>
                          <w:sz w:val="16"/>
                        </w:rPr>
                        <w:t>Les populations, notamment les jeunes et les femmes dans les zones d’intervention (urbain/rural, sahel, nord) accroitront leur revenu, adopteront des modes de production et de consommation durables et amélioreront leur sécurité alimentaire</w:t>
                      </w:r>
                    </w:p>
                    <w:p w14:paraId="41524F51" w14:textId="77777777" w:rsidR="00326418" w:rsidRPr="009111D9" w:rsidRDefault="00326418" w:rsidP="005E207A">
                      <w:pPr>
                        <w:pStyle w:val="Paragraphedeliste"/>
                        <w:ind w:left="360"/>
                        <w:jc w:val="both"/>
                        <w:rPr>
                          <w:rFonts w:ascii="Times New Roman" w:hAnsi="Times New Roman"/>
                          <w:sz w:val="10"/>
                        </w:rPr>
                      </w:pPr>
                    </w:p>
                    <w:p w14:paraId="0DB9B7C3" w14:textId="77777777" w:rsidR="00326418" w:rsidRPr="009111D9" w:rsidRDefault="00326418" w:rsidP="005E207A">
                      <w:pPr>
                        <w:pStyle w:val="Paragraphedeliste"/>
                        <w:numPr>
                          <w:ilvl w:val="0"/>
                          <w:numId w:val="35"/>
                        </w:numPr>
                        <w:spacing w:after="160" w:line="259" w:lineRule="auto"/>
                        <w:jc w:val="both"/>
                        <w:rPr>
                          <w:rFonts w:ascii="Times New Roman" w:hAnsi="Times New Roman"/>
                          <w:sz w:val="10"/>
                        </w:rPr>
                      </w:pPr>
                      <w:r w:rsidRPr="009111D9">
                        <w:rPr>
                          <w:rFonts w:ascii="Times New Roman" w:hAnsi="Times New Roman"/>
                          <w:sz w:val="16"/>
                        </w:rPr>
                        <w:t>Les populations les plus fragiles économiquement et socialement, en particulier les jeunes, les femmes, les personnes en situation de handicap et les personnes âgées sont couvertes par des mécanismes de protection sociale</w:t>
                      </w:r>
                      <w:r w:rsidRPr="009111D9">
                        <w:rPr>
                          <w:rFonts w:ascii="Times New Roman" w:hAnsi="Times New Roman"/>
                          <w:sz w:val="4"/>
                        </w:rPr>
                        <w:t xml:space="preserve"> </w:t>
                      </w:r>
                    </w:p>
                  </w:txbxContent>
                </v:textbox>
                <w10:wrap anchorx="margin"/>
              </v:roundrect>
            </w:pict>
          </mc:Fallback>
        </mc:AlternateContent>
      </w:r>
      <w:r w:rsidR="005E207A" w:rsidRPr="00B049F6">
        <w:rPr>
          <w:noProof/>
          <w:lang w:val="en-US"/>
        </w:rPr>
        <mc:AlternateContent>
          <mc:Choice Requires="wps">
            <w:drawing>
              <wp:anchor distT="0" distB="0" distL="114300" distR="114300" simplePos="0" relativeHeight="251697664" behindDoc="0" locked="0" layoutInCell="1" allowOverlap="1" wp14:anchorId="226632DC" wp14:editId="45B9F325">
                <wp:simplePos x="0" y="0"/>
                <wp:positionH relativeFrom="column">
                  <wp:posOffset>2310130</wp:posOffset>
                </wp:positionH>
                <wp:positionV relativeFrom="paragraph">
                  <wp:posOffset>538480</wp:posOffset>
                </wp:positionV>
                <wp:extent cx="2338705" cy="2025015"/>
                <wp:effectExtent l="0" t="0" r="23495" b="13335"/>
                <wp:wrapNone/>
                <wp:docPr id="1046" name="Zone de texte 1046"/>
                <wp:cNvGraphicFramePr/>
                <a:graphic xmlns:a="http://schemas.openxmlformats.org/drawingml/2006/main">
                  <a:graphicData uri="http://schemas.microsoft.com/office/word/2010/wordprocessingShape">
                    <wps:wsp>
                      <wps:cNvSpPr txBox="1"/>
                      <wps:spPr>
                        <a:xfrm>
                          <a:off x="0" y="0"/>
                          <a:ext cx="2338705" cy="2025015"/>
                        </a:xfrm>
                        <a:prstGeom prst="roundRect">
                          <a:avLst/>
                        </a:prstGeom>
                        <a:solidFill>
                          <a:schemeClr val="accent6">
                            <a:lumMod val="40000"/>
                            <a:lumOff val="60000"/>
                          </a:schemeClr>
                        </a:solidFill>
                        <a:ln w="6350">
                          <a:solidFill>
                            <a:prstClr val="black"/>
                          </a:solidFill>
                        </a:ln>
                      </wps:spPr>
                      <wps:txbx>
                        <w:txbxContent>
                          <w:p w14:paraId="28CB6572" w14:textId="46B24854" w:rsidR="00326418" w:rsidRPr="00AC1F70" w:rsidRDefault="00326418" w:rsidP="005E207A">
                            <w:pPr>
                              <w:pStyle w:val="Paragraphedeliste"/>
                              <w:numPr>
                                <w:ilvl w:val="0"/>
                                <w:numId w:val="34"/>
                              </w:numPr>
                              <w:spacing w:after="160" w:line="259" w:lineRule="auto"/>
                              <w:jc w:val="both"/>
                              <w:rPr>
                                <w:rFonts w:ascii="Times New Roman" w:hAnsi="Times New Roman"/>
                                <w:sz w:val="10"/>
                              </w:rPr>
                            </w:pPr>
                            <w:r w:rsidRPr="004A6C94">
                              <w:rPr>
                                <w:rFonts w:ascii="Times New Roman" w:hAnsi="Times New Roman"/>
                                <w:sz w:val="16"/>
                              </w:rPr>
                              <w:t xml:space="preserve">Davantage d’enfants et de jeunes issus des groupes vulnérables </w:t>
                            </w:r>
                            <w:r w:rsidRPr="003D755A">
                              <w:rPr>
                                <w:rFonts w:ascii="Times New Roman" w:hAnsi="Times New Roman"/>
                                <w:sz w:val="16"/>
                                <w:szCs w:val="16"/>
                              </w:rPr>
                              <w:t>y compris les mineurs non accompagnés</w:t>
                            </w:r>
                            <w:r w:rsidRPr="004A6C94">
                              <w:rPr>
                                <w:rFonts w:ascii="Times New Roman" w:hAnsi="Times New Roman"/>
                                <w:sz w:val="16"/>
                                <w:szCs w:val="16"/>
                              </w:rPr>
                              <w:t>,</w:t>
                            </w:r>
                            <w:r w:rsidRPr="004A6C94">
                              <w:rPr>
                                <w:rFonts w:ascii="Times New Roman" w:hAnsi="Times New Roman"/>
                                <w:sz w:val="16"/>
                              </w:rPr>
                              <w:t xml:space="preserve"> particulièrement les filles et les enfants en situation de handicap, d’urgence, auront accès et achèveront une éducation de base et une formation professionnelle de qualité, partic</w:t>
                            </w:r>
                            <w:r w:rsidRPr="00425324">
                              <w:rPr>
                                <w:rFonts w:ascii="Times New Roman" w:hAnsi="Times New Roman"/>
                                <w:sz w:val="16"/>
                              </w:rPr>
                              <w:t>ulièrement dans les régions du Sahel et de l’Est</w:t>
                            </w:r>
                          </w:p>
                          <w:p w14:paraId="1DFF8355" w14:textId="77777777" w:rsidR="00326418" w:rsidRPr="00E749DE" w:rsidRDefault="00326418" w:rsidP="005E207A">
                            <w:pPr>
                              <w:pStyle w:val="Paragraphedeliste"/>
                              <w:ind w:left="360"/>
                              <w:jc w:val="both"/>
                              <w:rPr>
                                <w:rFonts w:ascii="Times New Roman" w:hAnsi="Times New Roman"/>
                                <w:sz w:val="10"/>
                              </w:rPr>
                            </w:pPr>
                          </w:p>
                          <w:p w14:paraId="6E5E2134" w14:textId="77777777" w:rsidR="00326418" w:rsidRPr="0052428F" w:rsidRDefault="00326418" w:rsidP="005E207A">
                            <w:pPr>
                              <w:pStyle w:val="Paragraphedeliste"/>
                              <w:numPr>
                                <w:ilvl w:val="0"/>
                                <w:numId w:val="34"/>
                              </w:numPr>
                              <w:spacing w:after="160" w:line="259" w:lineRule="auto"/>
                              <w:jc w:val="both"/>
                              <w:rPr>
                                <w:rFonts w:ascii="Times New Roman" w:hAnsi="Times New Roman"/>
                                <w:sz w:val="10"/>
                              </w:rPr>
                            </w:pPr>
                            <w:r w:rsidRPr="00016846">
                              <w:rPr>
                                <w:rFonts w:ascii="Times New Roman" w:hAnsi="Times New Roman"/>
                                <w:sz w:val="16"/>
                              </w:rPr>
                              <w:t>Les populations auront un accès accru à l’eau potable et à l’assainissement en milieu rural et péri-urbain et vivront dans un cadre de vie décent et un environnement sain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632DC" id="Zone de texte 1046" o:spid="_x0000_s1047" style="position:absolute;left:0;text-align:left;margin-left:181.9pt;margin-top:42.4pt;width:184.15pt;height:159.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" fillcolor="#fbd4b4 [1305]" strokeweight=".5pt">
                <v:textbox>
                  <w:txbxContent>
                    <w:p w14:paraId="28CB6572" w14:textId="46B24854" w:rsidR="00326418" w:rsidRPr="00AC1F70" w:rsidRDefault="00326418" w:rsidP="005E207A">
                      <w:pPr>
                        <w:pStyle w:val="Paragraphedeliste"/>
                        <w:numPr>
                          <w:ilvl w:val="0"/>
                          <w:numId w:val="34"/>
                        </w:numPr>
                        <w:spacing w:after="160" w:line="259" w:lineRule="auto"/>
                        <w:jc w:val="both"/>
                        <w:rPr>
                          <w:rFonts w:ascii="Times New Roman" w:hAnsi="Times New Roman"/>
                          <w:sz w:val="10"/>
                        </w:rPr>
                      </w:pPr>
                      <w:r w:rsidRPr="004A6C94">
                        <w:rPr>
                          <w:rFonts w:ascii="Times New Roman" w:hAnsi="Times New Roman"/>
                          <w:sz w:val="16"/>
                        </w:rPr>
                        <w:t xml:space="preserve">Davantage d’enfants et de jeunes issus des groupes vulnérables </w:t>
                      </w:r>
                      <w:r w:rsidRPr="003D755A">
                        <w:rPr>
                          <w:rFonts w:ascii="Times New Roman" w:hAnsi="Times New Roman"/>
                          <w:sz w:val="16"/>
                          <w:szCs w:val="16"/>
                        </w:rPr>
                        <w:t>y compris les mineurs non accompagnés</w:t>
                      </w:r>
                      <w:r w:rsidRPr="004A6C94">
                        <w:rPr>
                          <w:rFonts w:ascii="Times New Roman" w:hAnsi="Times New Roman"/>
                          <w:sz w:val="16"/>
                          <w:szCs w:val="16"/>
                        </w:rPr>
                        <w:t>,</w:t>
                      </w:r>
                      <w:r w:rsidRPr="004A6C94">
                        <w:rPr>
                          <w:rFonts w:ascii="Times New Roman" w:hAnsi="Times New Roman"/>
                          <w:sz w:val="16"/>
                        </w:rPr>
                        <w:t xml:space="preserve"> particulièrement les filles et les enfants en situation de handicap, d’urgence, auront accès et achèveront une éducation de base et une formation professionnelle de qualité, partic</w:t>
                      </w:r>
                      <w:r w:rsidRPr="00425324">
                        <w:rPr>
                          <w:rFonts w:ascii="Times New Roman" w:hAnsi="Times New Roman"/>
                          <w:sz w:val="16"/>
                        </w:rPr>
                        <w:t>ulièrement dans les régions du Sahel et de l’Est</w:t>
                      </w:r>
                    </w:p>
                    <w:p w14:paraId="1DFF8355" w14:textId="77777777" w:rsidR="00326418" w:rsidRPr="00E749DE" w:rsidRDefault="00326418" w:rsidP="005E207A">
                      <w:pPr>
                        <w:pStyle w:val="Paragraphedeliste"/>
                        <w:ind w:left="360"/>
                        <w:jc w:val="both"/>
                        <w:rPr>
                          <w:rFonts w:ascii="Times New Roman" w:hAnsi="Times New Roman"/>
                          <w:sz w:val="10"/>
                        </w:rPr>
                      </w:pPr>
                    </w:p>
                    <w:p w14:paraId="6E5E2134" w14:textId="77777777" w:rsidR="00326418" w:rsidRPr="0052428F" w:rsidRDefault="00326418" w:rsidP="005E207A">
                      <w:pPr>
                        <w:pStyle w:val="Paragraphedeliste"/>
                        <w:numPr>
                          <w:ilvl w:val="0"/>
                          <w:numId w:val="34"/>
                        </w:numPr>
                        <w:spacing w:after="160" w:line="259" w:lineRule="auto"/>
                        <w:jc w:val="both"/>
                        <w:rPr>
                          <w:rFonts w:ascii="Times New Roman" w:hAnsi="Times New Roman"/>
                          <w:sz w:val="10"/>
                        </w:rPr>
                      </w:pPr>
                      <w:r w:rsidRPr="00016846">
                        <w:rPr>
                          <w:rFonts w:ascii="Times New Roman" w:hAnsi="Times New Roman"/>
                          <w:sz w:val="16"/>
                        </w:rPr>
                        <w:t>Les populations auront un accès accru à l’eau potable et à l’assainissement en milieu rural et péri-urbain et vivront dans un cadre de vie décent et un environnement sain</w:t>
                      </w:r>
                    </w:p>
                  </w:txbxContent>
                </v:textbox>
              </v:roundrect>
            </w:pict>
          </mc:Fallback>
        </mc:AlternateContent>
      </w:r>
      <w:r w:rsidR="005E207A" w:rsidRPr="00B049F6">
        <w:rPr>
          <w:noProof/>
          <w:lang w:val="en-US"/>
        </w:rPr>
        <mc:AlternateContent>
          <mc:Choice Requires="wps">
            <w:drawing>
              <wp:anchor distT="0" distB="0" distL="114300" distR="114300" simplePos="0" relativeHeight="251701760" behindDoc="0" locked="0" layoutInCell="1" allowOverlap="1" wp14:anchorId="09B1A863" wp14:editId="7F959E8D">
                <wp:simplePos x="0" y="0"/>
                <wp:positionH relativeFrom="margin">
                  <wp:posOffset>14605</wp:posOffset>
                </wp:positionH>
                <wp:positionV relativeFrom="paragraph">
                  <wp:posOffset>528955</wp:posOffset>
                </wp:positionV>
                <wp:extent cx="2223135" cy="2033905"/>
                <wp:effectExtent l="0" t="0" r="24765" b="23495"/>
                <wp:wrapNone/>
                <wp:docPr id="1047" name="Zone de texte 1047"/>
                <wp:cNvGraphicFramePr/>
                <a:graphic xmlns:a="http://schemas.openxmlformats.org/drawingml/2006/main">
                  <a:graphicData uri="http://schemas.microsoft.com/office/word/2010/wordprocessingShape">
                    <wps:wsp>
                      <wps:cNvSpPr txBox="1"/>
                      <wps:spPr>
                        <a:xfrm>
                          <a:off x="0" y="0"/>
                          <a:ext cx="2223135" cy="2033905"/>
                        </a:xfrm>
                        <a:prstGeom prst="roundRect">
                          <a:avLst/>
                        </a:prstGeom>
                        <a:solidFill>
                          <a:schemeClr val="accent1">
                            <a:lumMod val="40000"/>
                            <a:lumOff val="60000"/>
                          </a:schemeClr>
                        </a:solidFill>
                        <a:ln w="6350">
                          <a:solidFill>
                            <a:prstClr val="black"/>
                          </a:solidFill>
                        </a:ln>
                      </wps:spPr>
                      <wps:txbx>
                        <w:txbxContent>
                          <w:p w14:paraId="2C2CB31D" w14:textId="77777777" w:rsidR="00326418" w:rsidRPr="009111D9" w:rsidRDefault="00326418" w:rsidP="005E207A">
                            <w:pPr>
                              <w:pStyle w:val="Paragraphedeliste"/>
                              <w:numPr>
                                <w:ilvl w:val="0"/>
                                <w:numId w:val="33"/>
                              </w:numPr>
                              <w:spacing w:after="160" w:line="259" w:lineRule="auto"/>
                              <w:jc w:val="both"/>
                              <w:rPr>
                                <w:rFonts w:ascii="Times New Roman" w:hAnsi="Times New Roman"/>
                                <w:sz w:val="12"/>
                              </w:rPr>
                            </w:pPr>
                            <w:r w:rsidRPr="009111D9">
                              <w:rPr>
                                <w:rFonts w:ascii="Times New Roman" w:hAnsi="Times New Roman"/>
                                <w:sz w:val="16"/>
                              </w:rPr>
                              <w:t>Les populations du Burkina Faso, en particulier les plus exposées aux risques de conflits et à l’insécurité, vivent en paix et en sécurité dans un Etat de droit</w:t>
                            </w:r>
                          </w:p>
                          <w:p w14:paraId="49E036AD" w14:textId="77777777" w:rsidR="00326418" w:rsidRPr="009111D9" w:rsidRDefault="00326418" w:rsidP="005E207A">
                            <w:pPr>
                              <w:pStyle w:val="Paragraphedeliste"/>
                              <w:ind w:left="360"/>
                              <w:jc w:val="both"/>
                              <w:rPr>
                                <w:rFonts w:ascii="Times New Roman" w:hAnsi="Times New Roman"/>
                                <w:sz w:val="12"/>
                              </w:rPr>
                            </w:pPr>
                          </w:p>
                          <w:p w14:paraId="399E6E34" w14:textId="77777777" w:rsidR="00326418" w:rsidRPr="009111D9" w:rsidRDefault="00326418" w:rsidP="005E207A">
                            <w:pPr>
                              <w:pStyle w:val="Paragraphedeliste"/>
                              <w:numPr>
                                <w:ilvl w:val="0"/>
                                <w:numId w:val="33"/>
                              </w:numPr>
                              <w:spacing w:after="160" w:line="259" w:lineRule="auto"/>
                              <w:jc w:val="both"/>
                              <w:rPr>
                                <w:rFonts w:ascii="Times New Roman" w:hAnsi="Times New Roman"/>
                                <w:sz w:val="10"/>
                              </w:rPr>
                            </w:pPr>
                            <w:r w:rsidRPr="009111D9">
                              <w:rPr>
                                <w:rFonts w:ascii="Times New Roman" w:hAnsi="Times New Roman"/>
                                <w:sz w:val="16"/>
                              </w:rPr>
                              <w:t>Chaque enfant et chaque femme des groupes les plus vulnérables et à risque ou affectés par la violence, l’exploitation et les discriminations, seront mieux protégés dans un environnement familial et communautaire apaisé avec la présence de l’Etat à travers des institutions fonctionnelles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9B1A863" id="Zone de texte 1047" o:spid="_x0000_s1048" style="position:absolute;left:0;text-align:left;margin-left:1.15pt;margin-top:41.65pt;width:175.05pt;height:160.1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" fillcolor="#b8cce4 [1300]" strokeweight=".5pt">
                <v:textbox>
                  <w:txbxContent>
                    <w:p w14:paraId="2C2CB31D" w14:textId="77777777" w:rsidR="00326418" w:rsidRPr="009111D9" w:rsidRDefault="00326418" w:rsidP="005E207A">
                      <w:pPr>
                        <w:pStyle w:val="Paragraphedeliste"/>
                        <w:numPr>
                          <w:ilvl w:val="0"/>
                          <w:numId w:val="33"/>
                        </w:numPr>
                        <w:spacing w:after="160" w:line="259" w:lineRule="auto"/>
                        <w:jc w:val="both"/>
                        <w:rPr>
                          <w:rFonts w:ascii="Times New Roman" w:hAnsi="Times New Roman"/>
                          <w:sz w:val="12"/>
                        </w:rPr>
                      </w:pPr>
                      <w:r w:rsidRPr="009111D9">
                        <w:rPr>
                          <w:rFonts w:ascii="Times New Roman" w:hAnsi="Times New Roman"/>
                          <w:sz w:val="16"/>
                        </w:rPr>
                        <w:t>Les populations du Burkina Faso, en particulier les plus exposées aux risques de conflits et à l’insécurité, vivent en paix et en sécurité dans un Etat de droit</w:t>
                      </w:r>
                    </w:p>
                    <w:p w14:paraId="49E036AD" w14:textId="77777777" w:rsidR="00326418" w:rsidRPr="009111D9" w:rsidRDefault="00326418" w:rsidP="005E207A">
                      <w:pPr>
                        <w:pStyle w:val="Paragraphedeliste"/>
                        <w:ind w:left="360"/>
                        <w:jc w:val="both"/>
                        <w:rPr>
                          <w:rFonts w:ascii="Times New Roman" w:hAnsi="Times New Roman"/>
                          <w:sz w:val="12"/>
                        </w:rPr>
                      </w:pPr>
                    </w:p>
                    <w:p w14:paraId="399E6E34" w14:textId="77777777" w:rsidR="00326418" w:rsidRPr="009111D9" w:rsidRDefault="00326418" w:rsidP="005E207A">
                      <w:pPr>
                        <w:pStyle w:val="Paragraphedeliste"/>
                        <w:numPr>
                          <w:ilvl w:val="0"/>
                          <w:numId w:val="33"/>
                        </w:numPr>
                        <w:spacing w:after="160" w:line="259" w:lineRule="auto"/>
                        <w:jc w:val="both"/>
                        <w:rPr>
                          <w:rFonts w:ascii="Times New Roman" w:hAnsi="Times New Roman"/>
                          <w:sz w:val="10"/>
                        </w:rPr>
                      </w:pPr>
                      <w:r w:rsidRPr="009111D9">
                        <w:rPr>
                          <w:rFonts w:ascii="Times New Roman" w:hAnsi="Times New Roman"/>
                          <w:sz w:val="16"/>
                        </w:rPr>
                        <w:t>Chaque enfant et chaque femme des groupes les plus vulnérables et à risque ou affectés par la violence, l’exploitation et les discriminations, seront mieux protégés dans un environnement familial et communautaire apaisé avec la présence de l’Etat à travers des institutions fonctionnelles</w:t>
                      </w:r>
                    </w:p>
                  </w:txbxContent>
                </v:textbox>
                <w10:wrap anchorx="margin"/>
              </v:roundrect>
            </w:pict>
          </mc:Fallback>
        </mc:AlternateContent>
      </w:r>
      <w:r w:rsidR="005E207A">
        <w:rPr>
          <w:noProof/>
          <w:lang w:val="en-US"/>
        </w:rPr>
        <mc:AlternateContent>
          <mc:Choice Requires="wps">
            <w:drawing>
              <wp:anchor distT="0" distB="0" distL="114300" distR="114300" simplePos="0" relativeHeight="251706880" behindDoc="0" locked="0" layoutInCell="1" allowOverlap="1" wp14:anchorId="29F07718" wp14:editId="09158E8B">
                <wp:simplePos x="0" y="0"/>
                <wp:positionH relativeFrom="margin">
                  <wp:align>left</wp:align>
                </wp:positionH>
                <wp:positionV relativeFrom="paragraph">
                  <wp:posOffset>-21020</wp:posOffset>
                </wp:positionV>
                <wp:extent cx="8941612" cy="486888"/>
                <wp:effectExtent l="0" t="0" r="0" b="8890"/>
                <wp:wrapNone/>
                <wp:docPr id="1048" name="Flèche vers le haut 1048"/>
                <wp:cNvGraphicFramePr/>
                <a:graphic xmlns:a="http://schemas.openxmlformats.org/drawingml/2006/main">
                  <a:graphicData uri="http://schemas.microsoft.com/office/word/2010/wordprocessingShape">
                    <wps:wsp>
                      <wps:cNvSpPr/>
                      <wps:spPr>
                        <a:xfrm>
                          <a:off x="0" y="0"/>
                          <a:ext cx="8941612" cy="486888"/>
                        </a:xfrm>
                        <a:prstGeom prst="up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BD0CF6" id="Flèche vers le haut 1048" o:spid="_x0000_s1026" type="#_x0000_t68" style="position:absolute;margin-left:0;margin-top:-1.65pt;width:704.05pt;height:38.35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" adj="10800" fillcolor="#00b0f0" stroked="f" strokeweight="2pt">
                <w10:wrap anchorx="margin"/>
              </v:shape>
            </w:pict>
          </mc:Fallback>
        </mc:AlternateContent>
      </w:r>
      <w:r w:rsidR="005E207A">
        <w:rPr>
          <w:noProof/>
          <w:lang w:val="en-US"/>
        </w:rPr>
        <mc:AlternateContent>
          <mc:Choice Requires="wps">
            <w:drawing>
              <wp:anchor distT="0" distB="0" distL="114300" distR="114300" simplePos="0" relativeHeight="251712000" behindDoc="0" locked="0" layoutInCell="1" allowOverlap="1" wp14:anchorId="1B0A0E2A" wp14:editId="6BCE266A">
                <wp:simplePos x="0" y="0"/>
                <wp:positionH relativeFrom="column">
                  <wp:posOffset>3850079</wp:posOffset>
                </wp:positionH>
                <wp:positionV relativeFrom="paragraph">
                  <wp:posOffset>2796</wp:posOffset>
                </wp:positionV>
                <wp:extent cx="1509661" cy="478465"/>
                <wp:effectExtent l="0" t="0" r="0" b="0"/>
                <wp:wrapNone/>
                <wp:docPr id="1049" name="Zone de texte 1049"/>
                <wp:cNvGraphicFramePr/>
                <a:graphic xmlns:a="http://schemas.openxmlformats.org/drawingml/2006/main">
                  <a:graphicData uri="http://schemas.microsoft.com/office/word/2010/wordprocessingShape">
                    <wps:wsp>
                      <wps:cNvSpPr txBox="1"/>
                      <wps:spPr>
                        <a:xfrm>
                          <a:off x="0" y="0"/>
                          <a:ext cx="1509661" cy="478465"/>
                        </a:xfrm>
                        <a:prstGeom prst="rect">
                          <a:avLst/>
                        </a:prstGeom>
                        <a:noFill/>
                        <a:ln w="6350">
                          <a:noFill/>
                        </a:ln>
                      </wps:spPr>
                      <wps:txbx>
                        <w:txbxContent>
                          <w:p w14:paraId="0DF69530" w14:textId="77777777" w:rsidR="00326418" w:rsidRPr="00955A89" w:rsidRDefault="00326418" w:rsidP="005E207A">
                            <w:pPr>
                              <w:jc w:val="center"/>
                              <w:rPr>
                                <w:b/>
                                <w:color w:val="FFFFFF" w:themeColor="background1"/>
                                <w:sz w:val="52"/>
                              </w:rPr>
                            </w:pPr>
                            <w:r w:rsidRPr="00955A89">
                              <w:rPr>
                                <w:b/>
                                <w:color w:val="FFFFFF" w:themeColor="background1"/>
                                <w:sz w:val="52"/>
                              </w:rPr>
                              <w:t>Donc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0A0E2A" id="Zone de texte 1049" o:spid="_x0000_s1049" type="#_x0000_t202" style="position:absolute;left:0;text-align:left;margin-left:303.15pt;margin-top:.2pt;width:118.85pt;height:37.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" filled="f" stroked="f" strokeweight=".5pt">
                <v:textbox>
                  <w:txbxContent>
                    <w:p w14:paraId="0DF69530" w14:textId="77777777" w:rsidR="00326418" w:rsidRPr="00955A89" w:rsidRDefault="00326418" w:rsidP="005E207A">
                      <w:pPr>
                        <w:jc w:val="center"/>
                        <w:rPr>
                          <w:b/>
                          <w:color w:val="FFFFFF" w:themeColor="background1"/>
                          <w:sz w:val="52"/>
                        </w:rPr>
                      </w:pPr>
                      <w:r w:rsidRPr="00955A89">
                        <w:rPr>
                          <w:b/>
                          <w:color w:val="FFFFFF" w:themeColor="background1"/>
                          <w:sz w:val="52"/>
                        </w:rPr>
                        <w:t>Donc</w:t>
                      </w:r>
                    </w:p>
                  </w:txbxContent>
                </v:textbox>
              </v:shape>
            </w:pict>
          </mc:Fallback>
        </mc:AlternateContent>
      </w:r>
    </w:p>
    <w:p w14:paraId="5A44C6D5" w14:textId="161FE624" w:rsidR="003A56D6" w:rsidRPr="00624895" w:rsidRDefault="00FC5CF1" w:rsidP="00365B4C">
      <w:pPr>
        <w:pStyle w:val="Titre1"/>
        <w:numPr>
          <w:ilvl w:val="0"/>
          <w:numId w:val="27"/>
        </w:numPr>
        <w:rPr>
          <w:rFonts w:ascii="Rockwell" w:hAnsi="Rockwell"/>
          <w:sz w:val="22"/>
        </w:rPr>
      </w:pPr>
      <w:bookmarkStart w:id="17" w:name="_Toc506398620"/>
      <w:r w:rsidRPr="00F337A2">
        <w:rPr>
          <w:rFonts w:ascii="Rockwell" w:hAnsi="Rockwell"/>
          <w:sz w:val="22"/>
        </w:rPr>
        <w:lastRenderedPageBreak/>
        <w:t xml:space="preserve">LES PRINCIPES DE PROGRAMMATION ET </w:t>
      </w:r>
      <w:r w:rsidR="003A56D6" w:rsidRPr="00624895">
        <w:rPr>
          <w:rFonts w:ascii="Rockwell" w:hAnsi="Rockwell"/>
          <w:sz w:val="22"/>
        </w:rPr>
        <w:t>ACTION</w:t>
      </w:r>
      <w:r w:rsidR="00F33741">
        <w:rPr>
          <w:rFonts w:ascii="Rockwell" w:hAnsi="Rockwell"/>
          <w:sz w:val="22"/>
        </w:rPr>
        <w:t xml:space="preserve">S </w:t>
      </w:r>
      <w:r w:rsidR="003A56D6" w:rsidRPr="00624895">
        <w:rPr>
          <w:rFonts w:ascii="Rockwell" w:hAnsi="Rockwell"/>
          <w:sz w:val="22"/>
        </w:rPr>
        <w:t xml:space="preserve">DU SYSTEME DES NATIONS UNIES AU </w:t>
      </w:r>
      <w:r w:rsidRPr="00624895">
        <w:rPr>
          <w:rFonts w:ascii="Rockwell" w:hAnsi="Rockwell"/>
          <w:sz w:val="22"/>
        </w:rPr>
        <w:t xml:space="preserve">BURKINA </w:t>
      </w:r>
      <w:r w:rsidR="003A56D6" w:rsidRPr="00624895">
        <w:rPr>
          <w:rFonts w:ascii="Rockwell" w:hAnsi="Rockwell"/>
          <w:sz w:val="22"/>
        </w:rPr>
        <w:t>FASO</w:t>
      </w:r>
      <w:r w:rsidR="002428EE" w:rsidRPr="00624895">
        <w:rPr>
          <w:rFonts w:ascii="Rockwell" w:hAnsi="Rockwell"/>
          <w:sz w:val="22"/>
        </w:rPr>
        <w:t xml:space="preserve"> POUR LA PERIODE 2018-2020</w:t>
      </w:r>
      <w:bookmarkEnd w:id="16"/>
      <w:bookmarkEnd w:id="17"/>
    </w:p>
    <w:p w14:paraId="1B8CCCB2" w14:textId="77777777" w:rsidR="00C03710" w:rsidRPr="002F446A" w:rsidRDefault="00C03710" w:rsidP="006E6DD3">
      <w:pPr>
        <w:pStyle w:val="Sansinterligne"/>
      </w:pPr>
    </w:p>
    <w:p w14:paraId="1BEA3EAC" w14:textId="4C9C8678" w:rsidR="004B4B2A" w:rsidRPr="004B4B2A" w:rsidRDefault="004B4B2A" w:rsidP="004B4B2A">
      <w:pPr>
        <w:suppressAutoHyphens/>
        <w:jc w:val="both"/>
        <w:rPr>
          <w:rFonts w:ascii="Rockwell" w:eastAsia="Times New Roman" w:hAnsi="Rockwell" w:cs="Arial"/>
          <w:sz w:val="22"/>
          <w:szCs w:val="22"/>
          <w:lang w:eastAsia="ar-SA"/>
        </w:rPr>
      </w:pPr>
      <w:r w:rsidRPr="004B4B2A">
        <w:rPr>
          <w:rFonts w:ascii="Rockwell" w:eastAsia="Times New Roman" w:hAnsi="Rockwell" w:cs="Arial"/>
          <w:sz w:val="22"/>
          <w:szCs w:val="22"/>
          <w:lang w:eastAsia="ar-SA"/>
        </w:rPr>
        <w:t xml:space="preserve">Pour appuyer le pays dans cette mise en œuvre effective, apporter des réponses efficaces aux vulnérabilités, inégalités et risques </w:t>
      </w:r>
      <w:r w:rsidR="004C4D15">
        <w:rPr>
          <w:rFonts w:ascii="Rockwell" w:eastAsia="Times New Roman" w:hAnsi="Rockwell" w:cs="Arial"/>
          <w:sz w:val="22"/>
          <w:szCs w:val="22"/>
          <w:lang w:eastAsia="ar-SA"/>
        </w:rPr>
        <w:t>de</w:t>
      </w:r>
      <w:r w:rsidR="004C4D15" w:rsidRPr="004B4B2A">
        <w:rPr>
          <w:rFonts w:ascii="Rockwell" w:eastAsia="Times New Roman" w:hAnsi="Rockwell" w:cs="Arial"/>
          <w:sz w:val="22"/>
          <w:szCs w:val="22"/>
          <w:lang w:eastAsia="ar-SA"/>
        </w:rPr>
        <w:t xml:space="preserve"> </w:t>
      </w:r>
      <w:r w:rsidRPr="004B4B2A">
        <w:rPr>
          <w:rFonts w:ascii="Rockwell" w:eastAsia="Times New Roman" w:hAnsi="Rockwell" w:cs="Arial"/>
          <w:sz w:val="22"/>
          <w:szCs w:val="22"/>
          <w:lang w:eastAsia="ar-SA"/>
        </w:rPr>
        <w:t xml:space="preserve">tous genres que le Burkina Faso a accumulés au fil des années, et contribuer à la réalisation des </w:t>
      </w:r>
      <w:r w:rsidR="004C4D15">
        <w:rPr>
          <w:rFonts w:ascii="Rockwell" w:eastAsia="Times New Roman" w:hAnsi="Rockwell" w:cs="Arial"/>
          <w:sz w:val="22"/>
          <w:szCs w:val="22"/>
          <w:lang w:eastAsia="ar-SA"/>
        </w:rPr>
        <w:t>O</w:t>
      </w:r>
      <w:r w:rsidRPr="004B4B2A">
        <w:rPr>
          <w:rFonts w:ascii="Rockwell" w:eastAsia="Times New Roman" w:hAnsi="Rockwell" w:cs="Arial"/>
          <w:sz w:val="22"/>
          <w:szCs w:val="22"/>
          <w:lang w:eastAsia="ar-SA"/>
        </w:rPr>
        <w:t xml:space="preserve">bjectifs de développement durable dans la perspective de l’agenda 2030, les efforts de l’équipe pays </w:t>
      </w:r>
      <w:r w:rsidR="00F94698">
        <w:rPr>
          <w:rFonts w:ascii="Rockwell" w:eastAsia="Times New Roman" w:hAnsi="Rockwell" w:cs="Arial"/>
          <w:sz w:val="22"/>
          <w:szCs w:val="22"/>
          <w:lang w:eastAsia="ar-SA"/>
        </w:rPr>
        <w:t>sont guid</w:t>
      </w:r>
      <w:r w:rsidR="00FC5CF1">
        <w:rPr>
          <w:rFonts w:ascii="Rockwell" w:eastAsia="Times New Roman" w:hAnsi="Rockwell" w:cs="Arial"/>
          <w:sz w:val="22"/>
          <w:szCs w:val="22"/>
          <w:lang w:eastAsia="ar-SA"/>
        </w:rPr>
        <w:t>é</w:t>
      </w:r>
      <w:r w:rsidR="00F94698">
        <w:rPr>
          <w:rFonts w:ascii="Rockwell" w:eastAsia="Times New Roman" w:hAnsi="Rockwell" w:cs="Arial"/>
          <w:sz w:val="22"/>
          <w:szCs w:val="22"/>
          <w:lang w:eastAsia="ar-SA"/>
        </w:rPr>
        <w:t>s par</w:t>
      </w:r>
      <w:r w:rsidRPr="00F337A2">
        <w:rPr>
          <w:rFonts w:ascii="Rockwell" w:eastAsia="Times New Roman" w:hAnsi="Rockwell" w:cs="Arial"/>
          <w:sz w:val="22"/>
          <w:szCs w:val="22"/>
          <w:lang w:eastAsia="ar-SA"/>
        </w:rPr>
        <w:t xml:space="preserve"> </w:t>
      </w:r>
      <w:r w:rsidR="00290B92" w:rsidRPr="00F337A2">
        <w:rPr>
          <w:rFonts w:ascii="Rockwell" w:eastAsia="Times New Roman" w:hAnsi="Rockwell" w:cs="Arial"/>
          <w:sz w:val="22"/>
          <w:szCs w:val="22"/>
          <w:lang w:eastAsia="ar-SA"/>
        </w:rPr>
        <w:t>3</w:t>
      </w:r>
      <w:r w:rsidR="004C4D15" w:rsidRPr="00F337A2">
        <w:rPr>
          <w:rFonts w:ascii="Rockwell" w:eastAsia="Times New Roman" w:hAnsi="Rockwell" w:cs="Arial"/>
          <w:sz w:val="22"/>
          <w:szCs w:val="22"/>
          <w:lang w:eastAsia="ar-SA"/>
        </w:rPr>
        <w:t xml:space="preserve"> </w:t>
      </w:r>
      <w:r w:rsidRPr="00F337A2">
        <w:rPr>
          <w:rFonts w:ascii="Rockwell" w:eastAsia="Times New Roman" w:hAnsi="Rockwell" w:cs="Arial"/>
          <w:sz w:val="22"/>
          <w:szCs w:val="22"/>
          <w:lang w:eastAsia="ar-SA"/>
        </w:rPr>
        <w:t xml:space="preserve">principes </w:t>
      </w:r>
      <w:r w:rsidR="001E4A88" w:rsidRPr="00F337A2">
        <w:rPr>
          <w:rFonts w:ascii="Rockwell" w:eastAsia="Times New Roman" w:hAnsi="Rockwell" w:cs="Arial"/>
          <w:sz w:val="22"/>
          <w:szCs w:val="22"/>
          <w:lang w:eastAsia="ar-SA"/>
        </w:rPr>
        <w:t xml:space="preserve">issus </w:t>
      </w:r>
      <w:r w:rsidR="001E4A88">
        <w:rPr>
          <w:rFonts w:ascii="Rockwell" w:eastAsia="Times New Roman" w:hAnsi="Rockwell" w:cs="Arial"/>
          <w:sz w:val="22"/>
          <w:szCs w:val="22"/>
          <w:lang w:eastAsia="ar-SA"/>
        </w:rPr>
        <w:t>d</w:t>
      </w:r>
      <w:r w:rsidR="00FA5602">
        <w:rPr>
          <w:rFonts w:ascii="Rockwell" w:eastAsia="Times New Roman" w:hAnsi="Rockwell" w:cs="Arial"/>
          <w:sz w:val="22"/>
          <w:szCs w:val="22"/>
          <w:lang w:eastAsia="ar-SA"/>
        </w:rPr>
        <w:t>es engagements</w:t>
      </w:r>
      <w:r w:rsidR="00F94698">
        <w:rPr>
          <w:rFonts w:ascii="Rockwell" w:eastAsia="Times New Roman" w:hAnsi="Rockwell" w:cs="Arial"/>
          <w:sz w:val="22"/>
          <w:szCs w:val="22"/>
          <w:lang w:eastAsia="ar-SA"/>
        </w:rPr>
        <w:t xml:space="preserve"> </w:t>
      </w:r>
      <w:r w:rsidR="00FA5602">
        <w:rPr>
          <w:rFonts w:ascii="Rockwell" w:eastAsia="Times New Roman" w:hAnsi="Rockwell" w:cs="Arial"/>
          <w:sz w:val="22"/>
          <w:szCs w:val="22"/>
          <w:lang w:eastAsia="ar-SA"/>
        </w:rPr>
        <w:t xml:space="preserve">globaux </w:t>
      </w:r>
      <w:r w:rsidR="00785C53">
        <w:rPr>
          <w:rFonts w:ascii="Rockwell" w:eastAsia="Times New Roman" w:hAnsi="Rockwell" w:cs="Arial"/>
          <w:sz w:val="22"/>
          <w:szCs w:val="22"/>
          <w:lang w:eastAsia="ar-SA"/>
        </w:rPr>
        <w:t>et faisant partie des normes</w:t>
      </w:r>
      <w:r w:rsidR="00FC5CF1">
        <w:rPr>
          <w:rFonts w:ascii="Rockwell" w:eastAsia="Times New Roman" w:hAnsi="Rockwell" w:cs="Arial"/>
          <w:sz w:val="22"/>
          <w:szCs w:val="22"/>
          <w:lang w:eastAsia="ar-SA"/>
        </w:rPr>
        <w:t xml:space="preserve"> pour lesquelles </w:t>
      </w:r>
      <w:r w:rsidR="00F337A2">
        <w:rPr>
          <w:rFonts w:ascii="Rockwell" w:eastAsia="Times New Roman" w:hAnsi="Rockwell" w:cs="Arial"/>
          <w:sz w:val="22"/>
          <w:szCs w:val="22"/>
          <w:lang w:eastAsia="ar-SA"/>
        </w:rPr>
        <w:t>elle doit</w:t>
      </w:r>
      <w:r w:rsidR="00785C53">
        <w:rPr>
          <w:rFonts w:ascii="Rockwell" w:eastAsia="Times New Roman" w:hAnsi="Rockwell" w:cs="Arial"/>
          <w:sz w:val="22"/>
          <w:szCs w:val="22"/>
          <w:lang w:eastAsia="ar-SA"/>
        </w:rPr>
        <w:t xml:space="preserve"> </w:t>
      </w:r>
      <w:r w:rsidR="00094C94">
        <w:rPr>
          <w:rFonts w:ascii="Rockwell" w:eastAsia="Times New Roman" w:hAnsi="Rockwell" w:cs="Arial"/>
          <w:sz w:val="22"/>
          <w:szCs w:val="22"/>
          <w:lang w:eastAsia="ar-SA"/>
        </w:rPr>
        <w:t xml:space="preserve">accompagner le pays </w:t>
      </w:r>
      <w:r w:rsidR="00FC5CF1">
        <w:rPr>
          <w:rFonts w:ascii="Rockwell" w:eastAsia="Times New Roman" w:hAnsi="Rockwell" w:cs="Arial"/>
          <w:sz w:val="22"/>
          <w:szCs w:val="22"/>
          <w:lang w:eastAsia="ar-SA"/>
        </w:rPr>
        <w:t>à</w:t>
      </w:r>
      <w:r w:rsidR="00094C94">
        <w:rPr>
          <w:rFonts w:ascii="Rockwell" w:eastAsia="Times New Roman" w:hAnsi="Rockwell" w:cs="Arial"/>
          <w:sz w:val="22"/>
          <w:szCs w:val="22"/>
          <w:lang w:eastAsia="ar-SA"/>
        </w:rPr>
        <w:t xml:space="preserve"> </w:t>
      </w:r>
      <w:r w:rsidR="00FC5CF1">
        <w:rPr>
          <w:rFonts w:ascii="Rockwell" w:eastAsia="Times New Roman" w:hAnsi="Rockwell" w:cs="Arial"/>
          <w:sz w:val="22"/>
          <w:szCs w:val="22"/>
          <w:lang w:eastAsia="ar-SA"/>
        </w:rPr>
        <w:t>respecter </w:t>
      </w:r>
      <w:r w:rsidR="00785C53">
        <w:rPr>
          <w:rFonts w:ascii="Rockwell" w:eastAsia="Times New Roman" w:hAnsi="Rockwell" w:cs="Arial"/>
          <w:sz w:val="22"/>
          <w:szCs w:val="22"/>
          <w:lang w:eastAsia="ar-SA"/>
        </w:rPr>
        <w:t>:</w:t>
      </w:r>
    </w:p>
    <w:p w14:paraId="047300A3" w14:textId="77777777" w:rsidR="004B4B2A" w:rsidRPr="004B4B2A" w:rsidRDefault="004B4B2A" w:rsidP="004B4B2A">
      <w:pPr>
        <w:suppressAutoHyphens/>
        <w:jc w:val="both"/>
        <w:rPr>
          <w:rFonts w:ascii="Rockwell" w:eastAsia="Times New Roman" w:hAnsi="Rockwell" w:cs="Arial"/>
          <w:sz w:val="22"/>
          <w:szCs w:val="22"/>
          <w:lang w:eastAsia="ar-SA"/>
        </w:rPr>
      </w:pPr>
    </w:p>
    <w:p w14:paraId="489CD087" w14:textId="77777777" w:rsidR="00365B4C" w:rsidRPr="00365B4C" w:rsidRDefault="003A19A9" w:rsidP="00922CB2">
      <w:pPr>
        <w:pStyle w:val="Titre2"/>
        <w:numPr>
          <w:ilvl w:val="0"/>
          <w:numId w:val="11"/>
        </w:numPr>
        <w:rPr>
          <w:rFonts w:ascii="Rockwell" w:hAnsi="Rockwell" w:cs="Arial"/>
          <w:sz w:val="22"/>
          <w:szCs w:val="22"/>
          <w:lang w:eastAsia="ar-SA"/>
        </w:rPr>
      </w:pPr>
      <w:bookmarkStart w:id="18" w:name="_Toc506398621"/>
      <w:r w:rsidRPr="00365B4C">
        <w:rPr>
          <w:rStyle w:val="Titre2Car"/>
        </w:rPr>
        <w:t>Ne laisse</w:t>
      </w:r>
      <w:r w:rsidR="001E4A88" w:rsidRPr="00365B4C">
        <w:rPr>
          <w:rStyle w:val="Titre2Car"/>
        </w:rPr>
        <w:t>r</w:t>
      </w:r>
      <w:r w:rsidRPr="00365B4C">
        <w:rPr>
          <w:rStyle w:val="Titre2Car"/>
        </w:rPr>
        <w:t xml:space="preserve"> personne </w:t>
      </w:r>
      <w:r w:rsidR="001E4A88" w:rsidRPr="00365B4C">
        <w:rPr>
          <w:rStyle w:val="Titre2Car"/>
        </w:rPr>
        <w:t>de côté</w:t>
      </w:r>
      <w:r w:rsidR="00F337A2" w:rsidRPr="00365B4C">
        <w:rPr>
          <w:rStyle w:val="Titre2Car"/>
        </w:rPr>
        <w:t>.</w:t>
      </w:r>
      <w:bookmarkEnd w:id="18"/>
      <w:r w:rsidR="00B472B2">
        <w:rPr>
          <w:rFonts w:ascii="Rockwell" w:hAnsi="Rockwell" w:cs="Arial"/>
          <w:b/>
          <w:sz w:val="22"/>
          <w:szCs w:val="22"/>
          <w:lang w:eastAsia="ar-SA"/>
        </w:rPr>
        <w:t xml:space="preserve"> </w:t>
      </w:r>
    </w:p>
    <w:p w14:paraId="2BDFAEB4" w14:textId="77777777" w:rsidR="009F4D69" w:rsidRDefault="009F4D69" w:rsidP="009F4D69">
      <w:pPr>
        <w:suppressAutoHyphens/>
        <w:jc w:val="both"/>
        <w:rPr>
          <w:rFonts w:ascii="Rockwell" w:eastAsia="Times New Roman" w:hAnsi="Rockwell" w:cs="Arial"/>
          <w:sz w:val="22"/>
          <w:szCs w:val="22"/>
          <w:lang w:eastAsia="ar-SA"/>
        </w:rPr>
      </w:pPr>
    </w:p>
    <w:p w14:paraId="4AEC30E0" w14:textId="2BDF7F50" w:rsidR="00290B92" w:rsidRPr="00F337A2" w:rsidRDefault="00BE7986" w:rsidP="009F4D69">
      <w:pPr>
        <w:suppressAutoHyphens/>
        <w:jc w:val="both"/>
        <w:rPr>
          <w:rFonts w:ascii="Rockwell" w:eastAsia="Times New Roman" w:hAnsi="Rockwell" w:cs="Arial"/>
          <w:sz w:val="22"/>
          <w:szCs w:val="22"/>
          <w:lang w:eastAsia="ar-SA"/>
        </w:rPr>
      </w:pPr>
      <w:r w:rsidRPr="00340871">
        <w:rPr>
          <w:rFonts w:ascii="Rockwell" w:eastAsia="Times New Roman" w:hAnsi="Times New Roman"/>
          <w:sz w:val="22"/>
          <w:szCs w:val="22"/>
        </w:rPr>
        <w:t>En application du cadre des ODD et du principe d</w:t>
      </w:r>
      <w:r w:rsidRPr="00340871">
        <w:rPr>
          <w:rFonts w:ascii="Rockwell" w:eastAsia="Times New Roman" w:hAnsi="Times New Roman"/>
          <w:sz w:val="22"/>
          <w:szCs w:val="22"/>
        </w:rPr>
        <w:t>’</w:t>
      </w:r>
      <w:r w:rsidRPr="00340871">
        <w:rPr>
          <w:rFonts w:ascii="Rockwell" w:eastAsia="Times New Roman" w:hAnsi="Times New Roman"/>
          <w:sz w:val="22"/>
          <w:szCs w:val="22"/>
        </w:rPr>
        <w:t>inclusion (genre et jeune) et de la n</w:t>
      </w:r>
      <w:r w:rsidRPr="00340871">
        <w:rPr>
          <w:rFonts w:ascii="Rockwell" w:eastAsia="Times New Roman" w:hAnsi="Times New Roman"/>
          <w:sz w:val="22"/>
          <w:szCs w:val="22"/>
        </w:rPr>
        <w:t>é</w:t>
      </w:r>
      <w:r w:rsidRPr="00340871">
        <w:rPr>
          <w:rFonts w:ascii="Rockwell" w:eastAsia="Times New Roman" w:hAnsi="Times New Roman"/>
          <w:sz w:val="22"/>
          <w:szCs w:val="22"/>
        </w:rPr>
        <w:t>cessite de r</w:t>
      </w:r>
      <w:r w:rsidRPr="00340871">
        <w:rPr>
          <w:rFonts w:ascii="Rockwell" w:eastAsia="Times New Roman" w:hAnsi="Times New Roman"/>
          <w:sz w:val="22"/>
          <w:szCs w:val="22"/>
        </w:rPr>
        <w:t>é</w:t>
      </w:r>
      <w:r w:rsidRPr="00340871">
        <w:rPr>
          <w:rFonts w:ascii="Rockwell" w:eastAsia="Times New Roman" w:hAnsi="Times New Roman"/>
          <w:sz w:val="22"/>
          <w:szCs w:val="22"/>
        </w:rPr>
        <w:t>duire des besoins humanitaires li</w:t>
      </w:r>
      <w:r w:rsidRPr="00340871">
        <w:rPr>
          <w:rFonts w:ascii="Rockwell" w:eastAsia="Times New Roman" w:hAnsi="Times New Roman"/>
          <w:sz w:val="22"/>
          <w:szCs w:val="22"/>
        </w:rPr>
        <w:t>é</w:t>
      </w:r>
      <w:r w:rsidRPr="00340871">
        <w:rPr>
          <w:rFonts w:ascii="Rockwell" w:eastAsia="Times New Roman" w:hAnsi="Times New Roman"/>
          <w:sz w:val="22"/>
          <w:szCs w:val="22"/>
        </w:rPr>
        <w:t xml:space="preserve">s </w:t>
      </w:r>
      <w:r w:rsidRPr="00340871">
        <w:rPr>
          <w:rFonts w:ascii="Rockwell" w:eastAsia="Times New Roman" w:hAnsi="Times New Roman"/>
          <w:sz w:val="22"/>
          <w:szCs w:val="22"/>
        </w:rPr>
        <w:t>à</w:t>
      </w:r>
      <w:r w:rsidRPr="00340871">
        <w:rPr>
          <w:rFonts w:ascii="Rockwell" w:eastAsia="Times New Roman" w:hAnsi="Times New Roman"/>
          <w:sz w:val="22"/>
          <w:szCs w:val="22"/>
        </w:rPr>
        <w:t xml:space="preserve"> l</w:t>
      </w:r>
      <w:r w:rsidRPr="00340871">
        <w:rPr>
          <w:rFonts w:ascii="Rockwell" w:eastAsia="Times New Roman" w:hAnsi="Times New Roman"/>
          <w:sz w:val="22"/>
          <w:szCs w:val="22"/>
        </w:rPr>
        <w:t>’</w:t>
      </w:r>
      <w:r w:rsidRPr="00340871">
        <w:rPr>
          <w:rFonts w:ascii="Rockwell" w:eastAsia="Times New Roman" w:hAnsi="Times New Roman"/>
          <w:sz w:val="22"/>
          <w:szCs w:val="22"/>
        </w:rPr>
        <w:t>ins</w:t>
      </w:r>
      <w:r w:rsidRPr="00340871">
        <w:rPr>
          <w:rFonts w:ascii="Rockwell" w:eastAsia="Times New Roman" w:hAnsi="Times New Roman"/>
          <w:sz w:val="22"/>
          <w:szCs w:val="22"/>
        </w:rPr>
        <w:t>é</w:t>
      </w:r>
      <w:r w:rsidRPr="00340871">
        <w:rPr>
          <w:rFonts w:ascii="Rockwell" w:eastAsia="Times New Roman" w:hAnsi="Times New Roman"/>
          <w:sz w:val="22"/>
          <w:szCs w:val="22"/>
        </w:rPr>
        <w:t>curit</w:t>
      </w:r>
      <w:r w:rsidRPr="00340871">
        <w:rPr>
          <w:rFonts w:ascii="Rockwell" w:eastAsia="Times New Roman" w:hAnsi="Times New Roman"/>
          <w:sz w:val="22"/>
          <w:szCs w:val="22"/>
        </w:rPr>
        <w:t>é</w:t>
      </w:r>
      <w:r w:rsidRPr="00340871">
        <w:rPr>
          <w:rFonts w:ascii="Rockwell" w:eastAsia="Times New Roman" w:hAnsi="Times New Roman"/>
          <w:sz w:val="22"/>
          <w:szCs w:val="22"/>
        </w:rPr>
        <w:t xml:space="preserve"> alimentaire et la malnutrition, </w:t>
      </w:r>
      <w:r w:rsidRPr="00340871">
        <w:rPr>
          <w:rFonts w:ascii="Rockwell" w:eastAsia="Times New Roman" w:hAnsi="Times New Roman"/>
          <w:sz w:val="22"/>
          <w:szCs w:val="22"/>
        </w:rPr>
        <w:t>à</w:t>
      </w:r>
      <w:r w:rsidRPr="00340871">
        <w:rPr>
          <w:rFonts w:ascii="Rockwell" w:eastAsia="Times New Roman" w:hAnsi="Times New Roman"/>
          <w:sz w:val="22"/>
          <w:szCs w:val="22"/>
        </w:rPr>
        <w:t xml:space="preserve"> travers une nouvelle fa</w:t>
      </w:r>
      <w:r w:rsidRPr="00340871">
        <w:rPr>
          <w:rFonts w:ascii="Rockwell" w:eastAsia="Times New Roman" w:hAnsi="Times New Roman"/>
          <w:sz w:val="22"/>
          <w:szCs w:val="22"/>
        </w:rPr>
        <w:t>ç</w:t>
      </w:r>
      <w:r w:rsidRPr="00340871">
        <w:rPr>
          <w:rFonts w:ascii="Rockwell" w:eastAsia="Times New Roman" w:hAnsi="Times New Roman"/>
          <w:sz w:val="22"/>
          <w:szCs w:val="22"/>
        </w:rPr>
        <w:t>on de travailler (New way of working) en conformit</w:t>
      </w:r>
      <w:r w:rsidRPr="00340871">
        <w:rPr>
          <w:rFonts w:ascii="Rockwell" w:eastAsia="Times New Roman" w:hAnsi="Times New Roman"/>
          <w:sz w:val="22"/>
          <w:szCs w:val="22"/>
        </w:rPr>
        <w:t>é</w:t>
      </w:r>
      <w:r w:rsidRPr="00340871">
        <w:rPr>
          <w:rFonts w:ascii="Rockwell" w:eastAsia="Times New Roman" w:hAnsi="Times New Roman"/>
          <w:sz w:val="22"/>
          <w:szCs w:val="22"/>
        </w:rPr>
        <w:t xml:space="preserve"> avec les engagements du sommet mondial sur l</w:t>
      </w:r>
      <w:r w:rsidRPr="00340871">
        <w:rPr>
          <w:rFonts w:ascii="Rockwell" w:eastAsia="Times New Roman" w:hAnsi="Times New Roman"/>
          <w:sz w:val="22"/>
          <w:szCs w:val="22"/>
        </w:rPr>
        <w:t>’</w:t>
      </w:r>
      <w:r w:rsidRPr="00340871">
        <w:rPr>
          <w:rFonts w:ascii="Rockwell" w:eastAsia="Times New Roman" w:hAnsi="Times New Roman"/>
          <w:sz w:val="22"/>
          <w:szCs w:val="22"/>
        </w:rPr>
        <w:t>action humanitaire, n</w:t>
      </w:r>
      <w:r w:rsidRPr="00340871">
        <w:rPr>
          <w:rFonts w:ascii="Rockwell" w:eastAsia="Times New Roman" w:hAnsi="Times New Roman"/>
          <w:sz w:val="22"/>
          <w:szCs w:val="22"/>
        </w:rPr>
        <w:t>é</w:t>
      </w:r>
      <w:r w:rsidRPr="00340871">
        <w:rPr>
          <w:rFonts w:ascii="Rockwell" w:eastAsia="Times New Roman" w:hAnsi="Times New Roman"/>
          <w:sz w:val="22"/>
          <w:szCs w:val="22"/>
        </w:rPr>
        <w:t>cessite de mobiliser tous les acteurs pour se focaliser sur la r</w:t>
      </w:r>
      <w:r w:rsidRPr="00340871">
        <w:rPr>
          <w:rFonts w:ascii="Rockwell" w:eastAsia="Times New Roman" w:hAnsi="Times New Roman"/>
          <w:sz w:val="22"/>
          <w:szCs w:val="22"/>
        </w:rPr>
        <w:t>é</w:t>
      </w:r>
      <w:r w:rsidRPr="00340871">
        <w:rPr>
          <w:rFonts w:ascii="Rockwell" w:eastAsia="Times New Roman" w:hAnsi="Times New Roman"/>
          <w:sz w:val="22"/>
          <w:szCs w:val="22"/>
        </w:rPr>
        <w:t xml:space="preserve">gion du </w:t>
      </w:r>
      <w:r w:rsidR="005729EA">
        <w:rPr>
          <w:rFonts w:ascii="Rockwell" w:eastAsia="Times New Roman" w:hAnsi="Times New Roman"/>
          <w:sz w:val="22"/>
          <w:szCs w:val="22"/>
        </w:rPr>
        <w:t>S</w:t>
      </w:r>
      <w:r w:rsidRPr="00340871">
        <w:rPr>
          <w:rFonts w:ascii="Rockwell" w:eastAsia="Times New Roman" w:hAnsi="Times New Roman"/>
          <w:sz w:val="22"/>
          <w:szCs w:val="22"/>
        </w:rPr>
        <w:t>ahel.  De plus, le syst</w:t>
      </w:r>
      <w:r w:rsidRPr="00340871">
        <w:rPr>
          <w:rFonts w:ascii="Rockwell" w:eastAsia="Times New Roman" w:hAnsi="Times New Roman"/>
          <w:sz w:val="22"/>
          <w:szCs w:val="22"/>
        </w:rPr>
        <w:t>è</w:t>
      </w:r>
      <w:r w:rsidRPr="00340871">
        <w:rPr>
          <w:rFonts w:ascii="Rockwell" w:eastAsia="Times New Roman" w:hAnsi="Times New Roman"/>
          <w:sz w:val="22"/>
          <w:szCs w:val="22"/>
        </w:rPr>
        <w:t>me va appuyer le dispositif statistique en vue d</w:t>
      </w:r>
      <w:r w:rsidRPr="00340871">
        <w:rPr>
          <w:rFonts w:ascii="Rockwell" w:eastAsia="Times New Roman" w:hAnsi="Times New Roman"/>
          <w:sz w:val="22"/>
          <w:szCs w:val="22"/>
        </w:rPr>
        <w:t>’</w:t>
      </w:r>
      <w:r w:rsidRPr="00340871">
        <w:rPr>
          <w:rFonts w:ascii="Rockwell" w:eastAsia="Times New Roman" w:hAnsi="Times New Roman"/>
          <w:sz w:val="22"/>
          <w:szCs w:val="22"/>
        </w:rPr>
        <w:t>assurer une identification des laiss</w:t>
      </w:r>
      <w:r w:rsidRPr="00340871">
        <w:rPr>
          <w:rFonts w:ascii="Rockwell" w:eastAsia="Times New Roman" w:hAnsi="Times New Roman"/>
          <w:sz w:val="22"/>
          <w:szCs w:val="22"/>
        </w:rPr>
        <w:t>é</w:t>
      </w:r>
      <w:r w:rsidRPr="00340871">
        <w:rPr>
          <w:rFonts w:ascii="Rockwell" w:eastAsia="Times New Roman" w:hAnsi="Times New Roman"/>
          <w:sz w:val="22"/>
          <w:szCs w:val="22"/>
        </w:rPr>
        <w:t>s de c</w:t>
      </w:r>
      <w:r w:rsidRPr="00340871">
        <w:rPr>
          <w:rFonts w:ascii="Rockwell" w:eastAsia="Times New Roman" w:hAnsi="Times New Roman"/>
          <w:sz w:val="22"/>
          <w:szCs w:val="22"/>
        </w:rPr>
        <w:t>ô</w:t>
      </w:r>
      <w:r w:rsidRPr="00340871">
        <w:rPr>
          <w:rFonts w:ascii="Rockwell" w:eastAsia="Times New Roman" w:hAnsi="Times New Roman"/>
          <w:sz w:val="22"/>
          <w:szCs w:val="22"/>
        </w:rPr>
        <w:t>t</w:t>
      </w:r>
      <w:r w:rsidRPr="00340871">
        <w:rPr>
          <w:rFonts w:ascii="Rockwell" w:eastAsia="Times New Roman" w:hAnsi="Times New Roman"/>
          <w:sz w:val="22"/>
          <w:szCs w:val="22"/>
        </w:rPr>
        <w:t>é</w:t>
      </w:r>
      <w:r w:rsidRPr="00340871">
        <w:rPr>
          <w:rFonts w:ascii="Rockwell" w:eastAsia="Times New Roman" w:hAnsi="Times New Roman"/>
          <w:sz w:val="22"/>
          <w:szCs w:val="22"/>
        </w:rPr>
        <w:t xml:space="preserve"> et d</w:t>
      </w:r>
      <w:r w:rsidRPr="00340871">
        <w:rPr>
          <w:rFonts w:ascii="Rockwell" w:eastAsia="Times New Roman" w:hAnsi="Times New Roman"/>
          <w:sz w:val="22"/>
          <w:szCs w:val="22"/>
        </w:rPr>
        <w:t>’</w:t>
      </w:r>
      <w:r w:rsidRPr="00340871">
        <w:rPr>
          <w:rFonts w:ascii="Rockwell" w:eastAsia="Times New Roman" w:hAnsi="Times New Roman"/>
          <w:sz w:val="22"/>
          <w:szCs w:val="22"/>
        </w:rPr>
        <w:t>assurer un meilleur ciblage.  Il s</w:t>
      </w:r>
      <w:r w:rsidRPr="00340871">
        <w:rPr>
          <w:rFonts w:ascii="Rockwell" w:eastAsia="Times New Roman" w:hAnsi="Times New Roman"/>
          <w:sz w:val="22"/>
          <w:szCs w:val="22"/>
        </w:rPr>
        <w:t>’</w:t>
      </w:r>
      <w:r w:rsidRPr="00340871">
        <w:rPr>
          <w:rFonts w:ascii="Rockwell" w:eastAsia="Times New Roman" w:hAnsi="Times New Roman"/>
          <w:sz w:val="22"/>
          <w:szCs w:val="22"/>
        </w:rPr>
        <w:t>agira d</w:t>
      </w:r>
      <w:r w:rsidRPr="00340871">
        <w:rPr>
          <w:rFonts w:ascii="Rockwell" w:eastAsia="Times New Roman" w:hAnsi="Times New Roman"/>
          <w:sz w:val="22"/>
          <w:szCs w:val="22"/>
        </w:rPr>
        <w:t>’</w:t>
      </w:r>
      <w:r w:rsidRPr="00340871">
        <w:rPr>
          <w:rFonts w:ascii="Rockwell" w:eastAsia="Times New Roman" w:hAnsi="Times New Roman"/>
          <w:sz w:val="22"/>
          <w:szCs w:val="22"/>
        </w:rPr>
        <w:t xml:space="preserve">aider </w:t>
      </w:r>
      <w:r w:rsidRPr="00340871">
        <w:rPr>
          <w:rFonts w:ascii="Rockwell" w:eastAsia="Times New Roman" w:hAnsi="Times New Roman"/>
          <w:sz w:val="22"/>
          <w:szCs w:val="22"/>
        </w:rPr>
        <w:t>à</w:t>
      </w:r>
      <w:r w:rsidRPr="00340871">
        <w:rPr>
          <w:rFonts w:ascii="Rockwell" w:eastAsia="Times New Roman" w:hAnsi="Times New Roman"/>
          <w:sz w:val="22"/>
          <w:szCs w:val="22"/>
        </w:rPr>
        <w:t xml:space="preserve"> disposer des statistiques de qualit</w:t>
      </w:r>
      <w:r w:rsidRPr="00340871">
        <w:rPr>
          <w:rFonts w:ascii="Rockwell" w:eastAsia="Times New Roman" w:hAnsi="Times New Roman"/>
          <w:sz w:val="22"/>
          <w:szCs w:val="22"/>
        </w:rPr>
        <w:t>é</w:t>
      </w:r>
      <w:r w:rsidRPr="00340871">
        <w:rPr>
          <w:rFonts w:ascii="Rockwell" w:eastAsia="Times New Roman" w:hAnsi="Times New Roman"/>
          <w:sz w:val="22"/>
          <w:szCs w:val="22"/>
        </w:rPr>
        <w:t>, d</w:t>
      </w:r>
      <w:r w:rsidRPr="00340871">
        <w:rPr>
          <w:rFonts w:ascii="Rockwell" w:eastAsia="Times New Roman" w:hAnsi="Times New Roman"/>
          <w:sz w:val="22"/>
          <w:szCs w:val="22"/>
        </w:rPr>
        <w:t>é</w:t>
      </w:r>
      <w:r w:rsidRPr="00340871">
        <w:rPr>
          <w:rFonts w:ascii="Rockwell" w:eastAsia="Times New Roman" w:hAnsi="Times New Roman"/>
          <w:sz w:val="22"/>
          <w:szCs w:val="22"/>
        </w:rPr>
        <w:t>sagr</w:t>
      </w:r>
      <w:r w:rsidRPr="00340871">
        <w:rPr>
          <w:rFonts w:ascii="Rockwell" w:eastAsia="Times New Roman" w:hAnsi="Times New Roman"/>
          <w:sz w:val="22"/>
          <w:szCs w:val="22"/>
        </w:rPr>
        <w:t>é</w:t>
      </w:r>
      <w:r w:rsidRPr="00340871">
        <w:rPr>
          <w:rFonts w:ascii="Rockwell" w:eastAsia="Times New Roman" w:hAnsi="Times New Roman"/>
          <w:sz w:val="22"/>
          <w:szCs w:val="22"/>
        </w:rPr>
        <w:t>g</w:t>
      </w:r>
      <w:r w:rsidRPr="00340871">
        <w:rPr>
          <w:rFonts w:ascii="Rockwell" w:eastAsia="Times New Roman" w:hAnsi="Times New Roman"/>
          <w:sz w:val="22"/>
          <w:szCs w:val="22"/>
        </w:rPr>
        <w:t>é</w:t>
      </w:r>
      <w:r w:rsidRPr="00340871">
        <w:rPr>
          <w:rFonts w:ascii="Rockwell" w:eastAsia="Times New Roman" w:hAnsi="Times New Roman"/>
          <w:sz w:val="22"/>
          <w:szCs w:val="22"/>
        </w:rPr>
        <w:t>es par sexe, par provinces par milieu rural et urbain afin de cibler les plus vuln</w:t>
      </w:r>
      <w:r w:rsidRPr="00340871">
        <w:rPr>
          <w:rFonts w:ascii="Rockwell" w:eastAsia="Times New Roman" w:hAnsi="Times New Roman"/>
          <w:sz w:val="22"/>
          <w:szCs w:val="22"/>
        </w:rPr>
        <w:t>é</w:t>
      </w:r>
      <w:r w:rsidRPr="00340871">
        <w:rPr>
          <w:rFonts w:ascii="Rockwell" w:eastAsia="Times New Roman" w:hAnsi="Times New Roman"/>
          <w:sz w:val="22"/>
          <w:szCs w:val="22"/>
        </w:rPr>
        <w:t>rables, notamment les femmes, les jeunes filles, les r</w:t>
      </w:r>
      <w:r w:rsidRPr="00340871">
        <w:rPr>
          <w:rFonts w:ascii="Rockwell" w:eastAsia="Times New Roman" w:hAnsi="Times New Roman"/>
          <w:sz w:val="22"/>
          <w:szCs w:val="22"/>
        </w:rPr>
        <w:t>é</w:t>
      </w:r>
      <w:r w:rsidRPr="00340871">
        <w:rPr>
          <w:rFonts w:ascii="Rockwell" w:eastAsia="Times New Roman" w:hAnsi="Times New Roman"/>
          <w:sz w:val="22"/>
          <w:szCs w:val="22"/>
        </w:rPr>
        <w:t>fugi</w:t>
      </w:r>
      <w:r w:rsidRPr="00340871">
        <w:rPr>
          <w:rFonts w:ascii="Rockwell" w:eastAsia="Times New Roman" w:hAnsi="Times New Roman"/>
          <w:sz w:val="22"/>
          <w:szCs w:val="22"/>
        </w:rPr>
        <w:t>é</w:t>
      </w:r>
      <w:r w:rsidRPr="00340871">
        <w:rPr>
          <w:rFonts w:ascii="Rockwell" w:eastAsia="Times New Roman" w:hAnsi="Times New Roman"/>
          <w:sz w:val="22"/>
          <w:szCs w:val="22"/>
        </w:rPr>
        <w:t>s, d</w:t>
      </w:r>
      <w:r w:rsidRPr="00340871">
        <w:rPr>
          <w:rFonts w:ascii="Rockwell" w:eastAsia="Times New Roman" w:hAnsi="Times New Roman"/>
          <w:sz w:val="22"/>
          <w:szCs w:val="22"/>
        </w:rPr>
        <w:t>’</w:t>
      </w:r>
      <w:r w:rsidRPr="00340871">
        <w:rPr>
          <w:rFonts w:ascii="Rockwell" w:eastAsia="Times New Roman" w:hAnsi="Times New Roman"/>
          <w:sz w:val="22"/>
          <w:szCs w:val="22"/>
        </w:rPr>
        <w:t>engager sur les discriminations et c</w:t>
      </w:r>
      <w:r w:rsidRPr="00340871">
        <w:rPr>
          <w:rFonts w:ascii="Rockwell" w:eastAsia="Times New Roman" w:hAnsi="Times New Roman"/>
          <w:sz w:val="22"/>
          <w:szCs w:val="22"/>
        </w:rPr>
        <w:t>é</w:t>
      </w:r>
      <w:r w:rsidRPr="00340871">
        <w:rPr>
          <w:rFonts w:ascii="Rockwell" w:eastAsia="Times New Roman" w:hAnsi="Times New Roman"/>
          <w:sz w:val="22"/>
          <w:szCs w:val="22"/>
        </w:rPr>
        <w:t>l</w:t>
      </w:r>
      <w:r w:rsidRPr="00340871">
        <w:rPr>
          <w:rFonts w:ascii="Rockwell" w:eastAsia="Times New Roman" w:hAnsi="Times New Roman"/>
          <w:sz w:val="22"/>
          <w:szCs w:val="22"/>
        </w:rPr>
        <w:t>é</w:t>
      </w:r>
      <w:r w:rsidRPr="00340871">
        <w:rPr>
          <w:rFonts w:ascii="Rockwell" w:eastAsia="Times New Roman" w:hAnsi="Times New Roman"/>
          <w:sz w:val="22"/>
          <w:szCs w:val="22"/>
        </w:rPr>
        <w:t>brer la diversit</w:t>
      </w:r>
      <w:r w:rsidRPr="00340871">
        <w:rPr>
          <w:rFonts w:ascii="Rockwell" w:eastAsia="Times New Roman" w:hAnsi="Times New Roman"/>
          <w:sz w:val="22"/>
          <w:szCs w:val="22"/>
        </w:rPr>
        <w:t>é</w:t>
      </w:r>
      <w:r w:rsidRPr="00340871">
        <w:rPr>
          <w:rFonts w:ascii="Rockwell" w:eastAsia="Times New Roman" w:hAnsi="Times New Roman"/>
          <w:sz w:val="22"/>
          <w:szCs w:val="22"/>
        </w:rPr>
        <w:t xml:space="preserve"> des peuples et des cultures</w:t>
      </w:r>
      <w:r>
        <w:rPr>
          <w:rFonts w:ascii="Rockwell" w:eastAsia="Times New Roman" w:hAnsi="Rockwell" w:cs="Arial"/>
          <w:sz w:val="22"/>
          <w:szCs w:val="22"/>
          <w:lang w:eastAsia="ar-SA"/>
        </w:rPr>
        <w:t>.</w:t>
      </w:r>
    </w:p>
    <w:p w14:paraId="621BDC09" w14:textId="77777777" w:rsidR="003A19A9" w:rsidRDefault="003A19A9" w:rsidP="00C95D83">
      <w:pPr>
        <w:suppressAutoHyphens/>
        <w:jc w:val="both"/>
        <w:rPr>
          <w:rFonts w:ascii="Rockwell" w:eastAsia="Times New Roman" w:hAnsi="Rockwell" w:cs="Arial"/>
          <w:b/>
          <w:sz w:val="22"/>
          <w:szCs w:val="22"/>
          <w:lang w:eastAsia="ar-SA"/>
        </w:rPr>
      </w:pPr>
    </w:p>
    <w:p w14:paraId="52B28901" w14:textId="4E8E27CA" w:rsidR="00365B4C" w:rsidRPr="00365B4C" w:rsidRDefault="003F28FC" w:rsidP="00365B4C">
      <w:pPr>
        <w:pStyle w:val="Titre2"/>
        <w:numPr>
          <w:ilvl w:val="0"/>
          <w:numId w:val="11"/>
        </w:numPr>
        <w:rPr>
          <w:lang w:eastAsia="ar-SA"/>
        </w:rPr>
      </w:pPr>
      <w:bookmarkStart w:id="19" w:name="_Toc506398622"/>
      <w:r w:rsidRPr="00365B4C">
        <w:rPr>
          <w:rStyle w:val="Titre2Car"/>
        </w:rPr>
        <w:t>P</w:t>
      </w:r>
      <w:r w:rsidR="003A19A9" w:rsidRPr="00365B4C">
        <w:rPr>
          <w:rStyle w:val="Titre2Car"/>
        </w:rPr>
        <w:t>r</w:t>
      </w:r>
      <w:r w:rsidR="00CF6240" w:rsidRPr="00365B4C">
        <w:rPr>
          <w:rStyle w:val="Titre2Car"/>
        </w:rPr>
        <w:t>é</w:t>
      </w:r>
      <w:r w:rsidR="003A19A9" w:rsidRPr="00365B4C">
        <w:rPr>
          <w:rStyle w:val="Titre2Car"/>
        </w:rPr>
        <w:t xml:space="preserve">vention </w:t>
      </w:r>
      <w:r w:rsidR="00A710EB" w:rsidRPr="00365B4C">
        <w:rPr>
          <w:rStyle w:val="Titre2Car"/>
        </w:rPr>
        <w:t>et Gestion des Risques (politique et climatique)</w:t>
      </w:r>
      <w:bookmarkEnd w:id="19"/>
    </w:p>
    <w:p w14:paraId="59B48B0D" w14:textId="77777777" w:rsidR="009F4D69" w:rsidRDefault="009F4D69" w:rsidP="009F4D69">
      <w:pPr>
        <w:suppressAutoHyphens/>
        <w:jc w:val="both"/>
        <w:rPr>
          <w:rFonts w:ascii="Rockwell" w:eastAsia="Times New Roman" w:hAnsi="Rockwell" w:cs="Arial"/>
          <w:sz w:val="22"/>
          <w:szCs w:val="22"/>
          <w:lang w:eastAsia="ar-SA"/>
        </w:rPr>
      </w:pPr>
    </w:p>
    <w:p w14:paraId="7EB2107F" w14:textId="5B2D75B7" w:rsidR="007010B9" w:rsidRPr="00365B4C" w:rsidRDefault="003A19A9" w:rsidP="009F4D69">
      <w:pPr>
        <w:suppressAutoHyphens/>
        <w:jc w:val="both"/>
        <w:rPr>
          <w:rFonts w:ascii="Rockwell" w:eastAsia="Times New Roman" w:hAnsi="Rockwell" w:cs="Arial"/>
          <w:sz w:val="22"/>
          <w:szCs w:val="22"/>
          <w:lang w:eastAsia="ar-SA"/>
        </w:rPr>
      </w:pPr>
      <w:r w:rsidRPr="00365B4C">
        <w:rPr>
          <w:rFonts w:ascii="Rockwell" w:eastAsia="Times New Roman" w:hAnsi="Rockwell" w:cs="Arial"/>
          <w:sz w:val="22"/>
          <w:szCs w:val="22"/>
          <w:lang w:eastAsia="ar-SA"/>
        </w:rPr>
        <w:t>L</w:t>
      </w:r>
      <w:r w:rsidR="00C95D83" w:rsidRPr="00365B4C">
        <w:rPr>
          <w:rFonts w:ascii="Rockwell" w:eastAsia="Times New Roman" w:hAnsi="Rockwell" w:cs="Arial"/>
          <w:sz w:val="22"/>
          <w:szCs w:val="22"/>
          <w:lang w:eastAsia="ar-SA"/>
        </w:rPr>
        <w:t>a région du Sahel qui concentre les vulnérabilités (lié</w:t>
      </w:r>
      <w:r w:rsidR="009D49A8">
        <w:rPr>
          <w:rFonts w:ascii="Rockwell" w:eastAsia="Times New Roman" w:hAnsi="Rockwell" w:cs="Arial"/>
          <w:sz w:val="22"/>
          <w:szCs w:val="22"/>
          <w:lang w:eastAsia="ar-SA"/>
        </w:rPr>
        <w:t>e</w:t>
      </w:r>
      <w:r w:rsidR="00C95D83" w:rsidRPr="00365B4C">
        <w:rPr>
          <w:rFonts w:ascii="Rockwell" w:eastAsia="Times New Roman" w:hAnsi="Rockwell" w:cs="Arial"/>
          <w:sz w:val="22"/>
          <w:szCs w:val="22"/>
          <w:lang w:eastAsia="ar-SA"/>
        </w:rPr>
        <w:t xml:space="preserve">s aux contraintes d’accès aux services sociaux de base, à l’insécurité alimentaire </w:t>
      </w:r>
      <w:r w:rsidR="009D49A8">
        <w:rPr>
          <w:rFonts w:ascii="Rockwell" w:eastAsia="Times New Roman" w:hAnsi="Rockwell" w:cs="Arial"/>
          <w:sz w:val="22"/>
          <w:szCs w:val="22"/>
          <w:lang w:eastAsia="ar-SA"/>
        </w:rPr>
        <w:t>et</w:t>
      </w:r>
      <w:r w:rsidR="00C95D83" w:rsidRPr="00365B4C">
        <w:rPr>
          <w:rFonts w:ascii="Rockwell" w:eastAsia="Times New Roman" w:hAnsi="Rockwell" w:cs="Arial"/>
          <w:sz w:val="22"/>
          <w:szCs w:val="22"/>
          <w:lang w:eastAsia="ar-SA"/>
        </w:rPr>
        <w:t xml:space="preserve"> la malnutrition, et à l’exclusion sociale) et les risques sécuritaires est le point de convergence majeur de l’engagement collectif des Nations Unies.  Le système y interviendra en appui au Programme d’Urgence pour le Sahel (PUS-BF) et dans le cadre de la </w:t>
      </w:r>
      <w:r w:rsidR="004C4D15" w:rsidRPr="00365B4C">
        <w:rPr>
          <w:rFonts w:ascii="Rockwell" w:eastAsia="Times New Roman" w:hAnsi="Rockwell" w:cs="Arial"/>
          <w:sz w:val="22"/>
          <w:szCs w:val="22"/>
          <w:lang w:eastAsia="ar-SA"/>
        </w:rPr>
        <w:t>S</w:t>
      </w:r>
      <w:r w:rsidR="00C95D83" w:rsidRPr="00365B4C">
        <w:rPr>
          <w:rFonts w:ascii="Rockwell" w:eastAsia="Times New Roman" w:hAnsi="Rockwell" w:cs="Arial"/>
          <w:sz w:val="22"/>
          <w:szCs w:val="22"/>
          <w:lang w:eastAsia="ar-SA"/>
        </w:rPr>
        <w:t>tratégie intégrée des Nations Unies dans la région du Sahel (UNISS),</w:t>
      </w:r>
      <w:r w:rsidR="002B3429" w:rsidRPr="00365B4C">
        <w:rPr>
          <w:rFonts w:ascii="Rockwell" w:eastAsia="Times New Roman" w:hAnsi="Rockwell" w:cs="Arial"/>
          <w:sz w:val="22"/>
          <w:szCs w:val="22"/>
          <w:lang w:eastAsia="ar-SA"/>
        </w:rPr>
        <w:t xml:space="preserve"> </w:t>
      </w:r>
      <w:r w:rsidR="00C95D83" w:rsidRPr="00365B4C">
        <w:rPr>
          <w:rFonts w:ascii="Rockwell" w:eastAsia="Times New Roman" w:hAnsi="Rockwell" w:cs="Arial"/>
          <w:sz w:val="22"/>
          <w:szCs w:val="22"/>
          <w:lang w:eastAsia="ar-SA"/>
        </w:rPr>
        <w:t>alignée sur l’approche Sustaining Peace</w:t>
      </w:r>
      <w:r w:rsidR="007010B9" w:rsidRPr="00365B4C">
        <w:rPr>
          <w:rFonts w:ascii="Rockwell" w:eastAsia="Times New Roman" w:hAnsi="Rockwell" w:cs="Arial"/>
          <w:sz w:val="22"/>
          <w:szCs w:val="22"/>
          <w:lang w:eastAsia="ar-SA"/>
        </w:rPr>
        <w:t xml:space="preserve">.  </w:t>
      </w:r>
    </w:p>
    <w:p w14:paraId="7CF161D7" w14:textId="77777777" w:rsidR="007010B9" w:rsidRDefault="007010B9" w:rsidP="007010B9">
      <w:pPr>
        <w:pStyle w:val="Paragraphedeliste"/>
        <w:rPr>
          <w:rFonts w:ascii="Rockwell" w:eastAsia="Times New Roman" w:hAnsi="Rockwell" w:cs="Arial"/>
          <w:sz w:val="22"/>
          <w:szCs w:val="22"/>
          <w:lang w:eastAsia="ar-SA"/>
        </w:rPr>
      </w:pPr>
    </w:p>
    <w:p w14:paraId="77537271" w14:textId="1BE9F5B9" w:rsidR="007010B9" w:rsidRDefault="007010B9" w:rsidP="009F4D69">
      <w:pPr>
        <w:suppressAutoHyphens/>
        <w:jc w:val="both"/>
        <w:rPr>
          <w:rFonts w:ascii="Rockwell" w:eastAsia="Times New Roman" w:hAnsi="Rockwell" w:cs="Arial"/>
          <w:sz w:val="22"/>
          <w:szCs w:val="22"/>
          <w:lang w:eastAsia="ar-SA"/>
        </w:rPr>
      </w:pPr>
      <w:r w:rsidRPr="007010B9">
        <w:rPr>
          <w:rFonts w:ascii="Rockwell" w:eastAsia="Times New Roman" w:hAnsi="Rockwell" w:cs="Arial"/>
          <w:sz w:val="22"/>
          <w:szCs w:val="22"/>
          <w:lang w:eastAsia="ar-SA"/>
        </w:rPr>
        <w:t>D</w:t>
      </w:r>
      <w:r w:rsidR="00FD3ABF" w:rsidRPr="007010B9">
        <w:rPr>
          <w:rFonts w:ascii="Rockwell" w:eastAsia="Times New Roman" w:hAnsi="Rockwell" w:cs="Arial"/>
          <w:sz w:val="22"/>
          <w:szCs w:val="22"/>
          <w:lang w:eastAsia="ar-SA"/>
        </w:rPr>
        <w:t xml:space="preserve">epuis novembre 2016, le </w:t>
      </w:r>
      <w:r w:rsidR="004C4D15" w:rsidRPr="007010B9">
        <w:rPr>
          <w:rFonts w:ascii="Rockwell" w:eastAsia="Times New Roman" w:hAnsi="Rockwell" w:cs="Arial"/>
          <w:sz w:val="22"/>
          <w:szCs w:val="22"/>
          <w:lang w:eastAsia="ar-SA"/>
        </w:rPr>
        <w:t>S</w:t>
      </w:r>
      <w:r w:rsidR="00FD3ABF" w:rsidRPr="007010B9">
        <w:rPr>
          <w:rFonts w:ascii="Rockwell" w:eastAsia="Times New Roman" w:hAnsi="Rockwell" w:cs="Arial"/>
          <w:sz w:val="22"/>
          <w:szCs w:val="22"/>
          <w:lang w:eastAsia="ar-SA"/>
        </w:rPr>
        <w:t xml:space="preserve">ystème </w:t>
      </w:r>
      <w:r w:rsidR="004C4D15" w:rsidRPr="007010B9">
        <w:rPr>
          <w:rFonts w:ascii="Rockwell" w:eastAsia="Times New Roman" w:hAnsi="Rockwell" w:cs="Arial"/>
          <w:sz w:val="22"/>
          <w:szCs w:val="22"/>
          <w:lang w:eastAsia="ar-SA"/>
        </w:rPr>
        <w:t xml:space="preserve">des Nations Unies </w:t>
      </w:r>
      <w:r w:rsidR="005524A4" w:rsidRPr="007010B9">
        <w:rPr>
          <w:rFonts w:ascii="Rockwell" w:eastAsia="Times New Roman" w:hAnsi="Rockwell" w:cs="Arial"/>
          <w:sz w:val="22"/>
          <w:szCs w:val="22"/>
          <w:lang w:eastAsia="ar-SA"/>
        </w:rPr>
        <w:t xml:space="preserve">accompagne </w:t>
      </w:r>
      <w:r w:rsidRPr="007010B9">
        <w:rPr>
          <w:rFonts w:ascii="Rockwell" w:eastAsia="Times New Roman" w:hAnsi="Rockwell" w:cs="Arial"/>
          <w:sz w:val="22"/>
          <w:szCs w:val="22"/>
          <w:lang w:eastAsia="ar-SA"/>
        </w:rPr>
        <w:t>le pays</w:t>
      </w:r>
      <w:r w:rsidR="005524A4" w:rsidRPr="007010B9">
        <w:rPr>
          <w:rFonts w:ascii="Rockwell" w:eastAsia="Times New Roman" w:hAnsi="Rockwell" w:cs="Arial"/>
          <w:sz w:val="22"/>
          <w:szCs w:val="22"/>
          <w:lang w:eastAsia="ar-SA"/>
        </w:rPr>
        <w:t>,</w:t>
      </w:r>
      <w:r w:rsidR="00FD3ABF" w:rsidRPr="007010B9">
        <w:rPr>
          <w:rFonts w:ascii="Rockwell" w:eastAsia="Times New Roman" w:hAnsi="Rockwell" w:cs="Arial"/>
          <w:sz w:val="22"/>
          <w:szCs w:val="22"/>
          <w:lang w:eastAsia="ar-SA"/>
        </w:rPr>
        <w:t xml:space="preserve"> </w:t>
      </w:r>
      <w:r w:rsidR="00D2252D" w:rsidRPr="007010B9">
        <w:rPr>
          <w:rFonts w:ascii="Rockwell" w:eastAsia="Times New Roman" w:hAnsi="Rockwell" w:cs="Arial"/>
          <w:sz w:val="22"/>
          <w:szCs w:val="22"/>
          <w:lang w:eastAsia="ar-SA"/>
        </w:rPr>
        <w:t xml:space="preserve">sur la base de </w:t>
      </w:r>
      <w:r w:rsidR="005524A4" w:rsidRPr="007010B9">
        <w:rPr>
          <w:rFonts w:ascii="Rockwell" w:eastAsia="Times New Roman" w:hAnsi="Rockwell" w:cs="Arial"/>
          <w:sz w:val="22"/>
          <w:szCs w:val="22"/>
          <w:lang w:eastAsia="ar-SA"/>
        </w:rPr>
        <w:t xml:space="preserve">l’approche de </w:t>
      </w:r>
      <w:r w:rsidR="00FD3ABF" w:rsidRPr="00996738">
        <w:rPr>
          <w:rFonts w:ascii="Rockwell" w:eastAsia="Times New Roman" w:hAnsi="Rockwell" w:cs="Arial"/>
          <w:sz w:val="22"/>
          <w:szCs w:val="22"/>
          <w:lang w:eastAsia="ar-SA"/>
        </w:rPr>
        <w:t>Sustaining Peace</w:t>
      </w:r>
      <w:r w:rsidR="00F337A2" w:rsidRPr="007010B9">
        <w:rPr>
          <w:rFonts w:ascii="Rockwell" w:eastAsia="Times New Roman" w:hAnsi="Rockwell" w:cs="Arial"/>
          <w:sz w:val="22"/>
          <w:szCs w:val="22"/>
          <w:lang w:eastAsia="ar-SA"/>
        </w:rPr>
        <w:t xml:space="preserve">. </w:t>
      </w:r>
      <w:r w:rsidR="00FD3ABF" w:rsidRPr="007010B9">
        <w:rPr>
          <w:rFonts w:ascii="Rockwell" w:eastAsia="Times New Roman" w:hAnsi="Rockwell" w:cs="Arial"/>
          <w:sz w:val="22"/>
          <w:szCs w:val="22"/>
          <w:lang w:eastAsia="ar-SA"/>
        </w:rPr>
        <w:t xml:space="preserve"> Le</w:t>
      </w:r>
      <w:r w:rsidR="00CF6240">
        <w:rPr>
          <w:rFonts w:ascii="Rockwell" w:eastAsia="Times New Roman" w:hAnsi="Rockwell" w:cs="Arial"/>
          <w:sz w:val="22"/>
          <w:szCs w:val="22"/>
          <w:lang w:eastAsia="ar-SA"/>
        </w:rPr>
        <w:t xml:space="preserve"> Burkina Faso </w:t>
      </w:r>
      <w:r w:rsidR="009D49A8">
        <w:rPr>
          <w:rFonts w:ascii="Rockwell" w:eastAsia="Times New Roman" w:hAnsi="Rockwell" w:cs="Arial"/>
          <w:sz w:val="22"/>
          <w:szCs w:val="22"/>
          <w:lang w:eastAsia="ar-SA"/>
        </w:rPr>
        <w:t>et</w:t>
      </w:r>
      <w:r w:rsidR="004C4D15" w:rsidRPr="007010B9">
        <w:rPr>
          <w:rFonts w:ascii="Rockwell" w:eastAsia="Times New Roman" w:hAnsi="Rockwell" w:cs="Arial"/>
          <w:sz w:val="22"/>
          <w:szCs w:val="22"/>
          <w:lang w:eastAsia="ar-SA"/>
        </w:rPr>
        <w:t xml:space="preserve"> le Sri-Lanka </w:t>
      </w:r>
      <w:r w:rsidR="009D49A8">
        <w:rPr>
          <w:rFonts w:ascii="Rockwell" w:eastAsia="Times New Roman" w:hAnsi="Rockwell" w:cs="Arial"/>
          <w:sz w:val="22"/>
          <w:szCs w:val="22"/>
          <w:lang w:eastAsia="ar-SA"/>
        </w:rPr>
        <w:t xml:space="preserve">sont </w:t>
      </w:r>
      <w:r w:rsidR="004C4D15" w:rsidRPr="007010B9">
        <w:rPr>
          <w:rFonts w:ascii="Rockwell" w:eastAsia="Times New Roman" w:hAnsi="Rockwell" w:cs="Arial"/>
          <w:sz w:val="22"/>
          <w:szCs w:val="22"/>
          <w:lang w:eastAsia="ar-SA"/>
        </w:rPr>
        <w:t xml:space="preserve">les </w:t>
      </w:r>
      <w:r w:rsidR="00FD3ABF" w:rsidRPr="007010B9">
        <w:rPr>
          <w:rFonts w:ascii="Rockwell" w:eastAsia="Times New Roman" w:hAnsi="Rockwell" w:cs="Arial"/>
          <w:sz w:val="22"/>
          <w:szCs w:val="22"/>
          <w:lang w:eastAsia="ar-SA"/>
        </w:rPr>
        <w:t xml:space="preserve">deux premiers </w:t>
      </w:r>
      <w:r w:rsidRPr="007010B9">
        <w:rPr>
          <w:rFonts w:ascii="Rockwell" w:eastAsia="Times New Roman" w:hAnsi="Rockwell" w:cs="Arial"/>
          <w:sz w:val="22"/>
          <w:szCs w:val="22"/>
          <w:lang w:eastAsia="ar-SA"/>
        </w:rPr>
        <w:t>pays,</w:t>
      </w:r>
      <w:r w:rsidR="005524A4" w:rsidRPr="007010B9">
        <w:rPr>
          <w:rFonts w:ascii="Rockwell" w:eastAsia="Times New Roman" w:hAnsi="Rockwell" w:cs="Arial"/>
          <w:sz w:val="22"/>
          <w:szCs w:val="22"/>
          <w:lang w:eastAsia="ar-SA"/>
        </w:rPr>
        <w:t xml:space="preserve"> </w:t>
      </w:r>
      <w:r w:rsidR="00FD3ABF" w:rsidRPr="007010B9">
        <w:rPr>
          <w:rFonts w:ascii="Rockwell" w:eastAsia="Times New Roman" w:hAnsi="Rockwell" w:cs="Arial"/>
          <w:sz w:val="22"/>
          <w:szCs w:val="22"/>
          <w:lang w:eastAsia="ar-SA"/>
        </w:rPr>
        <w:t>retenu</w:t>
      </w:r>
      <w:r w:rsidR="004C4D15" w:rsidRPr="007010B9">
        <w:rPr>
          <w:rFonts w:ascii="Rockwell" w:eastAsia="Times New Roman" w:hAnsi="Rockwell" w:cs="Arial"/>
          <w:sz w:val="22"/>
          <w:szCs w:val="22"/>
          <w:lang w:eastAsia="ar-SA"/>
        </w:rPr>
        <w:t>s</w:t>
      </w:r>
      <w:r w:rsidR="00FD3ABF" w:rsidRPr="007010B9">
        <w:rPr>
          <w:rFonts w:ascii="Rockwell" w:eastAsia="Times New Roman" w:hAnsi="Rockwell" w:cs="Arial"/>
          <w:sz w:val="22"/>
          <w:szCs w:val="22"/>
          <w:lang w:eastAsia="ar-SA"/>
        </w:rPr>
        <w:t xml:space="preserve"> pour bénéficier d’un accompagnement dans le cadre du Sustaining Peace. </w:t>
      </w:r>
      <w:r w:rsidR="004C4D15" w:rsidRPr="007010B9">
        <w:rPr>
          <w:rFonts w:ascii="Rockwell" w:eastAsia="Times New Roman" w:hAnsi="Rockwell" w:cs="Arial"/>
          <w:sz w:val="22"/>
          <w:szCs w:val="22"/>
          <w:lang w:eastAsia="ar-SA"/>
        </w:rPr>
        <w:t>Pour ce faire, le SNU</w:t>
      </w:r>
      <w:r w:rsidR="00FD3ABF" w:rsidRPr="007010B9">
        <w:rPr>
          <w:rFonts w:ascii="Rockwell" w:eastAsia="Times New Roman" w:hAnsi="Rockwell" w:cs="Arial"/>
          <w:sz w:val="22"/>
          <w:szCs w:val="22"/>
          <w:lang w:eastAsia="ar-SA"/>
        </w:rPr>
        <w:t xml:space="preserve"> fournira un appui dans les </w:t>
      </w:r>
      <w:r w:rsidR="001447B5" w:rsidRPr="007010B9">
        <w:rPr>
          <w:rFonts w:ascii="Rockwell" w:eastAsia="Times New Roman" w:hAnsi="Rockwell" w:cs="Arial"/>
          <w:sz w:val="22"/>
          <w:szCs w:val="22"/>
          <w:lang w:eastAsia="ar-SA"/>
        </w:rPr>
        <w:t>domaines</w:t>
      </w:r>
      <w:r w:rsidR="00FD3ABF" w:rsidRPr="007010B9">
        <w:rPr>
          <w:rFonts w:ascii="Rockwell" w:eastAsia="Times New Roman" w:hAnsi="Rockwell" w:cs="Arial"/>
          <w:sz w:val="22"/>
          <w:szCs w:val="22"/>
          <w:lang w:eastAsia="ar-SA"/>
        </w:rPr>
        <w:t xml:space="preserve"> les plus </w:t>
      </w:r>
      <w:r w:rsidR="00ED1F6F" w:rsidRPr="007010B9">
        <w:rPr>
          <w:rFonts w:ascii="Rockwell" w:eastAsia="Times New Roman" w:hAnsi="Rockwell" w:cs="Arial"/>
          <w:sz w:val="22"/>
          <w:szCs w:val="22"/>
          <w:lang w:eastAsia="ar-SA"/>
        </w:rPr>
        <w:t>sensibles politiquement</w:t>
      </w:r>
      <w:r w:rsidR="00FD3ABF" w:rsidRPr="007010B9">
        <w:rPr>
          <w:rFonts w:ascii="Rockwell" w:eastAsia="Times New Roman" w:hAnsi="Rockwell" w:cs="Arial"/>
          <w:sz w:val="22"/>
          <w:szCs w:val="22"/>
          <w:lang w:eastAsia="ar-SA"/>
        </w:rPr>
        <w:t xml:space="preserve"> </w:t>
      </w:r>
      <w:r w:rsidR="004C4D15" w:rsidRPr="007010B9">
        <w:rPr>
          <w:rFonts w:ascii="Rockwell" w:eastAsia="Times New Roman" w:hAnsi="Rockwell" w:cs="Arial"/>
          <w:sz w:val="22"/>
          <w:szCs w:val="22"/>
          <w:lang w:eastAsia="ar-SA"/>
        </w:rPr>
        <w:t xml:space="preserve">à </w:t>
      </w:r>
      <w:r w:rsidR="00FD3ABF" w:rsidRPr="007010B9">
        <w:rPr>
          <w:rFonts w:ascii="Rockwell" w:eastAsia="Times New Roman" w:hAnsi="Rockwell" w:cs="Arial"/>
          <w:sz w:val="22"/>
          <w:szCs w:val="22"/>
          <w:lang w:eastAsia="ar-SA"/>
        </w:rPr>
        <w:t xml:space="preserve">savoir, la </w:t>
      </w:r>
      <w:r w:rsidR="001E4A88" w:rsidRPr="007010B9">
        <w:rPr>
          <w:rFonts w:ascii="Rockwell" w:eastAsia="Times New Roman" w:hAnsi="Rockwell" w:cs="Arial"/>
          <w:sz w:val="22"/>
          <w:szCs w:val="22"/>
          <w:lang w:eastAsia="ar-SA"/>
        </w:rPr>
        <w:t>réforme</w:t>
      </w:r>
      <w:r w:rsidR="00FD3ABF" w:rsidRPr="007010B9">
        <w:rPr>
          <w:rFonts w:ascii="Rockwell" w:eastAsia="Times New Roman" w:hAnsi="Rockwell" w:cs="Arial"/>
          <w:sz w:val="22"/>
          <w:szCs w:val="22"/>
          <w:lang w:eastAsia="ar-SA"/>
        </w:rPr>
        <w:t xml:space="preserve"> du </w:t>
      </w:r>
      <w:r w:rsidR="004C4D15" w:rsidRPr="007010B9">
        <w:rPr>
          <w:rFonts w:ascii="Rockwell" w:eastAsia="Times New Roman" w:hAnsi="Rockwell" w:cs="Arial"/>
          <w:sz w:val="22"/>
          <w:szCs w:val="22"/>
          <w:lang w:eastAsia="ar-SA"/>
        </w:rPr>
        <w:t>secteur</w:t>
      </w:r>
      <w:r w:rsidR="00FD3ABF" w:rsidRPr="007010B9">
        <w:rPr>
          <w:rFonts w:ascii="Rockwell" w:eastAsia="Times New Roman" w:hAnsi="Rockwell" w:cs="Arial"/>
          <w:sz w:val="22"/>
          <w:szCs w:val="22"/>
          <w:lang w:eastAsia="ar-SA"/>
        </w:rPr>
        <w:t xml:space="preserve"> de la </w:t>
      </w:r>
      <w:r w:rsidR="004C4D15" w:rsidRPr="007010B9">
        <w:rPr>
          <w:rFonts w:ascii="Rockwell" w:eastAsia="Times New Roman" w:hAnsi="Rockwell" w:cs="Arial"/>
          <w:sz w:val="22"/>
          <w:szCs w:val="22"/>
          <w:lang w:eastAsia="ar-SA"/>
        </w:rPr>
        <w:t>sécurité</w:t>
      </w:r>
      <w:r w:rsidR="00FD3ABF" w:rsidRPr="007010B9">
        <w:rPr>
          <w:rFonts w:ascii="Rockwell" w:eastAsia="Times New Roman" w:hAnsi="Rockwell" w:cs="Arial"/>
          <w:sz w:val="22"/>
          <w:szCs w:val="22"/>
          <w:lang w:eastAsia="ar-SA"/>
        </w:rPr>
        <w:t xml:space="preserve"> et le processus de </w:t>
      </w:r>
      <w:r w:rsidR="004C4D15" w:rsidRPr="007010B9">
        <w:rPr>
          <w:rFonts w:ascii="Rockwell" w:eastAsia="Times New Roman" w:hAnsi="Rockwell" w:cs="Arial"/>
          <w:sz w:val="22"/>
          <w:szCs w:val="22"/>
          <w:lang w:eastAsia="ar-SA"/>
        </w:rPr>
        <w:t>réconciliation</w:t>
      </w:r>
      <w:r w:rsidR="00533E15" w:rsidRPr="007010B9">
        <w:rPr>
          <w:rFonts w:ascii="Rockwell" w:eastAsia="Times New Roman" w:hAnsi="Rockwell" w:cs="Arial"/>
          <w:sz w:val="22"/>
          <w:szCs w:val="22"/>
          <w:lang w:eastAsia="ar-SA"/>
        </w:rPr>
        <w:t xml:space="preserve"> </w:t>
      </w:r>
      <w:r w:rsidR="001447B5" w:rsidRPr="007010B9">
        <w:rPr>
          <w:rFonts w:ascii="Rockwell" w:eastAsia="Times New Roman" w:hAnsi="Rockwell" w:cs="Arial"/>
          <w:sz w:val="22"/>
          <w:szCs w:val="22"/>
          <w:lang w:eastAsia="ar-SA"/>
        </w:rPr>
        <w:t>et mobilisera</w:t>
      </w:r>
      <w:r w:rsidR="00885B5E" w:rsidRPr="007010B9">
        <w:rPr>
          <w:rFonts w:ascii="Rockwell" w:eastAsia="Times New Roman" w:hAnsi="Rockwell" w:cs="Arial"/>
          <w:sz w:val="22"/>
          <w:szCs w:val="22"/>
          <w:lang w:eastAsia="ar-SA"/>
        </w:rPr>
        <w:t xml:space="preserve"> les parte</w:t>
      </w:r>
      <w:r w:rsidR="001447B5" w:rsidRPr="007010B9">
        <w:rPr>
          <w:rFonts w:ascii="Rockwell" w:eastAsia="Times New Roman" w:hAnsi="Rockwell" w:cs="Arial"/>
          <w:sz w:val="22"/>
          <w:szCs w:val="22"/>
          <w:lang w:eastAsia="ar-SA"/>
        </w:rPr>
        <w:t>naires pour investir dans</w:t>
      </w:r>
      <w:r w:rsidR="00533E15" w:rsidRPr="007010B9">
        <w:rPr>
          <w:rFonts w:ascii="Rockwell" w:eastAsia="Times New Roman" w:hAnsi="Rockwell" w:cs="Arial"/>
          <w:sz w:val="22"/>
          <w:szCs w:val="22"/>
          <w:lang w:eastAsia="ar-SA"/>
        </w:rPr>
        <w:t xml:space="preserve"> les zones </w:t>
      </w:r>
      <w:r w:rsidR="00955075" w:rsidRPr="007010B9">
        <w:rPr>
          <w:rFonts w:ascii="Rockwell" w:eastAsia="Times New Roman" w:hAnsi="Rockwell" w:cs="Arial"/>
          <w:sz w:val="22"/>
          <w:szCs w:val="22"/>
          <w:lang w:eastAsia="ar-SA"/>
        </w:rPr>
        <w:t>transfrontalières</w:t>
      </w:r>
      <w:r w:rsidR="00893CFB" w:rsidRPr="007010B9">
        <w:rPr>
          <w:rFonts w:ascii="Rockwell" w:eastAsia="Times New Roman" w:hAnsi="Rockwell" w:cs="Arial"/>
          <w:sz w:val="22"/>
          <w:szCs w:val="22"/>
          <w:lang w:eastAsia="ar-SA"/>
        </w:rPr>
        <w:t>, notamment celles avec le Mali et le Niger.</w:t>
      </w:r>
      <w:r w:rsidRPr="007010B9">
        <w:rPr>
          <w:rFonts w:ascii="Rockwell" w:eastAsia="Times New Roman" w:hAnsi="Rockwell" w:cs="Arial"/>
          <w:sz w:val="22"/>
          <w:szCs w:val="22"/>
          <w:lang w:eastAsia="ar-SA"/>
        </w:rPr>
        <w:t xml:space="preserve"> </w:t>
      </w:r>
    </w:p>
    <w:p w14:paraId="35D306D6" w14:textId="77777777" w:rsidR="007010B9" w:rsidRDefault="007010B9" w:rsidP="007010B9">
      <w:pPr>
        <w:suppressAutoHyphens/>
        <w:ind w:left="360"/>
        <w:jc w:val="both"/>
        <w:rPr>
          <w:rFonts w:ascii="Rockwell" w:eastAsia="Times New Roman" w:hAnsi="Rockwell" w:cs="Arial"/>
          <w:b/>
          <w:sz w:val="22"/>
          <w:szCs w:val="22"/>
          <w:lang w:eastAsia="ar-SA"/>
        </w:rPr>
      </w:pPr>
    </w:p>
    <w:p w14:paraId="0B6908EB" w14:textId="7268089C" w:rsidR="007010B9" w:rsidRDefault="007010B9" w:rsidP="009F4D69">
      <w:pPr>
        <w:suppressAutoHyphens/>
        <w:jc w:val="both"/>
        <w:rPr>
          <w:rFonts w:ascii="Rockwell" w:eastAsia="Times New Roman" w:hAnsi="Rockwell" w:cs="Arial"/>
          <w:sz w:val="22"/>
          <w:szCs w:val="22"/>
          <w:lang w:eastAsia="ar-SA"/>
        </w:rPr>
      </w:pPr>
      <w:r w:rsidRPr="007010B9">
        <w:rPr>
          <w:rFonts w:ascii="Rockwell" w:eastAsia="Times New Roman" w:hAnsi="Rockwell" w:cs="Arial"/>
          <w:sz w:val="22"/>
          <w:szCs w:val="22"/>
          <w:lang w:eastAsia="ar-SA"/>
        </w:rPr>
        <w:t>Quant</w:t>
      </w:r>
      <w:r w:rsidR="00112ED8" w:rsidRPr="007010B9">
        <w:rPr>
          <w:rFonts w:ascii="Rockwell" w:eastAsia="Times New Roman" w:hAnsi="Rockwell" w:cs="Arial"/>
          <w:sz w:val="22"/>
          <w:szCs w:val="22"/>
          <w:lang w:eastAsia="ar-SA"/>
        </w:rPr>
        <w:t xml:space="preserve"> à la gestion du ris</w:t>
      </w:r>
      <w:r w:rsidRPr="007010B9">
        <w:rPr>
          <w:rFonts w:ascii="Rockwell" w:eastAsia="Times New Roman" w:hAnsi="Rockwell" w:cs="Arial"/>
          <w:sz w:val="22"/>
          <w:szCs w:val="22"/>
          <w:lang w:eastAsia="ar-SA"/>
        </w:rPr>
        <w:t>que</w:t>
      </w:r>
      <w:r w:rsidR="00112ED8" w:rsidRPr="007010B9">
        <w:rPr>
          <w:rFonts w:ascii="Rockwell" w:eastAsia="Times New Roman" w:hAnsi="Rockwell" w:cs="Arial"/>
          <w:sz w:val="22"/>
          <w:szCs w:val="22"/>
          <w:lang w:eastAsia="ar-SA"/>
        </w:rPr>
        <w:t xml:space="preserve"> climatique, le </w:t>
      </w:r>
      <w:r w:rsidRPr="007010B9">
        <w:rPr>
          <w:rFonts w:ascii="Rockwell" w:eastAsia="Times New Roman" w:hAnsi="Rockwell" w:cs="Arial"/>
          <w:sz w:val="22"/>
          <w:szCs w:val="22"/>
          <w:lang w:eastAsia="ar-SA"/>
        </w:rPr>
        <w:t>Burkina</w:t>
      </w:r>
      <w:r w:rsidR="00112ED8" w:rsidRPr="007010B9">
        <w:rPr>
          <w:rFonts w:ascii="Rockwell" w:eastAsia="Times New Roman" w:hAnsi="Rockwell" w:cs="Arial"/>
          <w:sz w:val="22"/>
          <w:szCs w:val="22"/>
          <w:lang w:eastAsia="ar-SA"/>
        </w:rPr>
        <w:t xml:space="preserve"> a élaboré </w:t>
      </w:r>
      <w:r w:rsidRPr="007010B9">
        <w:rPr>
          <w:rFonts w:ascii="Rockwell" w:eastAsia="Times New Roman" w:hAnsi="Rockwell" w:cs="Arial"/>
          <w:sz w:val="22"/>
          <w:szCs w:val="22"/>
          <w:lang w:eastAsia="ar-SA"/>
        </w:rPr>
        <w:t>son plan</w:t>
      </w:r>
      <w:r w:rsidR="00112ED8" w:rsidRPr="007010B9">
        <w:rPr>
          <w:rFonts w:ascii="Rockwell" w:eastAsia="Times New Roman" w:hAnsi="Rockwell" w:cs="Arial"/>
          <w:sz w:val="22"/>
          <w:szCs w:val="22"/>
          <w:lang w:eastAsia="ar-SA"/>
        </w:rPr>
        <w:t xml:space="preserve"> </w:t>
      </w:r>
      <w:r w:rsidR="004A6C94">
        <w:rPr>
          <w:rFonts w:ascii="Rockwell" w:eastAsia="Times New Roman" w:hAnsi="Rockwell" w:cs="Arial"/>
          <w:sz w:val="22"/>
          <w:szCs w:val="22"/>
          <w:lang w:eastAsia="ar-SA"/>
        </w:rPr>
        <w:t>d’</w:t>
      </w:r>
      <w:r w:rsidR="004A6C94" w:rsidRPr="004A6C94">
        <w:rPr>
          <w:rFonts w:ascii="Rockwell" w:eastAsia="Times New Roman" w:hAnsi="Rockwell" w:cs="Arial"/>
          <w:sz w:val="22"/>
          <w:szCs w:val="22"/>
          <w:lang w:eastAsia="ar-SA"/>
        </w:rPr>
        <w:t>Initiative pour la réduction des risques de catastrophes</w:t>
      </w:r>
      <w:r w:rsidR="004A6C94">
        <w:rPr>
          <w:rFonts w:ascii="Rockwell" w:eastAsia="Times New Roman" w:hAnsi="Rockwell" w:cs="Arial"/>
          <w:sz w:val="22"/>
          <w:szCs w:val="22"/>
          <w:lang w:eastAsia="ar-SA"/>
        </w:rPr>
        <w:t xml:space="preserve"> dit </w:t>
      </w:r>
      <w:r w:rsidRPr="007010B9">
        <w:rPr>
          <w:rFonts w:ascii="Rockwell" w:eastAsia="Times New Roman" w:hAnsi="Rockwell" w:cs="Arial"/>
          <w:sz w:val="22"/>
          <w:szCs w:val="22"/>
          <w:lang w:eastAsia="ar-SA"/>
        </w:rPr>
        <w:t>CADRI</w:t>
      </w:r>
      <w:r w:rsidR="004A6C94">
        <w:rPr>
          <w:rFonts w:ascii="Rockwell" w:eastAsia="Times New Roman" w:hAnsi="Rockwell" w:cs="Arial"/>
          <w:sz w:val="22"/>
          <w:szCs w:val="22"/>
          <w:lang w:eastAsia="ar-SA"/>
        </w:rPr>
        <w:t xml:space="preserve"> (</w:t>
      </w:r>
      <w:r w:rsidR="004A6C94" w:rsidRPr="004A6C94">
        <w:rPr>
          <w:rFonts w:ascii="Rockwell" w:eastAsia="Times New Roman" w:hAnsi="Rockwell" w:cs="Arial"/>
          <w:sz w:val="22"/>
          <w:szCs w:val="22"/>
          <w:lang w:eastAsia="ar-SA"/>
        </w:rPr>
        <w:t>Capacity for Disaster Reduction Initiative</w:t>
      </w:r>
      <w:r w:rsidR="004A6C94">
        <w:rPr>
          <w:rFonts w:ascii="Rockwell" w:eastAsia="Times New Roman" w:hAnsi="Rockwell" w:cs="Arial"/>
          <w:sz w:val="22"/>
          <w:szCs w:val="22"/>
          <w:lang w:eastAsia="ar-SA"/>
        </w:rPr>
        <w:t>)</w:t>
      </w:r>
      <w:r w:rsidRPr="007010B9">
        <w:rPr>
          <w:rFonts w:ascii="Rockwell" w:eastAsia="Times New Roman" w:hAnsi="Rockwell" w:cs="Arial"/>
          <w:sz w:val="22"/>
          <w:szCs w:val="22"/>
          <w:lang w:eastAsia="ar-SA"/>
        </w:rPr>
        <w:t xml:space="preserve"> </w:t>
      </w:r>
      <w:r w:rsidR="00112ED8" w:rsidRPr="007010B9">
        <w:rPr>
          <w:rFonts w:ascii="Rockwell" w:eastAsia="Times New Roman" w:hAnsi="Rockwell" w:cs="Arial"/>
          <w:sz w:val="22"/>
          <w:szCs w:val="22"/>
          <w:lang w:eastAsia="ar-SA"/>
        </w:rPr>
        <w:t xml:space="preserve">de renforcement </w:t>
      </w:r>
      <w:r w:rsidRPr="007010B9">
        <w:rPr>
          <w:rFonts w:ascii="Rockwell" w:eastAsia="Times New Roman" w:hAnsi="Rockwell" w:cs="Arial"/>
          <w:sz w:val="22"/>
          <w:szCs w:val="22"/>
          <w:lang w:eastAsia="ar-SA"/>
        </w:rPr>
        <w:t>des capacité</w:t>
      </w:r>
      <w:r w:rsidR="00704D1E">
        <w:rPr>
          <w:rFonts w:ascii="Rockwell" w:eastAsia="Times New Roman" w:hAnsi="Rockwell" w:cs="Arial"/>
          <w:sz w:val="22"/>
          <w:szCs w:val="22"/>
          <w:lang w:eastAsia="ar-SA"/>
        </w:rPr>
        <w:t>s</w:t>
      </w:r>
      <w:r w:rsidRPr="007010B9">
        <w:rPr>
          <w:rFonts w:ascii="Rockwell" w:eastAsia="Times New Roman" w:hAnsi="Rockwell" w:cs="Arial"/>
          <w:sz w:val="22"/>
          <w:szCs w:val="22"/>
          <w:lang w:eastAsia="ar-SA"/>
        </w:rPr>
        <w:t xml:space="preserve"> </w:t>
      </w:r>
      <w:r w:rsidR="00112ED8" w:rsidRPr="007010B9">
        <w:rPr>
          <w:rFonts w:ascii="Rockwell" w:eastAsia="Times New Roman" w:hAnsi="Rockwell" w:cs="Arial"/>
          <w:sz w:val="22"/>
          <w:szCs w:val="22"/>
          <w:lang w:eastAsia="ar-SA"/>
        </w:rPr>
        <w:t xml:space="preserve">2016-2020 </w:t>
      </w:r>
      <w:r w:rsidRPr="007010B9">
        <w:rPr>
          <w:rFonts w:ascii="Rockwell" w:eastAsia="Times New Roman" w:hAnsi="Rockwell" w:cs="Arial"/>
          <w:sz w:val="22"/>
          <w:szCs w:val="22"/>
          <w:lang w:eastAsia="ar-SA"/>
        </w:rPr>
        <w:t>inspiré du Cadre de Sendai. Le système va accompagner le pays dans sa mise en œuvre effective</w:t>
      </w:r>
      <w:r w:rsidR="00CF188F">
        <w:rPr>
          <w:rFonts w:ascii="Rockwell" w:eastAsia="Times New Roman" w:hAnsi="Rockwell" w:cs="Arial"/>
          <w:sz w:val="22"/>
          <w:szCs w:val="22"/>
          <w:lang w:eastAsia="ar-SA"/>
        </w:rPr>
        <w:t>.</w:t>
      </w:r>
    </w:p>
    <w:p w14:paraId="0110B644" w14:textId="5170A462" w:rsidR="007010B9" w:rsidRDefault="007010B9" w:rsidP="007010B9">
      <w:pPr>
        <w:suppressAutoHyphens/>
        <w:ind w:left="360"/>
        <w:jc w:val="both"/>
        <w:rPr>
          <w:rFonts w:ascii="Rockwell" w:eastAsia="Times New Roman" w:hAnsi="Rockwell" w:cs="Arial"/>
          <w:sz w:val="22"/>
          <w:szCs w:val="22"/>
          <w:lang w:eastAsia="ar-SA"/>
        </w:rPr>
      </w:pPr>
    </w:p>
    <w:p w14:paraId="695F229C" w14:textId="743FAC9F" w:rsidR="0052428F" w:rsidRDefault="0052428F" w:rsidP="007010B9">
      <w:pPr>
        <w:suppressAutoHyphens/>
        <w:ind w:left="360"/>
        <w:jc w:val="both"/>
        <w:rPr>
          <w:rFonts w:ascii="Rockwell" w:eastAsia="Times New Roman" w:hAnsi="Rockwell" w:cs="Arial"/>
          <w:sz w:val="22"/>
          <w:szCs w:val="22"/>
          <w:lang w:eastAsia="ar-SA"/>
        </w:rPr>
      </w:pPr>
    </w:p>
    <w:p w14:paraId="70E9C5C8" w14:textId="77777777" w:rsidR="0052428F" w:rsidRPr="007010B9" w:rsidRDefault="0052428F" w:rsidP="0052428F">
      <w:pPr>
        <w:pStyle w:val="Titre2"/>
        <w:numPr>
          <w:ilvl w:val="0"/>
          <w:numId w:val="11"/>
        </w:numPr>
        <w:rPr>
          <w:lang w:eastAsia="ar-SA"/>
        </w:rPr>
      </w:pPr>
      <w:bookmarkStart w:id="20" w:name="_Toc506398623"/>
      <w:r>
        <w:rPr>
          <w:lang w:eastAsia="ar-SA"/>
        </w:rPr>
        <w:t>Promotion des droits humains</w:t>
      </w:r>
      <w:bookmarkEnd w:id="20"/>
      <w:r w:rsidRPr="007010B9">
        <w:rPr>
          <w:lang w:eastAsia="ar-SA"/>
        </w:rPr>
        <w:t xml:space="preserve">  </w:t>
      </w:r>
    </w:p>
    <w:p w14:paraId="53557D0C" w14:textId="77777777" w:rsidR="0052428F" w:rsidRPr="00FA2E59" w:rsidRDefault="0052428F" w:rsidP="0052428F">
      <w:pPr>
        <w:suppressAutoHyphens/>
        <w:jc w:val="both"/>
        <w:rPr>
          <w:rFonts w:ascii="Rockwell" w:eastAsia="Times New Roman" w:hAnsi="Rockwell" w:cs="Arial"/>
          <w:sz w:val="22"/>
          <w:szCs w:val="22"/>
          <w:lang w:eastAsia="ar-SA"/>
        </w:rPr>
      </w:pPr>
    </w:p>
    <w:p w14:paraId="11AB04B6" w14:textId="13BCB00F" w:rsidR="0052428F" w:rsidRDefault="005F74ED" w:rsidP="0052428F">
      <w:pPr>
        <w:suppressAutoHyphens/>
        <w:jc w:val="both"/>
        <w:rPr>
          <w:rFonts w:ascii="Rockwell" w:eastAsia="Times New Roman" w:hAnsi="Rockwell" w:cs="Arial"/>
          <w:sz w:val="22"/>
          <w:szCs w:val="22"/>
          <w:lang w:eastAsia="ar-SA"/>
        </w:rPr>
      </w:pPr>
      <w:r>
        <w:rPr>
          <w:rFonts w:ascii="Rockwell" w:eastAsia="Times New Roman" w:hAnsi="Rockwell" w:cs="Arial"/>
          <w:sz w:val="22"/>
          <w:szCs w:val="22"/>
          <w:lang w:eastAsia="ar-SA"/>
        </w:rPr>
        <w:t>L</w:t>
      </w:r>
      <w:r w:rsidR="0052428F" w:rsidRPr="00BE4F32">
        <w:rPr>
          <w:rFonts w:ascii="Rockwell" w:eastAsia="Times New Roman" w:hAnsi="Rockwell" w:cs="Arial"/>
          <w:sz w:val="22"/>
          <w:szCs w:val="22"/>
          <w:lang w:eastAsia="ar-SA"/>
        </w:rPr>
        <w:t xml:space="preserve">e SNU continuera d’appuyer </w:t>
      </w:r>
      <w:r w:rsidR="0052428F" w:rsidRPr="00FA2E59">
        <w:rPr>
          <w:rFonts w:ascii="Rockwell" w:eastAsia="Times New Roman" w:hAnsi="Rockwell" w:cs="Arial"/>
          <w:sz w:val="22"/>
          <w:szCs w:val="22"/>
          <w:lang w:eastAsia="ar-SA"/>
        </w:rPr>
        <w:t xml:space="preserve">dans le cadre </w:t>
      </w:r>
      <w:r w:rsidR="0052428F">
        <w:rPr>
          <w:rFonts w:ascii="Rockwell" w:eastAsia="Times New Roman" w:hAnsi="Rockwell" w:cs="Arial"/>
          <w:sz w:val="22"/>
          <w:szCs w:val="22"/>
          <w:lang w:eastAsia="ar-SA"/>
        </w:rPr>
        <w:t xml:space="preserve">de la mise en œuvre des recommandations issues de </w:t>
      </w:r>
      <w:r w:rsidR="0052428F" w:rsidRPr="00FA2E59">
        <w:rPr>
          <w:rFonts w:ascii="Rockwell" w:eastAsia="Times New Roman" w:hAnsi="Rockwell" w:cs="Arial"/>
          <w:sz w:val="22"/>
          <w:szCs w:val="22"/>
          <w:lang w:eastAsia="ar-SA"/>
        </w:rPr>
        <w:t xml:space="preserve"> l’examen périodique universel</w:t>
      </w:r>
      <w:r w:rsidR="0052428F">
        <w:rPr>
          <w:rFonts w:ascii="Rockwell" w:eastAsia="Times New Roman" w:hAnsi="Rockwell" w:cs="Arial"/>
          <w:sz w:val="22"/>
          <w:szCs w:val="22"/>
          <w:lang w:eastAsia="ar-SA"/>
        </w:rPr>
        <w:t xml:space="preserve"> du Burkina Faso 2013-2017.</w:t>
      </w:r>
    </w:p>
    <w:p w14:paraId="68E07B4D" w14:textId="77777777" w:rsidR="0052428F" w:rsidRDefault="0052428F" w:rsidP="0052428F">
      <w:pPr>
        <w:suppressAutoHyphens/>
        <w:jc w:val="both"/>
        <w:rPr>
          <w:rFonts w:ascii="Rockwell" w:eastAsia="Times New Roman" w:hAnsi="Rockwell" w:cs="Arial"/>
          <w:sz w:val="22"/>
          <w:szCs w:val="22"/>
          <w:lang w:eastAsia="ar-SA"/>
        </w:rPr>
      </w:pPr>
    </w:p>
    <w:p w14:paraId="06E73A3A" w14:textId="34CEA4D7" w:rsidR="0052428F" w:rsidRDefault="0052428F" w:rsidP="0052428F">
      <w:pPr>
        <w:suppressAutoHyphens/>
        <w:jc w:val="both"/>
        <w:rPr>
          <w:rFonts w:ascii="Rockwell" w:eastAsia="Times New Roman" w:hAnsi="Rockwell" w:cs="Arial"/>
          <w:sz w:val="22"/>
          <w:szCs w:val="22"/>
          <w:lang w:eastAsia="ar-SA"/>
        </w:rPr>
      </w:pPr>
      <w:r>
        <w:rPr>
          <w:rFonts w:ascii="Rockwell" w:eastAsia="Times New Roman" w:hAnsi="Rockwell" w:cs="Arial"/>
          <w:sz w:val="22"/>
          <w:szCs w:val="22"/>
          <w:lang w:eastAsia="ar-SA"/>
        </w:rPr>
        <w:lastRenderedPageBreak/>
        <w:t xml:space="preserve">Pour 2018, cet appui se fera dans le cadre des préparatifs de la </w:t>
      </w:r>
      <w:r w:rsidRPr="0052428F">
        <w:rPr>
          <w:rFonts w:ascii="Rockwell" w:eastAsia="Times New Roman" w:hAnsi="Rockwell" w:cs="Arial"/>
          <w:sz w:val="22"/>
          <w:szCs w:val="22"/>
          <w:lang w:eastAsia="ar-SA"/>
        </w:rPr>
        <w:t>présentation de l’examen périodique universel</w:t>
      </w:r>
      <w:r>
        <w:rPr>
          <w:rFonts w:ascii="Rockwell" w:eastAsia="Times New Roman" w:hAnsi="Rockwell" w:cs="Arial"/>
          <w:sz w:val="22"/>
          <w:szCs w:val="22"/>
          <w:lang w:eastAsia="ar-SA"/>
        </w:rPr>
        <w:t xml:space="preserve"> du Burkina Faso pour mai 2018, </w:t>
      </w:r>
      <w:r w:rsidRPr="00BE4F32">
        <w:rPr>
          <w:rFonts w:ascii="Rockwell" w:eastAsia="Times New Roman" w:hAnsi="Rockwell" w:cs="Arial"/>
          <w:sz w:val="22"/>
          <w:szCs w:val="22"/>
          <w:lang w:eastAsia="ar-SA"/>
        </w:rPr>
        <w:t>à travers</w:t>
      </w:r>
      <w:r>
        <w:rPr>
          <w:rFonts w:ascii="Rockwell" w:eastAsia="Times New Roman" w:hAnsi="Rockwell" w:cs="Arial"/>
          <w:sz w:val="22"/>
          <w:szCs w:val="22"/>
          <w:lang w:eastAsia="ar-SA"/>
        </w:rPr>
        <w:t xml:space="preserve"> l’a</w:t>
      </w:r>
      <w:r w:rsidR="008B48D6">
        <w:rPr>
          <w:rFonts w:ascii="Rockwell" w:eastAsia="Times New Roman" w:hAnsi="Rockwell" w:cs="Arial"/>
          <w:sz w:val="22"/>
          <w:szCs w:val="22"/>
          <w:lang w:eastAsia="ar-SA"/>
        </w:rPr>
        <w:t>ccompagnement</w:t>
      </w:r>
      <w:r w:rsidRPr="00FA2E59">
        <w:rPr>
          <w:rFonts w:ascii="Rockwell" w:eastAsia="Times New Roman" w:hAnsi="Rockwell" w:cs="Arial"/>
          <w:sz w:val="22"/>
          <w:szCs w:val="22"/>
          <w:lang w:eastAsia="ar-SA"/>
        </w:rPr>
        <w:t xml:space="preserve"> </w:t>
      </w:r>
      <w:r w:rsidR="008B48D6">
        <w:rPr>
          <w:rFonts w:ascii="Rockwell" w:eastAsia="Times New Roman" w:hAnsi="Rockwell" w:cs="Arial"/>
          <w:sz w:val="22"/>
          <w:szCs w:val="22"/>
          <w:lang w:eastAsia="ar-SA"/>
        </w:rPr>
        <w:t>des</w:t>
      </w:r>
      <w:r w:rsidRPr="00FA2E59">
        <w:rPr>
          <w:rFonts w:ascii="Rockwell" w:eastAsia="Times New Roman" w:hAnsi="Rockwell" w:cs="Arial"/>
          <w:sz w:val="22"/>
          <w:szCs w:val="22"/>
          <w:lang w:eastAsia="ar-SA"/>
        </w:rPr>
        <w:t xml:space="preserve"> organisations de la société civile pour la collecte de données dans le but d’alimenter le rapport </w:t>
      </w:r>
      <w:r w:rsidR="00326418">
        <w:rPr>
          <w:rFonts w:ascii="Rockwell" w:eastAsia="Times New Roman" w:hAnsi="Rockwell" w:cs="Arial"/>
          <w:sz w:val="22"/>
          <w:szCs w:val="22"/>
          <w:lang w:eastAsia="ar-SA"/>
        </w:rPr>
        <w:t xml:space="preserve">de 2018 et le suivi de la </w:t>
      </w:r>
      <w:r w:rsidRPr="00FA2E59">
        <w:rPr>
          <w:rFonts w:ascii="Rockwell" w:eastAsia="Times New Roman" w:hAnsi="Rockwell" w:cs="Arial"/>
          <w:sz w:val="22"/>
          <w:szCs w:val="22"/>
          <w:lang w:eastAsia="ar-SA"/>
        </w:rPr>
        <w:t>mise en œuvre des recommandations de l’EPU</w:t>
      </w:r>
      <w:r>
        <w:rPr>
          <w:rFonts w:ascii="Rockwell" w:eastAsia="Times New Roman" w:hAnsi="Rockwell" w:cs="Arial"/>
          <w:sz w:val="22"/>
          <w:szCs w:val="22"/>
          <w:lang w:eastAsia="ar-SA"/>
        </w:rPr>
        <w:t xml:space="preserve">. </w:t>
      </w:r>
    </w:p>
    <w:p w14:paraId="080374AE" w14:textId="400FF2F3" w:rsidR="0052428F" w:rsidRDefault="0052428F" w:rsidP="0052428F">
      <w:pPr>
        <w:suppressAutoHyphens/>
        <w:jc w:val="both"/>
        <w:rPr>
          <w:rFonts w:ascii="Rockwell" w:eastAsia="Times New Roman" w:hAnsi="Rockwell" w:cs="Arial"/>
          <w:sz w:val="22"/>
          <w:szCs w:val="22"/>
          <w:lang w:eastAsia="ar-SA"/>
        </w:rPr>
      </w:pPr>
    </w:p>
    <w:p w14:paraId="2E05DAC8" w14:textId="329427C4" w:rsidR="001B75B3" w:rsidRDefault="0052428F" w:rsidP="001B75B3">
      <w:pPr>
        <w:suppressAutoHyphens/>
        <w:jc w:val="both"/>
        <w:rPr>
          <w:rFonts w:ascii="Rockwell" w:eastAsia="Times New Roman" w:hAnsi="Rockwell" w:cs="Arial"/>
          <w:sz w:val="22"/>
          <w:szCs w:val="22"/>
          <w:lang w:eastAsia="ar-SA"/>
        </w:rPr>
      </w:pPr>
      <w:r>
        <w:rPr>
          <w:rFonts w:ascii="Rockwell" w:eastAsia="Times New Roman" w:hAnsi="Rockwell" w:cs="Arial"/>
          <w:sz w:val="22"/>
          <w:szCs w:val="22"/>
          <w:lang w:eastAsia="ar-SA"/>
        </w:rPr>
        <w:t xml:space="preserve">Le système contribuera, en outre, au renforcement </w:t>
      </w:r>
      <w:r w:rsidRPr="00FA2E59">
        <w:rPr>
          <w:rFonts w:ascii="Rockwell" w:eastAsia="Times New Roman" w:hAnsi="Rockwell" w:cs="Arial"/>
          <w:sz w:val="22"/>
          <w:szCs w:val="22"/>
          <w:lang w:eastAsia="ar-SA"/>
        </w:rPr>
        <w:t xml:space="preserve">des capacités </w:t>
      </w:r>
      <w:r w:rsidR="001B75B3">
        <w:rPr>
          <w:rFonts w:ascii="Rockwell" w:eastAsia="Times New Roman" w:hAnsi="Rockwell" w:cs="Arial"/>
          <w:sz w:val="22"/>
          <w:szCs w:val="22"/>
          <w:lang w:eastAsia="ar-SA"/>
        </w:rPr>
        <w:t>institutionnelles de la nouvelle commission nationale des droits humains,</w:t>
      </w:r>
      <w:r w:rsidR="006F40B3">
        <w:rPr>
          <w:rFonts w:ascii="Rockwell" w:eastAsia="Times New Roman" w:hAnsi="Rockwell" w:cs="Arial"/>
          <w:sz w:val="22"/>
          <w:szCs w:val="22"/>
          <w:lang w:eastAsia="ar-SA"/>
        </w:rPr>
        <w:t xml:space="preserve"> opérationnelle depuis janvier 2018,</w:t>
      </w:r>
      <w:r w:rsidR="001B75B3">
        <w:rPr>
          <w:rFonts w:ascii="Rockwell" w:eastAsia="Times New Roman" w:hAnsi="Rockwell" w:cs="Arial"/>
          <w:sz w:val="22"/>
          <w:szCs w:val="22"/>
          <w:lang w:eastAsia="ar-SA"/>
        </w:rPr>
        <w:t xml:space="preserve"> et </w:t>
      </w:r>
      <w:r>
        <w:rPr>
          <w:rFonts w:ascii="Rockwell" w:eastAsia="Times New Roman" w:hAnsi="Rockwell" w:cs="Arial"/>
          <w:sz w:val="22"/>
          <w:szCs w:val="22"/>
          <w:lang w:eastAsia="ar-SA"/>
        </w:rPr>
        <w:t>à</w:t>
      </w:r>
      <w:r w:rsidRPr="00FA2E59">
        <w:rPr>
          <w:rFonts w:ascii="Rockwell" w:eastAsia="Times New Roman" w:hAnsi="Rockwell" w:cs="Arial"/>
          <w:sz w:val="22"/>
          <w:szCs w:val="22"/>
          <w:lang w:eastAsia="ar-SA"/>
        </w:rPr>
        <w:t xml:space="preserve"> la sensibilisation </w:t>
      </w:r>
      <w:r w:rsidR="001B75B3">
        <w:rPr>
          <w:rFonts w:ascii="Rockwell" w:eastAsia="Times New Roman" w:hAnsi="Rockwell" w:cs="Arial"/>
          <w:sz w:val="22"/>
          <w:szCs w:val="22"/>
          <w:lang w:eastAsia="ar-SA"/>
        </w:rPr>
        <w:t xml:space="preserve">de ses membres </w:t>
      </w:r>
      <w:r w:rsidRPr="00FA2E59">
        <w:rPr>
          <w:rFonts w:ascii="Rockwell" w:eastAsia="Times New Roman" w:hAnsi="Rockwell" w:cs="Arial"/>
          <w:sz w:val="22"/>
          <w:szCs w:val="22"/>
          <w:lang w:eastAsia="ar-SA"/>
        </w:rPr>
        <w:t>autour du fonctionnement des mécanismes.</w:t>
      </w:r>
      <w:r>
        <w:rPr>
          <w:rFonts w:ascii="Rockwell" w:eastAsia="Times New Roman" w:hAnsi="Rockwell" w:cs="Arial"/>
          <w:sz w:val="22"/>
          <w:szCs w:val="22"/>
          <w:lang w:eastAsia="ar-SA"/>
        </w:rPr>
        <w:t xml:space="preserve">  </w:t>
      </w:r>
    </w:p>
    <w:p w14:paraId="75B8E96E" w14:textId="77777777" w:rsidR="001B75B3" w:rsidRDefault="001B75B3" w:rsidP="0052428F">
      <w:pPr>
        <w:suppressAutoHyphens/>
        <w:jc w:val="both"/>
        <w:rPr>
          <w:rFonts w:ascii="Rockwell" w:eastAsia="Times New Roman" w:hAnsi="Rockwell" w:cs="Arial"/>
          <w:sz w:val="22"/>
          <w:szCs w:val="22"/>
          <w:lang w:eastAsia="ar-SA"/>
        </w:rPr>
      </w:pPr>
    </w:p>
    <w:p w14:paraId="079FE465" w14:textId="3636F745" w:rsidR="0052428F" w:rsidRDefault="001B75B3" w:rsidP="0052428F">
      <w:pPr>
        <w:suppressAutoHyphens/>
        <w:jc w:val="both"/>
        <w:rPr>
          <w:rFonts w:ascii="Rockwell" w:eastAsia="Times New Roman" w:hAnsi="Rockwell" w:cs="Arial"/>
          <w:sz w:val="22"/>
          <w:szCs w:val="22"/>
          <w:lang w:eastAsia="ar-SA"/>
        </w:rPr>
      </w:pPr>
      <w:r>
        <w:rPr>
          <w:rFonts w:ascii="Rockwell" w:eastAsia="Times New Roman" w:hAnsi="Rockwell" w:cs="Arial"/>
          <w:sz w:val="22"/>
          <w:szCs w:val="22"/>
          <w:lang w:eastAsia="ar-SA"/>
        </w:rPr>
        <w:t>Il</w:t>
      </w:r>
      <w:r w:rsidR="0052428F">
        <w:rPr>
          <w:rFonts w:ascii="Rockwell" w:eastAsia="Times New Roman" w:hAnsi="Rockwell" w:cs="Arial"/>
          <w:sz w:val="22"/>
          <w:szCs w:val="22"/>
          <w:lang w:eastAsia="ar-SA"/>
        </w:rPr>
        <w:t xml:space="preserve"> accompagnera</w:t>
      </w:r>
      <w:r>
        <w:rPr>
          <w:rFonts w:ascii="Rockwell" w:eastAsia="Times New Roman" w:hAnsi="Rockwell" w:cs="Arial"/>
          <w:sz w:val="22"/>
          <w:szCs w:val="22"/>
          <w:lang w:eastAsia="ar-SA"/>
        </w:rPr>
        <w:t>, enfin,</w:t>
      </w:r>
      <w:r w:rsidR="0052428F">
        <w:rPr>
          <w:rFonts w:ascii="Rockwell" w:eastAsia="Times New Roman" w:hAnsi="Rockwell" w:cs="Arial"/>
          <w:sz w:val="22"/>
          <w:szCs w:val="22"/>
          <w:lang w:eastAsia="ar-SA"/>
        </w:rPr>
        <w:t xml:space="preserve"> la mise en œuvre effective des droits catégoriels.</w:t>
      </w:r>
    </w:p>
    <w:p w14:paraId="49CE4F11" w14:textId="77777777" w:rsidR="0052428F" w:rsidRDefault="0052428F" w:rsidP="007010B9">
      <w:pPr>
        <w:suppressAutoHyphens/>
        <w:ind w:left="360"/>
        <w:jc w:val="both"/>
        <w:rPr>
          <w:rFonts w:ascii="Rockwell" w:eastAsia="Times New Roman" w:hAnsi="Rockwell" w:cs="Arial"/>
          <w:sz w:val="22"/>
          <w:szCs w:val="22"/>
          <w:lang w:eastAsia="ar-SA"/>
        </w:rPr>
      </w:pPr>
    </w:p>
    <w:p w14:paraId="71ED2E03" w14:textId="508ABC95" w:rsidR="005D4F27" w:rsidRPr="007010B9" w:rsidRDefault="00D7698C" w:rsidP="00365B4C">
      <w:pPr>
        <w:pStyle w:val="Titre2"/>
        <w:numPr>
          <w:ilvl w:val="0"/>
          <w:numId w:val="11"/>
        </w:numPr>
        <w:rPr>
          <w:lang w:eastAsia="ar-SA"/>
        </w:rPr>
      </w:pPr>
      <w:bookmarkStart w:id="21" w:name="_Toc506398624"/>
      <w:bookmarkStart w:id="22" w:name="_Hlk506394288"/>
      <w:r w:rsidRPr="007010B9">
        <w:rPr>
          <w:lang w:eastAsia="ar-SA"/>
        </w:rPr>
        <w:t>Partenariat</w:t>
      </w:r>
      <w:r w:rsidR="00871A87" w:rsidRPr="007010B9">
        <w:rPr>
          <w:lang w:eastAsia="ar-SA"/>
        </w:rPr>
        <w:t xml:space="preserve"> et la </w:t>
      </w:r>
      <w:r w:rsidR="00D2252D" w:rsidRPr="007010B9">
        <w:rPr>
          <w:lang w:eastAsia="ar-SA"/>
        </w:rPr>
        <w:t>Redevabilité</w:t>
      </w:r>
      <w:r w:rsidR="00871A87" w:rsidRPr="007010B9">
        <w:rPr>
          <w:lang w:eastAsia="ar-SA"/>
        </w:rPr>
        <w:t xml:space="preserve"> </w:t>
      </w:r>
      <w:r w:rsidR="004F2181" w:rsidRPr="007010B9">
        <w:rPr>
          <w:lang w:eastAsia="ar-SA"/>
        </w:rPr>
        <w:t xml:space="preserve">pour </w:t>
      </w:r>
      <w:r w:rsidR="001E4A88" w:rsidRPr="007010B9">
        <w:rPr>
          <w:lang w:eastAsia="ar-SA"/>
        </w:rPr>
        <w:t xml:space="preserve">des </w:t>
      </w:r>
      <w:r w:rsidR="00D2252D" w:rsidRPr="007010B9">
        <w:rPr>
          <w:lang w:eastAsia="ar-SA"/>
        </w:rPr>
        <w:t>Résultats</w:t>
      </w:r>
      <w:r w:rsidR="004F2181" w:rsidRPr="007010B9">
        <w:rPr>
          <w:lang w:eastAsia="ar-SA"/>
        </w:rPr>
        <w:t xml:space="preserve"> collectifs</w:t>
      </w:r>
      <w:bookmarkEnd w:id="21"/>
      <w:r w:rsidRPr="007010B9">
        <w:rPr>
          <w:lang w:eastAsia="ar-SA"/>
        </w:rPr>
        <w:t xml:space="preserve">  </w:t>
      </w:r>
    </w:p>
    <w:bookmarkEnd w:id="22"/>
    <w:p w14:paraId="6E04AE59" w14:textId="77777777" w:rsidR="009F4D69" w:rsidRDefault="009F4D69" w:rsidP="009F4D69">
      <w:pPr>
        <w:suppressAutoHyphens/>
        <w:jc w:val="both"/>
        <w:rPr>
          <w:rFonts w:ascii="Rockwell" w:eastAsia="Times New Roman" w:hAnsi="Rockwell" w:cs="Arial"/>
          <w:sz w:val="22"/>
          <w:szCs w:val="22"/>
          <w:lang w:eastAsia="ar-SA"/>
        </w:rPr>
      </w:pPr>
    </w:p>
    <w:p w14:paraId="72CF3BE3" w14:textId="55F5895D" w:rsidR="007010B9" w:rsidRDefault="005D4F27" w:rsidP="009F4D69">
      <w:pPr>
        <w:suppressAutoHyphens/>
        <w:jc w:val="both"/>
        <w:rPr>
          <w:rFonts w:ascii="Rockwell" w:eastAsia="Times New Roman" w:hAnsi="Rockwell" w:cs="Arial"/>
          <w:sz w:val="22"/>
          <w:szCs w:val="22"/>
          <w:lang w:eastAsia="ar-SA"/>
        </w:rPr>
      </w:pPr>
      <w:r>
        <w:rPr>
          <w:rFonts w:ascii="Rockwell" w:eastAsia="Times New Roman" w:hAnsi="Rockwell" w:cs="Arial"/>
          <w:sz w:val="22"/>
          <w:szCs w:val="22"/>
          <w:lang w:eastAsia="ar-SA"/>
        </w:rPr>
        <w:t xml:space="preserve">La mise en œuvre du PNDES et de la vision de l’agenda 2030 </w:t>
      </w:r>
      <w:r w:rsidR="003549E1">
        <w:rPr>
          <w:rFonts w:ascii="Rockwell" w:eastAsia="Times New Roman" w:hAnsi="Rockwell" w:cs="Arial"/>
          <w:sz w:val="22"/>
          <w:szCs w:val="22"/>
          <w:lang w:eastAsia="ar-SA"/>
        </w:rPr>
        <w:t>requi</w:t>
      </w:r>
      <w:r w:rsidR="0081040B">
        <w:rPr>
          <w:rFonts w:ascii="Rockwell" w:eastAsia="Times New Roman" w:hAnsi="Rockwell" w:cs="Arial"/>
          <w:sz w:val="22"/>
          <w:szCs w:val="22"/>
          <w:lang w:eastAsia="ar-SA"/>
        </w:rPr>
        <w:t>èrent</w:t>
      </w:r>
      <w:r w:rsidR="003549E1">
        <w:rPr>
          <w:rFonts w:ascii="Rockwell" w:eastAsia="Times New Roman" w:hAnsi="Rockwell" w:cs="Arial"/>
          <w:sz w:val="22"/>
          <w:szCs w:val="22"/>
          <w:lang w:eastAsia="ar-SA"/>
        </w:rPr>
        <w:t xml:space="preserve"> </w:t>
      </w:r>
      <w:r w:rsidR="00CF188F" w:rsidRPr="00340871">
        <w:rPr>
          <w:rFonts w:ascii="Rockwell" w:eastAsia="Times New Roman" w:hAnsi="Times New Roman"/>
          <w:sz w:val="22"/>
          <w:szCs w:val="22"/>
        </w:rPr>
        <w:t>des financements importants et innovan</w:t>
      </w:r>
      <w:r w:rsidR="00CF188F">
        <w:rPr>
          <w:rFonts w:ascii="Rockwell" w:eastAsia="Times New Roman" w:hAnsi="Times New Roman"/>
          <w:sz w:val="22"/>
          <w:szCs w:val="22"/>
        </w:rPr>
        <w:t>ts. En outre, il faut</w:t>
      </w:r>
      <w:r w:rsidR="00CF188F" w:rsidRPr="00340871">
        <w:rPr>
          <w:rFonts w:ascii="Rockwell" w:eastAsia="Times New Roman" w:hAnsi="Times New Roman"/>
          <w:sz w:val="22"/>
          <w:szCs w:val="22"/>
        </w:rPr>
        <w:t xml:space="preserve"> un cadre de partenariat permettant une collecte des donn</w:t>
      </w:r>
      <w:r w:rsidR="00CF188F" w:rsidRPr="00340871">
        <w:rPr>
          <w:rFonts w:ascii="Rockwell" w:eastAsia="Times New Roman" w:hAnsi="Times New Roman"/>
          <w:sz w:val="22"/>
          <w:szCs w:val="22"/>
        </w:rPr>
        <w:t>é</w:t>
      </w:r>
      <w:r w:rsidR="00CF188F" w:rsidRPr="00340871">
        <w:rPr>
          <w:rFonts w:ascii="Rockwell" w:eastAsia="Times New Roman" w:hAnsi="Times New Roman"/>
          <w:sz w:val="22"/>
          <w:szCs w:val="22"/>
        </w:rPr>
        <w:t>es pour combler le</w:t>
      </w:r>
      <w:r w:rsidR="00CF188F">
        <w:rPr>
          <w:rFonts w:ascii="Rockwell" w:eastAsia="Times New Roman" w:hAnsi="Times New Roman"/>
          <w:sz w:val="22"/>
          <w:szCs w:val="22"/>
        </w:rPr>
        <w:t>s</w:t>
      </w:r>
      <w:r w:rsidR="00CF188F" w:rsidRPr="00340871">
        <w:rPr>
          <w:rFonts w:ascii="Rockwell" w:eastAsia="Times New Roman" w:hAnsi="Times New Roman"/>
          <w:sz w:val="22"/>
          <w:szCs w:val="22"/>
        </w:rPr>
        <w:t xml:space="preserve"> </w:t>
      </w:r>
      <w:r w:rsidR="00CF188F">
        <w:rPr>
          <w:rFonts w:ascii="Rockwell" w:eastAsia="Times New Roman" w:hAnsi="Times New Roman"/>
          <w:sz w:val="22"/>
          <w:szCs w:val="22"/>
        </w:rPr>
        <w:t>d</w:t>
      </w:r>
      <w:r w:rsidR="00CF188F">
        <w:rPr>
          <w:rFonts w:ascii="Rockwell" w:eastAsia="Times New Roman" w:hAnsi="Times New Roman"/>
          <w:sz w:val="22"/>
          <w:szCs w:val="22"/>
        </w:rPr>
        <w:t>é</w:t>
      </w:r>
      <w:r w:rsidR="00CF188F">
        <w:rPr>
          <w:rFonts w:ascii="Rockwell" w:eastAsia="Times New Roman" w:hAnsi="Times New Roman"/>
          <w:sz w:val="22"/>
          <w:szCs w:val="22"/>
        </w:rPr>
        <w:t>ficits de donn</w:t>
      </w:r>
      <w:r w:rsidR="00CF188F">
        <w:rPr>
          <w:rFonts w:ascii="Rockwell" w:eastAsia="Times New Roman" w:hAnsi="Times New Roman"/>
          <w:sz w:val="22"/>
          <w:szCs w:val="22"/>
        </w:rPr>
        <w:t>é</w:t>
      </w:r>
      <w:r w:rsidR="00CF188F">
        <w:rPr>
          <w:rFonts w:ascii="Rockwell" w:eastAsia="Times New Roman" w:hAnsi="Times New Roman"/>
          <w:sz w:val="22"/>
          <w:szCs w:val="22"/>
        </w:rPr>
        <w:t>es</w:t>
      </w:r>
      <w:r w:rsidR="00CF188F" w:rsidRPr="00340871">
        <w:rPr>
          <w:rFonts w:ascii="Rockwell" w:eastAsia="Times New Roman" w:hAnsi="Times New Roman"/>
          <w:sz w:val="22"/>
          <w:szCs w:val="22"/>
        </w:rPr>
        <w:t xml:space="preserve"> statistiques et une mutualisation des comp</w:t>
      </w:r>
      <w:r w:rsidR="00CF188F" w:rsidRPr="00340871">
        <w:rPr>
          <w:rFonts w:ascii="Rockwell" w:eastAsia="Times New Roman" w:hAnsi="Times New Roman"/>
          <w:sz w:val="22"/>
          <w:szCs w:val="22"/>
        </w:rPr>
        <w:t>é</w:t>
      </w:r>
      <w:r w:rsidR="00CF188F" w:rsidRPr="00340871">
        <w:rPr>
          <w:rFonts w:ascii="Rockwell" w:eastAsia="Times New Roman" w:hAnsi="Times New Roman"/>
          <w:sz w:val="22"/>
          <w:szCs w:val="22"/>
        </w:rPr>
        <w:t>tences et expertises</w:t>
      </w:r>
      <w:r w:rsidR="00CF188F">
        <w:rPr>
          <w:rFonts w:ascii="Rockwell" w:eastAsia="Times New Roman" w:hAnsi="Times New Roman"/>
          <w:sz w:val="22"/>
          <w:szCs w:val="22"/>
        </w:rPr>
        <w:t>.</w:t>
      </w:r>
      <w:r w:rsidR="003549E1">
        <w:rPr>
          <w:rFonts w:ascii="Rockwell" w:eastAsia="Times New Roman" w:hAnsi="Rockwell" w:cs="Arial"/>
          <w:sz w:val="22"/>
          <w:szCs w:val="22"/>
          <w:lang w:eastAsia="ar-SA"/>
        </w:rPr>
        <w:t xml:space="preserve"> Pour ce faire, il convient de nouer des partenariats nouveaux autour de </w:t>
      </w:r>
      <w:r w:rsidR="00ED1F6F" w:rsidRPr="007010B9">
        <w:rPr>
          <w:rFonts w:ascii="Rockwell" w:eastAsia="Times New Roman" w:hAnsi="Rockwell" w:cs="Arial"/>
          <w:sz w:val="22"/>
          <w:szCs w:val="22"/>
          <w:lang w:eastAsia="ar-SA"/>
        </w:rPr>
        <w:t xml:space="preserve">l’ODD 17 </w:t>
      </w:r>
      <w:r w:rsidR="007010B9">
        <w:rPr>
          <w:rFonts w:ascii="Rockwell" w:eastAsia="Times New Roman" w:hAnsi="Rockwell" w:cs="Arial"/>
          <w:sz w:val="22"/>
          <w:szCs w:val="22"/>
          <w:lang w:eastAsia="ar-SA"/>
        </w:rPr>
        <w:t xml:space="preserve">et le Plan d’action </w:t>
      </w:r>
      <w:r w:rsidR="00ED1F6F" w:rsidRPr="007010B9">
        <w:rPr>
          <w:rFonts w:ascii="Rockwell" w:eastAsia="Times New Roman" w:hAnsi="Rockwell" w:cs="Arial"/>
          <w:sz w:val="22"/>
          <w:szCs w:val="22"/>
          <w:lang w:eastAsia="ar-SA"/>
        </w:rPr>
        <w:t>d’Addis Ab</w:t>
      </w:r>
      <w:r w:rsidR="004949E5">
        <w:rPr>
          <w:rFonts w:ascii="Rockwell" w:eastAsia="Times New Roman" w:hAnsi="Rockwell" w:cs="Arial"/>
          <w:sz w:val="22"/>
          <w:szCs w:val="22"/>
          <w:lang w:eastAsia="ar-SA"/>
        </w:rPr>
        <w:t>e</w:t>
      </w:r>
      <w:r w:rsidR="00ED1F6F" w:rsidRPr="007010B9">
        <w:rPr>
          <w:rFonts w:ascii="Rockwell" w:eastAsia="Times New Roman" w:hAnsi="Rockwell" w:cs="Arial"/>
          <w:sz w:val="22"/>
          <w:szCs w:val="22"/>
          <w:lang w:eastAsia="ar-SA"/>
        </w:rPr>
        <w:t>ba issus de la conférence sur le financement du développement. L’accord du partenariat mondial de Busan servir</w:t>
      </w:r>
      <w:r w:rsidR="00112ED8">
        <w:rPr>
          <w:rFonts w:ascii="Rockwell" w:eastAsia="Times New Roman" w:hAnsi="Rockwell" w:cs="Arial"/>
          <w:sz w:val="22"/>
          <w:szCs w:val="22"/>
          <w:lang w:eastAsia="ar-SA"/>
        </w:rPr>
        <w:t>a</w:t>
      </w:r>
      <w:r w:rsidR="00ED1F6F" w:rsidRPr="007010B9">
        <w:rPr>
          <w:rFonts w:ascii="Rockwell" w:eastAsia="Times New Roman" w:hAnsi="Rockwell" w:cs="Arial"/>
          <w:sz w:val="22"/>
          <w:szCs w:val="22"/>
          <w:lang w:eastAsia="ar-SA"/>
        </w:rPr>
        <w:t xml:space="preserve"> de guide pour une coopération plus efficace au service du développement.</w:t>
      </w:r>
    </w:p>
    <w:p w14:paraId="7B4F197F" w14:textId="77777777" w:rsidR="00CF188F" w:rsidRDefault="00CF188F" w:rsidP="00C95D83">
      <w:pPr>
        <w:suppressAutoHyphens/>
        <w:jc w:val="both"/>
        <w:rPr>
          <w:rFonts w:ascii="Rockwell" w:hAnsi="Rockwell" w:cs="Arial"/>
          <w:color w:val="191919"/>
          <w:sz w:val="22"/>
          <w:szCs w:val="32"/>
        </w:rPr>
      </w:pPr>
    </w:p>
    <w:p w14:paraId="400BD7F1" w14:textId="134AF483" w:rsidR="003F28FC" w:rsidRDefault="003549E1" w:rsidP="00C95D83">
      <w:pPr>
        <w:suppressAutoHyphens/>
        <w:jc w:val="both"/>
        <w:rPr>
          <w:rFonts w:ascii="Rockwell" w:eastAsia="Rockwell" w:hAnsi="Rockwell"/>
          <w:color w:val="191919"/>
          <w:sz w:val="22"/>
          <w:szCs w:val="22"/>
        </w:rPr>
      </w:pPr>
      <w:r>
        <w:rPr>
          <w:rFonts w:ascii="Rockwell" w:hAnsi="Rockwell" w:cs="Arial"/>
          <w:color w:val="191919"/>
          <w:sz w:val="22"/>
          <w:szCs w:val="32"/>
        </w:rPr>
        <w:t xml:space="preserve">Les fondements du </w:t>
      </w:r>
      <w:r w:rsidR="00112ED8">
        <w:rPr>
          <w:rFonts w:ascii="Rockwell" w:hAnsi="Rockwell" w:cs="Arial"/>
          <w:color w:val="191919"/>
          <w:sz w:val="22"/>
          <w:szCs w:val="32"/>
        </w:rPr>
        <w:t xml:space="preserve">partenariat seront </w:t>
      </w:r>
      <w:r w:rsidR="007010B9">
        <w:rPr>
          <w:rFonts w:ascii="Rockwell" w:hAnsi="Rockwell" w:cs="Arial"/>
          <w:color w:val="191919"/>
          <w:sz w:val="22"/>
          <w:szCs w:val="32"/>
        </w:rPr>
        <w:t>la redevabilité et la</w:t>
      </w:r>
      <w:r w:rsidR="00D26936">
        <w:rPr>
          <w:rFonts w:ascii="Rockwell" w:hAnsi="Rockwell" w:cs="Arial"/>
          <w:color w:val="191919"/>
          <w:sz w:val="22"/>
          <w:szCs w:val="32"/>
        </w:rPr>
        <w:t xml:space="preserve"> </w:t>
      </w:r>
      <w:r w:rsidR="007010B9">
        <w:rPr>
          <w:rFonts w:ascii="Rockwell" w:hAnsi="Rockwell" w:cs="Arial"/>
          <w:color w:val="191919"/>
          <w:sz w:val="22"/>
          <w:szCs w:val="32"/>
        </w:rPr>
        <w:t>transparence</w:t>
      </w:r>
      <w:r w:rsidR="00B472B2">
        <w:rPr>
          <w:rFonts w:ascii="Rockwell" w:hAnsi="Rockwell" w:cs="Arial"/>
          <w:color w:val="191919"/>
          <w:sz w:val="22"/>
          <w:szCs w:val="32"/>
        </w:rPr>
        <w:t xml:space="preserve"> </w:t>
      </w:r>
      <w:r w:rsidR="00996738">
        <w:rPr>
          <w:rFonts w:ascii="Rockwell" w:hAnsi="Rockwell" w:cs="Arial"/>
          <w:color w:val="191919"/>
          <w:sz w:val="22"/>
          <w:szCs w:val="32"/>
        </w:rPr>
        <w:t>dans l’utilisation</w:t>
      </w:r>
      <w:r>
        <w:rPr>
          <w:rFonts w:ascii="Rockwell" w:hAnsi="Rockwell" w:cs="Arial"/>
          <w:color w:val="191919"/>
          <w:sz w:val="22"/>
          <w:szCs w:val="32"/>
        </w:rPr>
        <w:t xml:space="preserve"> des ressources.</w:t>
      </w:r>
      <w:r w:rsidR="00B83F6B">
        <w:rPr>
          <w:rFonts w:ascii="Rockwell" w:hAnsi="Rockwell" w:cs="Arial"/>
          <w:color w:val="191919"/>
          <w:sz w:val="22"/>
          <w:szCs w:val="32"/>
        </w:rPr>
        <w:t xml:space="preserve"> A cet effet, la plateforme de </w:t>
      </w:r>
      <w:r w:rsidR="00996738" w:rsidRPr="00996738">
        <w:rPr>
          <w:rFonts w:ascii="Rockwell" w:hAnsi="Rockwell" w:cs="Arial"/>
          <w:b/>
          <w:i/>
          <w:color w:val="191919"/>
          <w:sz w:val="22"/>
          <w:szCs w:val="32"/>
        </w:rPr>
        <w:t>open</w:t>
      </w:r>
      <w:r w:rsidR="00996738">
        <w:rPr>
          <w:rFonts w:ascii="Rockwell" w:hAnsi="Rockwell" w:cs="Arial"/>
          <w:b/>
          <w:i/>
          <w:color w:val="191919"/>
          <w:sz w:val="22"/>
          <w:szCs w:val="32"/>
        </w:rPr>
        <w:t>.onubf.org</w:t>
      </w:r>
      <w:r w:rsidR="00996738">
        <w:rPr>
          <w:rFonts w:ascii="Rockwell" w:hAnsi="Rockwell" w:cs="Arial"/>
          <w:color w:val="191919"/>
          <w:sz w:val="22"/>
          <w:szCs w:val="32"/>
        </w:rPr>
        <w:t xml:space="preserve"> </w:t>
      </w:r>
      <w:r w:rsidR="00CF188F" w:rsidRPr="00340871">
        <w:rPr>
          <w:rFonts w:ascii="Rockwell" w:eastAsia="Rockwell" w:hAnsi="Rockwell"/>
          <w:color w:val="191919"/>
          <w:sz w:val="22"/>
          <w:szCs w:val="22"/>
        </w:rPr>
        <w:t>sera utilisée pour le suivi des engagements et le niveau des réalisation</w:t>
      </w:r>
      <w:r w:rsidR="00CF188F">
        <w:rPr>
          <w:rFonts w:ascii="Rockwell" w:eastAsia="Rockwell" w:hAnsi="Rockwell"/>
          <w:color w:val="191919"/>
          <w:sz w:val="22"/>
          <w:szCs w:val="22"/>
        </w:rPr>
        <w:t>s</w:t>
      </w:r>
      <w:r w:rsidR="00CF188F" w:rsidRPr="00340871">
        <w:rPr>
          <w:rFonts w:ascii="Rockwell" w:eastAsia="Rockwell" w:hAnsi="Rockwell"/>
          <w:color w:val="191919"/>
          <w:sz w:val="22"/>
          <w:szCs w:val="22"/>
        </w:rPr>
        <w:t xml:space="preserve"> des résultats collectifs.</w:t>
      </w:r>
    </w:p>
    <w:p w14:paraId="3D930D5F" w14:textId="355589DF" w:rsidR="00016846" w:rsidRDefault="00016846" w:rsidP="00C95D83">
      <w:pPr>
        <w:suppressAutoHyphens/>
        <w:jc w:val="both"/>
        <w:rPr>
          <w:rFonts w:ascii="Rockwell" w:eastAsia="Rockwell" w:hAnsi="Rockwell"/>
          <w:color w:val="191919"/>
          <w:sz w:val="22"/>
          <w:szCs w:val="22"/>
        </w:rPr>
      </w:pPr>
    </w:p>
    <w:p w14:paraId="14D11094" w14:textId="6D6934EC" w:rsidR="0010236B" w:rsidRPr="00922CB2" w:rsidRDefault="007010B9" w:rsidP="00922CB2">
      <w:pPr>
        <w:pStyle w:val="Titre1"/>
        <w:numPr>
          <w:ilvl w:val="0"/>
          <w:numId w:val="27"/>
        </w:numPr>
        <w:rPr>
          <w:rFonts w:ascii="Rockwell" w:hAnsi="Rockwell"/>
          <w:sz w:val="22"/>
        </w:rPr>
      </w:pPr>
      <w:bookmarkStart w:id="23" w:name="_Toc506398625"/>
      <w:r w:rsidRPr="00922CB2">
        <w:rPr>
          <w:rFonts w:ascii="Rockwell" w:hAnsi="Rockwell"/>
          <w:sz w:val="22"/>
        </w:rPr>
        <w:t>L</w:t>
      </w:r>
      <w:r w:rsidR="00824E7E" w:rsidRPr="00922CB2">
        <w:rPr>
          <w:rFonts w:ascii="Rockwell" w:hAnsi="Rockwell"/>
          <w:sz w:val="22"/>
        </w:rPr>
        <w:t xml:space="preserve">es Actions et </w:t>
      </w:r>
      <w:r w:rsidR="009B667F" w:rsidRPr="00922CB2">
        <w:rPr>
          <w:rFonts w:ascii="Rockwell" w:hAnsi="Rockwell"/>
          <w:sz w:val="22"/>
        </w:rPr>
        <w:t>Priorités</w:t>
      </w:r>
      <w:r w:rsidR="00824E7E" w:rsidRPr="00922CB2">
        <w:rPr>
          <w:rFonts w:ascii="Rockwell" w:hAnsi="Rockwell"/>
          <w:sz w:val="22"/>
        </w:rPr>
        <w:t xml:space="preserve"> du </w:t>
      </w:r>
      <w:r w:rsidR="00D2252D" w:rsidRPr="00922CB2">
        <w:rPr>
          <w:rFonts w:ascii="Rockwell" w:hAnsi="Rockwell"/>
          <w:sz w:val="22"/>
        </w:rPr>
        <w:t>Système</w:t>
      </w:r>
      <w:r w:rsidR="00824E7E" w:rsidRPr="00922CB2">
        <w:rPr>
          <w:rFonts w:ascii="Rockwell" w:hAnsi="Rockwell"/>
          <w:sz w:val="22"/>
        </w:rPr>
        <w:t xml:space="preserve"> des Nations Unies au Burkina Faso</w:t>
      </w:r>
      <w:bookmarkEnd w:id="23"/>
      <w:r w:rsidR="00922CB2" w:rsidRPr="00922CB2">
        <w:rPr>
          <w:rFonts w:ascii="Rockwell" w:hAnsi="Rockwell"/>
          <w:sz w:val="22"/>
        </w:rPr>
        <w:t> </w:t>
      </w:r>
    </w:p>
    <w:p w14:paraId="782021CA" w14:textId="77777777" w:rsidR="00922CB2" w:rsidRPr="00922CB2" w:rsidRDefault="00922CB2" w:rsidP="00922CB2"/>
    <w:p w14:paraId="5D51B3F3" w14:textId="2351499E" w:rsidR="002F2FD5" w:rsidRDefault="002F2FD5" w:rsidP="006F512B">
      <w:pPr>
        <w:spacing w:after="160" w:line="259" w:lineRule="auto"/>
        <w:jc w:val="both"/>
        <w:rPr>
          <w:rFonts w:ascii="Rockwell" w:hAnsi="Rockwell"/>
          <w:sz w:val="22"/>
          <w:szCs w:val="22"/>
        </w:rPr>
      </w:pPr>
      <w:r>
        <w:rPr>
          <w:rFonts w:ascii="Rockwell" w:hAnsi="Rockwell"/>
          <w:sz w:val="22"/>
          <w:szCs w:val="22"/>
        </w:rPr>
        <w:t>Le choix des i</w:t>
      </w:r>
      <w:r w:rsidR="003A4A9B">
        <w:rPr>
          <w:rFonts w:ascii="Rockwell" w:hAnsi="Rockwell"/>
          <w:sz w:val="22"/>
          <w:szCs w:val="22"/>
        </w:rPr>
        <w:t>nterventions</w:t>
      </w:r>
      <w:r>
        <w:rPr>
          <w:rFonts w:ascii="Rockwell" w:hAnsi="Rockwell"/>
          <w:sz w:val="22"/>
          <w:szCs w:val="22"/>
        </w:rPr>
        <w:t xml:space="preserve"> et p</w:t>
      </w:r>
      <w:r w:rsidR="003A4A9B">
        <w:rPr>
          <w:rFonts w:ascii="Rockwell" w:hAnsi="Rockwell"/>
          <w:sz w:val="22"/>
          <w:szCs w:val="22"/>
        </w:rPr>
        <w:t xml:space="preserve">riorités </w:t>
      </w:r>
      <w:r w:rsidR="005729EA">
        <w:rPr>
          <w:rFonts w:ascii="Rockwell" w:hAnsi="Rockwell"/>
          <w:sz w:val="22"/>
          <w:szCs w:val="22"/>
        </w:rPr>
        <w:t xml:space="preserve">est </w:t>
      </w:r>
      <w:r w:rsidR="00777CAF">
        <w:rPr>
          <w:rFonts w:ascii="Rockwell" w:hAnsi="Rockwell"/>
          <w:sz w:val="22"/>
          <w:szCs w:val="22"/>
        </w:rPr>
        <w:t xml:space="preserve">basé sur </w:t>
      </w:r>
      <w:r w:rsidR="0010236B">
        <w:rPr>
          <w:rFonts w:ascii="Rockwell" w:hAnsi="Rockwell"/>
          <w:sz w:val="22"/>
          <w:szCs w:val="22"/>
        </w:rPr>
        <w:t xml:space="preserve">(i) </w:t>
      </w:r>
      <w:r w:rsidR="003A4A9B">
        <w:rPr>
          <w:rFonts w:ascii="Rockwell" w:hAnsi="Rockwell"/>
          <w:sz w:val="22"/>
          <w:szCs w:val="22"/>
        </w:rPr>
        <w:t xml:space="preserve">les recommandations issues des consultations </w:t>
      </w:r>
      <w:r w:rsidR="00777CAF">
        <w:rPr>
          <w:rFonts w:ascii="Rockwell" w:hAnsi="Rockwell"/>
          <w:sz w:val="22"/>
          <w:szCs w:val="22"/>
        </w:rPr>
        <w:t>lors de la planification et ii)</w:t>
      </w:r>
      <w:r w:rsidR="0010236B">
        <w:rPr>
          <w:rFonts w:ascii="Rockwell" w:hAnsi="Rockwell"/>
          <w:sz w:val="22"/>
          <w:szCs w:val="22"/>
        </w:rPr>
        <w:t xml:space="preserve"> </w:t>
      </w:r>
      <w:r>
        <w:rPr>
          <w:rFonts w:ascii="Rockwell" w:hAnsi="Rockwell"/>
          <w:sz w:val="22"/>
          <w:szCs w:val="22"/>
        </w:rPr>
        <w:t>la création des conditions pour un développement durable ancr</w:t>
      </w:r>
      <w:r w:rsidR="00D2252D">
        <w:rPr>
          <w:rFonts w:ascii="Rockwell" w:hAnsi="Rockwell"/>
          <w:sz w:val="22"/>
          <w:szCs w:val="22"/>
        </w:rPr>
        <w:t>é</w:t>
      </w:r>
      <w:r>
        <w:rPr>
          <w:rFonts w:ascii="Rockwell" w:hAnsi="Rockwell"/>
          <w:sz w:val="22"/>
          <w:szCs w:val="22"/>
        </w:rPr>
        <w:t xml:space="preserve"> sur </w:t>
      </w:r>
      <w:r w:rsidR="00D2252D">
        <w:rPr>
          <w:rFonts w:ascii="Rockwell" w:hAnsi="Rockwell"/>
          <w:sz w:val="22"/>
          <w:szCs w:val="22"/>
        </w:rPr>
        <w:t xml:space="preserve">la </w:t>
      </w:r>
      <w:r w:rsidR="00885B5E">
        <w:rPr>
          <w:rFonts w:ascii="Rockwell" w:hAnsi="Rockwell"/>
          <w:sz w:val="22"/>
          <w:szCs w:val="22"/>
        </w:rPr>
        <w:t>vision 2030 ainsi que</w:t>
      </w:r>
      <w:r w:rsidR="00777CAF">
        <w:rPr>
          <w:rFonts w:ascii="Rockwell" w:hAnsi="Rockwell"/>
          <w:sz w:val="22"/>
          <w:szCs w:val="22"/>
        </w:rPr>
        <w:t xml:space="preserve"> iii) </w:t>
      </w:r>
      <w:r w:rsidR="0010236B">
        <w:rPr>
          <w:rFonts w:ascii="Rockwell" w:hAnsi="Rockwell"/>
          <w:sz w:val="22"/>
          <w:szCs w:val="22"/>
        </w:rPr>
        <w:t>les mandats</w:t>
      </w:r>
      <w:r w:rsidR="007C2EE5">
        <w:rPr>
          <w:rFonts w:ascii="Rockwell" w:hAnsi="Rockwell"/>
          <w:sz w:val="22"/>
          <w:szCs w:val="22"/>
        </w:rPr>
        <w:t xml:space="preserve">, </w:t>
      </w:r>
      <w:r w:rsidR="0010236B">
        <w:rPr>
          <w:rFonts w:ascii="Rockwell" w:hAnsi="Rockwell"/>
          <w:sz w:val="22"/>
          <w:szCs w:val="22"/>
        </w:rPr>
        <w:t>compétences</w:t>
      </w:r>
      <w:r w:rsidR="007C2EE5">
        <w:rPr>
          <w:rFonts w:ascii="Rockwell" w:hAnsi="Rockwell"/>
          <w:sz w:val="22"/>
          <w:szCs w:val="22"/>
        </w:rPr>
        <w:t xml:space="preserve"> et capacités opérationnelles des agences</w:t>
      </w:r>
      <w:r w:rsidR="009E11A2">
        <w:rPr>
          <w:rFonts w:ascii="Rockwell" w:hAnsi="Rockwell"/>
          <w:sz w:val="22"/>
          <w:szCs w:val="22"/>
        </w:rPr>
        <w:t>.</w:t>
      </w:r>
      <w:r w:rsidR="003A4A9B">
        <w:rPr>
          <w:rFonts w:ascii="Rockwell" w:hAnsi="Rockwell"/>
          <w:sz w:val="22"/>
          <w:szCs w:val="22"/>
        </w:rPr>
        <w:t xml:space="preserve"> </w:t>
      </w:r>
    </w:p>
    <w:p w14:paraId="57571E80" w14:textId="400DF31D" w:rsidR="004203C6" w:rsidRDefault="004203C6" w:rsidP="006F512B">
      <w:pPr>
        <w:spacing w:after="160" w:line="259" w:lineRule="auto"/>
        <w:jc w:val="both"/>
        <w:rPr>
          <w:rFonts w:ascii="Rockwell" w:hAnsi="Rockwell"/>
          <w:sz w:val="22"/>
          <w:szCs w:val="22"/>
        </w:rPr>
      </w:pPr>
      <w:r>
        <w:rPr>
          <w:rFonts w:ascii="Rockwell" w:hAnsi="Rockwell"/>
          <w:sz w:val="22"/>
          <w:szCs w:val="22"/>
        </w:rPr>
        <w:t>Q</w:t>
      </w:r>
      <w:r w:rsidR="0010236B">
        <w:rPr>
          <w:rFonts w:ascii="Rockwell" w:hAnsi="Rockwell"/>
          <w:sz w:val="22"/>
          <w:szCs w:val="22"/>
        </w:rPr>
        <w:t xml:space="preserve">uatre objectifs collectifs </w:t>
      </w:r>
      <w:r>
        <w:rPr>
          <w:rFonts w:ascii="Rockwell" w:hAnsi="Rockwell"/>
          <w:sz w:val="22"/>
          <w:szCs w:val="22"/>
        </w:rPr>
        <w:t xml:space="preserve">interdépendants </w:t>
      </w:r>
      <w:r w:rsidR="0010236B">
        <w:rPr>
          <w:rFonts w:ascii="Rockwell" w:hAnsi="Rockwell"/>
          <w:sz w:val="22"/>
          <w:szCs w:val="22"/>
        </w:rPr>
        <w:t>et</w:t>
      </w:r>
      <w:r>
        <w:rPr>
          <w:rFonts w:ascii="Rockwell" w:hAnsi="Rockwell"/>
          <w:sz w:val="22"/>
          <w:szCs w:val="22"/>
        </w:rPr>
        <w:t xml:space="preserve"> </w:t>
      </w:r>
      <w:r w:rsidR="0010236B">
        <w:rPr>
          <w:rFonts w:ascii="Rockwell" w:hAnsi="Rockwell"/>
          <w:sz w:val="22"/>
          <w:szCs w:val="22"/>
        </w:rPr>
        <w:t xml:space="preserve">deux actions transversales </w:t>
      </w:r>
      <w:r w:rsidR="00B862ED">
        <w:rPr>
          <w:rFonts w:ascii="Rockwell" w:hAnsi="Rockwell"/>
          <w:sz w:val="22"/>
          <w:szCs w:val="22"/>
        </w:rPr>
        <w:t>servent d</w:t>
      </w:r>
      <w:r w:rsidR="00D2252D">
        <w:rPr>
          <w:rFonts w:ascii="Rockwell" w:hAnsi="Rockwell"/>
          <w:sz w:val="22"/>
          <w:szCs w:val="22"/>
        </w:rPr>
        <w:t>e</w:t>
      </w:r>
      <w:r w:rsidR="00B862ED">
        <w:rPr>
          <w:rFonts w:ascii="Rockwell" w:hAnsi="Rockwell"/>
          <w:sz w:val="22"/>
          <w:szCs w:val="22"/>
        </w:rPr>
        <w:t xml:space="preserve"> </w:t>
      </w:r>
      <w:r w:rsidR="002F2FD5">
        <w:rPr>
          <w:rFonts w:ascii="Rockwell" w:hAnsi="Rockwell"/>
          <w:sz w:val="22"/>
          <w:szCs w:val="22"/>
        </w:rPr>
        <w:t xml:space="preserve">socle </w:t>
      </w:r>
      <w:r w:rsidR="0010236B">
        <w:rPr>
          <w:rFonts w:ascii="Rockwell" w:hAnsi="Rockwell"/>
          <w:sz w:val="22"/>
          <w:szCs w:val="22"/>
        </w:rPr>
        <w:t xml:space="preserve">pour accompagner la mise en œuvre du PNDES comme une première étape </w:t>
      </w:r>
      <w:r w:rsidR="00D2252D">
        <w:rPr>
          <w:rFonts w:ascii="Rockwell" w:hAnsi="Rockwell"/>
          <w:sz w:val="22"/>
          <w:szCs w:val="22"/>
        </w:rPr>
        <w:t xml:space="preserve">transitoire et nécessaire </w:t>
      </w:r>
      <w:r w:rsidR="0010236B">
        <w:rPr>
          <w:rFonts w:ascii="Rockwell" w:hAnsi="Rockwell"/>
          <w:sz w:val="22"/>
          <w:szCs w:val="22"/>
        </w:rPr>
        <w:t>pour l’atteinte des ODD</w:t>
      </w:r>
      <w:r w:rsidR="00F45162">
        <w:rPr>
          <w:rFonts w:ascii="Rockwell" w:hAnsi="Rockwell"/>
          <w:sz w:val="22"/>
          <w:szCs w:val="22"/>
        </w:rPr>
        <w:t>.</w:t>
      </w:r>
    </w:p>
    <w:p w14:paraId="7F5F1B6B" w14:textId="02AD4D98" w:rsidR="006F512B" w:rsidRPr="007603E0" w:rsidRDefault="006F512B" w:rsidP="006F512B">
      <w:pPr>
        <w:spacing w:after="160" w:line="259" w:lineRule="auto"/>
        <w:jc w:val="both"/>
        <w:rPr>
          <w:rFonts w:ascii="Rockwell" w:hAnsi="Rockwell"/>
          <w:sz w:val="22"/>
          <w:szCs w:val="22"/>
        </w:rPr>
      </w:pPr>
      <w:r w:rsidRPr="007603E0">
        <w:rPr>
          <w:rFonts w:ascii="Rockwell" w:hAnsi="Rockwell"/>
          <w:sz w:val="22"/>
          <w:szCs w:val="22"/>
        </w:rPr>
        <w:t>Les objectifs collectifs consistent à :</w:t>
      </w:r>
    </w:p>
    <w:p w14:paraId="7EABD1B3" w14:textId="5C56BB03" w:rsidR="006F512B" w:rsidRPr="00B472B2" w:rsidRDefault="009F4108" w:rsidP="00365B4C">
      <w:pPr>
        <w:pStyle w:val="Paragraphedeliste"/>
        <w:numPr>
          <w:ilvl w:val="1"/>
          <w:numId w:val="27"/>
        </w:numPr>
        <w:spacing w:after="160" w:line="259" w:lineRule="auto"/>
        <w:jc w:val="both"/>
        <w:rPr>
          <w:rFonts w:ascii="Rockwell" w:hAnsi="Rockwell"/>
          <w:sz w:val="22"/>
          <w:szCs w:val="22"/>
        </w:rPr>
      </w:pPr>
      <w:r>
        <w:rPr>
          <w:rFonts w:ascii="Rockwell" w:hAnsi="Rockwell"/>
          <w:sz w:val="22"/>
          <w:szCs w:val="22"/>
        </w:rPr>
        <w:t>r</w:t>
      </w:r>
      <w:r w:rsidRPr="00B472B2">
        <w:rPr>
          <w:rFonts w:ascii="Rockwell" w:hAnsi="Rockwell"/>
          <w:sz w:val="22"/>
          <w:szCs w:val="22"/>
        </w:rPr>
        <w:t xml:space="preserve">enforcer </w:t>
      </w:r>
      <w:r w:rsidR="006F512B" w:rsidRPr="00B472B2">
        <w:rPr>
          <w:rFonts w:ascii="Rockwell" w:hAnsi="Rockwell"/>
          <w:sz w:val="22"/>
          <w:szCs w:val="22"/>
        </w:rPr>
        <w:t>l’efficacité des institutions, assurer l’accès équitable à la justice pour tous et promouvoir l’Etat de droit ;</w:t>
      </w:r>
    </w:p>
    <w:p w14:paraId="2098CDB8" w14:textId="065139AF" w:rsidR="006F512B" w:rsidRPr="00B472B2" w:rsidRDefault="009F4108" w:rsidP="00365B4C">
      <w:pPr>
        <w:pStyle w:val="Paragraphedeliste"/>
        <w:numPr>
          <w:ilvl w:val="1"/>
          <w:numId w:val="27"/>
        </w:numPr>
        <w:spacing w:after="160" w:line="259" w:lineRule="auto"/>
        <w:jc w:val="both"/>
        <w:rPr>
          <w:rFonts w:ascii="Rockwell" w:hAnsi="Rockwell"/>
          <w:sz w:val="22"/>
          <w:szCs w:val="22"/>
        </w:rPr>
      </w:pPr>
      <w:r>
        <w:rPr>
          <w:rFonts w:ascii="Rockwell" w:hAnsi="Rockwell"/>
          <w:sz w:val="22"/>
          <w:szCs w:val="22"/>
        </w:rPr>
        <w:t>r</w:t>
      </w:r>
      <w:r w:rsidRPr="00B472B2">
        <w:rPr>
          <w:rFonts w:ascii="Rockwell" w:hAnsi="Rockwell"/>
          <w:sz w:val="22"/>
          <w:szCs w:val="22"/>
        </w:rPr>
        <w:t xml:space="preserve">enforcer </w:t>
      </w:r>
      <w:r w:rsidR="006F512B" w:rsidRPr="00B472B2">
        <w:rPr>
          <w:rFonts w:ascii="Rockwell" w:hAnsi="Rockwell"/>
          <w:sz w:val="22"/>
          <w:szCs w:val="22"/>
        </w:rPr>
        <w:t>la résilience des populations</w:t>
      </w:r>
      <w:r w:rsidR="00F45162" w:rsidRPr="00B472B2">
        <w:rPr>
          <w:rFonts w:ascii="Rockwell" w:hAnsi="Rockwell"/>
          <w:sz w:val="22"/>
          <w:szCs w:val="22"/>
        </w:rPr>
        <w:t xml:space="preserve"> et créer les conditions pour une agriculture </w:t>
      </w:r>
      <w:r w:rsidR="00996738" w:rsidRPr="00B472B2">
        <w:rPr>
          <w:rFonts w:ascii="Rockwell" w:hAnsi="Rockwell"/>
          <w:sz w:val="22"/>
          <w:szCs w:val="22"/>
        </w:rPr>
        <w:t>durable en</w:t>
      </w:r>
      <w:r w:rsidR="006F512B" w:rsidRPr="00B472B2">
        <w:rPr>
          <w:rFonts w:ascii="Rockwell" w:hAnsi="Rockwell"/>
          <w:sz w:val="22"/>
          <w:szCs w:val="22"/>
        </w:rPr>
        <w:t xml:space="preserve"> vue de l’éradication de la faim et de la malnutrition</w:t>
      </w:r>
      <w:r w:rsidR="009402CF" w:rsidRPr="00B472B2">
        <w:rPr>
          <w:rFonts w:ascii="Rockwell" w:hAnsi="Rockwell"/>
          <w:sz w:val="22"/>
          <w:szCs w:val="22"/>
        </w:rPr>
        <w:t> ;</w:t>
      </w:r>
    </w:p>
    <w:p w14:paraId="2118D1E7" w14:textId="751EAF02" w:rsidR="006F512B" w:rsidRPr="00B472B2" w:rsidRDefault="009F4108" w:rsidP="00365B4C">
      <w:pPr>
        <w:pStyle w:val="Paragraphedeliste"/>
        <w:numPr>
          <w:ilvl w:val="1"/>
          <w:numId w:val="27"/>
        </w:numPr>
        <w:spacing w:after="160" w:line="259" w:lineRule="auto"/>
        <w:jc w:val="both"/>
        <w:rPr>
          <w:rFonts w:ascii="Rockwell" w:hAnsi="Rockwell"/>
          <w:sz w:val="22"/>
          <w:szCs w:val="22"/>
        </w:rPr>
      </w:pPr>
      <w:r>
        <w:rPr>
          <w:rFonts w:ascii="Rockwell" w:hAnsi="Rockwell"/>
          <w:sz w:val="22"/>
          <w:szCs w:val="22"/>
        </w:rPr>
        <w:t>c</w:t>
      </w:r>
      <w:r w:rsidRPr="00B472B2">
        <w:rPr>
          <w:rFonts w:ascii="Rockwell" w:hAnsi="Rockwell"/>
          <w:sz w:val="22"/>
          <w:szCs w:val="22"/>
        </w:rPr>
        <w:t xml:space="preserve">ontribuer </w:t>
      </w:r>
      <w:r w:rsidR="006F512B" w:rsidRPr="00B472B2">
        <w:rPr>
          <w:rFonts w:ascii="Rockwell" w:hAnsi="Rockwell"/>
          <w:sz w:val="22"/>
          <w:szCs w:val="22"/>
        </w:rPr>
        <w:t>à l’éradication de la pauvreté multidimensionnelle ;</w:t>
      </w:r>
    </w:p>
    <w:p w14:paraId="3709E0AD" w14:textId="352CE806" w:rsidR="00D2252D" w:rsidRPr="00290B56" w:rsidRDefault="009F4108" w:rsidP="006F512B">
      <w:pPr>
        <w:pStyle w:val="Paragraphedeliste"/>
        <w:numPr>
          <w:ilvl w:val="1"/>
          <w:numId w:val="27"/>
        </w:numPr>
        <w:spacing w:after="160" w:line="259" w:lineRule="auto"/>
        <w:jc w:val="both"/>
        <w:rPr>
          <w:rFonts w:ascii="Rockwell" w:hAnsi="Rockwell"/>
          <w:sz w:val="22"/>
          <w:szCs w:val="22"/>
        </w:rPr>
      </w:pPr>
      <w:r>
        <w:rPr>
          <w:rFonts w:ascii="Rockwell" w:hAnsi="Rockwell"/>
          <w:sz w:val="22"/>
          <w:szCs w:val="22"/>
        </w:rPr>
        <w:t>p</w:t>
      </w:r>
      <w:r w:rsidRPr="00B472B2">
        <w:rPr>
          <w:rFonts w:ascii="Rockwell" w:hAnsi="Rockwell"/>
          <w:sz w:val="22"/>
          <w:szCs w:val="22"/>
        </w:rPr>
        <w:t xml:space="preserve">révenir </w:t>
      </w:r>
      <w:r w:rsidR="006F512B" w:rsidRPr="00B472B2">
        <w:rPr>
          <w:rFonts w:ascii="Rockwell" w:hAnsi="Rockwell"/>
          <w:sz w:val="22"/>
          <w:szCs w:val="22"/>
        </w:rPr>
        <w:t>les risques climatiques</w:t>
      </w:r>
      <w:r w:rsidR="00D126E8" w:rsidRPr="00B472B2">
        <w:rPr>
          <w:rFonts w:ascii="Rockwell" w:hAnsi="Rockwell"/>
          <w:sz w:val="22"/>
          <w:szCs w:val="22"/>
        </w:rPr>
        <w:t xml:space="preserve"> et renforcer la </w:t>
      </w:r>
      <w:r w:rsidR="006F512B" w:rsidRPr="00B472B2">
        <w:rPr>
          <w:rFonts w:ascii="Rockwell" w:hAnsi="Rockwell"/>
          <w:sz w:val="22"/>
          <w:szCs w:val="22"/>
        </w:rPr>
        <w:t>préparation aux urgences.</w:t>
      </w:r>
    </w:p>
    <w:p w14:paraId="49932227" w14:textId="7E7DB15B" w:rsidR="006F512B" w:rsidRPr="000E0AA4" w:rsidRDefault="006F512B" w:rsidP="006F512B">
      <w:pPr>
        <w:spacing w:after="160" w:line="259" w:lineRule="auto"/>
        <w:jc w:val="both"/>
        <w:rPr>
          <w:rFonts w:ascii="Rockwell" w:hAnsi="Rockwell"/>
          <w:sz w:val="22"/>
          <w:szCs w:val="22"/>
        </w:rPr>
      </w:pPr>
      <w:r w:rsidRPr="000E0AA4">
        <w:rPr>
          <w:rFonts w:ascii="Rockwell" w:hAnsi="Rockwell"/>
          <w:sz w:val="22"/>
          <w:szCs w:val="22"/>
        </w:rPr>
        <w:t>Les actions transversales visent à :</w:t>
      </w:r>
    </w:p>
    <w:p w14:paraId="2C921CB8" w14:textId="16CDF13E" w:rsidR="006F512B" w:rsidRPr="00B472B2" w:rsidRDefault="009F4108" w:rsidP="0083112D">
      <w:pPr>
        <w:pStyle w:val="Paragraphedeliste"/>
        <w:numPr>
          <w:ilvl w:val="0"/>
          <w:numId w:val="16"/>
        </w:numPr>
        <w:spacing w:after="160" w:line="259" w:lineRule="auto"/>
        <w:jc w:val="both"/>
        <w:rPr>
          <w:rFonts w:ascii="Rockwell" w:hAnsi="Rockwell"/>
          <w:sz w:val="22"/>
          <w:szCs w:val="22"/>
        </w:rPr>
      </w:pPr>
      <w:r>
        <w:rPr>
          <w:rFonts w:ascii="Rockwell" w:hAnsi="Rockwell"/>
          <w:sz w:val="22"/>
          <w:szCs w:val="22"/>
        </w:rPr>
        <w:t>s</w:t>
      </w:r>
      <w:r w:rsidRPr="00B472B2">
        <w:rPr>
          <w:rFonts w:ascii="Rockwell" w:hAnsi="Rockwell"/>
          <w:sz w:val="22"/>
          <w:szCs w:val="22"/>
        </w:rPr>
        <w:t xml:space="preserve">outenir </w:t>
      </w:r>
      <w:r w:rsidR="006F512B" w:rsidRPr="00B472B2">
        <w:rPr>
          <w:rFonts w:ascii="Rockwell" w:hAnsi="Rockwell"/>
          <w:sz w:val="22"/>
          <w:szCs w:val="22"/>
        </w:rPr>
        <w:t xml:space="preserve">l’accélération de la transition démographique et les choix d’investissements se focalisant sur l’autonomisation de la jeune fille et de la femme ; </w:t>
      </w:r>
    </w:p>
    <w:p w14:paraId="7C647D8E" w14:textId="75ACA0CD" w:rsidR="00111B15" w:rsidRPr="00B472B2" w:rsidRDefault="009F4108" w:rsidP="0083112D">
      <w:pPr>
        <w:pStyle w:val="Paragraphedeliste"/>
        <w:numPr>
          <w:ilvl w:val="0"/>
          <w:numId w:val="16"/>
        </w:numPr>
        <w:suppressAutoHyphens/>
        <w:jc w:val="both"/>
        <w:rPr>
          <w:rFonts w:ascii="Rockwell" w:hAnsi="Rockwell"/>
          <w:sz w:val="22"/>
          <w:szCs w:val="22"/>
        </w:rPr>
      </w:pPr>
      <w:r>
        <w:rPr>
          <w:rFonts w:ascii="Rockwell" w:hAnsi="Rockwell"/>
          <w:sz w:val="22"/>
          <w:szCs w:val="22"/>
        </w:rPr>
        <w:t>r</w:t>
      </w:r>
      <w:r w:rsidRPr="00B472B2">
        <w:rPr>
          <w:rFonts w:ascii="Rockwell" w:hAnsi="Rockwell"/>
          <w:sz w:val="22"/>
          <w:szCs w:val="22"/>
        </w:rPr>
        <w:t xml:space="preserve">enforcer </w:t>
      </w:r>
      <w:r w:rsidR="006F512B" w:rsidRPr="00B472B2">
        <w:rPr>
          <w:rFonts w:ascii="Rockwell" w:hAnsi="Rockwell"/>
          <w:sz w:val="22"/>
          <w:szCs w:val="22"/>
        </w:rPr>
        <w:t xml:space="preserve">le dispositif statistique, </w:t>
      </w:r>
      <w:r w:rsidR="0096587D" w:rsidRPr="00B472B2">
        <w:rPr>
          <w:rFonts w:ascii="Rockwell" w:hAnsi="Rockwell"/>
          <w:sz w:val="22"/>
          <w:szCs w:val="22"/>
        </w:rPr>
        <w:t>renforcer la transparence (</w:t>
      </w:r>
      <w:r w:rsidR="006F512B" w:rsidRPr="00B472B2">
        <w:rPr>
          <w:rFonts w:ascii="Rockwell" w:hAnsi="Rockwell"/>
          <w:sz w:val="22"/>
          <w:szCs w:val="22"/>
        </w:rPr>
        <w:t>gouvernance ouverte</w:t>
      </w:r>
      <w:r w:rsidR="0096587D" w:rsidRPr="00B472B2">
        <w:rPr>
          <w:rFonts w:ascii="Rockwell" w:hAnsi="Rockwell"/>
          <w:sz w:val="22"/>
          <w:szCs w:val="22"/>
        </w:rPr>
        <w:t>)</w:t>
      </w:r>
      <w:r w:rsidR="006F512B" w:rsidRPr="00B472B2">
        <w:rPr>
          <w:rFonts w:ascii="Rockwell" w:hAnsi="Rockwell"/>
          <w:sz w:val="22"/>
          <w:szCs w:val="22"/>
        </w:rPr>
        <w:t>, et garantir les politiques d’inclusion</w:t>
      </w:r>
    </w:p>
    <w:p w14:paraId="2B88E4DC" w14:textId="77777777" w:rsidR="000E11B6" w:rsidRDefault="000E11B6" w:rsidP="006F512B">
      <w:pPr>
        <w:suppressAutoHyphens/>
        <w:jc w:val="both"/>
        <w:rPr>
          <w:rFonts w:ascii="Rockwell" w:hAnsi="Rockwell"/>
          <w:sz w:val="22"/>
          <w:szCs w:val="22"/>
        </w:rPr>
      </w:pPr>
    </w:p>
    <w:p w14:paraId="3DC0859E" w14:textId="77777777" w:rsidR="007F2536" w:rsidRDefault="007F2536" w:rsidP="006F512B">
      <w:pPr>
        <w:suppressAutoHyphens/>
        <w:jc w:val="both"/>
        <w:rPr>
          <w:rFonts w:ascii="Rockwell" w:eastAsia="Times New Roman" w:hAnsi="Rockwell" w:cs="Arial"/>
          <w:sz w:val="22"/>
          <w:szCs w:val="22"/>
          <w:lang w:eastAsia="ar-SA"/>
        </w:rPr>
      </w:pPr>
    </w:p>
    <w:p w14:paraId="1DD2D2FF" w14:textId="59CBD06C" w:rsidR="004B4B2A" w:rsidRDefault="000E11B6" w:rsidP="004B4B2A">
      <w:pPr>
        <w:suppressAutoHyphens/>
        <w:jc w:val="both"/>
        <w:rPr>
          <w:rFonts w:ascii="Rockwell" w:eastAsia="Times New Roman" w:hAnsi="Rockwell" w:cs="Arial"/>
          <w:sz w:val="22"/>
          <w:szCs w:val="22"/>
          <w:lang w:eastAsia="ar-SA"/>
        </w:rPr>
      </w:pPr>
      <w:r>
        <w:rPr>
          <w:rFonts w:ascii="Rockwell" w:eastAsia="Times New Roman" w:hAnsi="Rockwell" w:cs="Arial"/>
          <w:sz w:val="22"/>
          <w:szCs w:val="22"/>
          <w:lang w:eastAsia="ar-SA"/>
        </w:rPr>
        <w:t xml:space="preserve">Ces objectifs collectifs </w:t>
      </w:r>
      <w:r w:rsidR="00CB773A">
        <w:rPr>
          <w:rFonts w:ascii="Rockwell" w:eastAsia="Times New Roman" w:hAnsi="Rockwell" w:cs="Arial"/>
          <w:sz w:val="22"/>
          <w:szCs w:val="22"/>
          <w:lang w:eastAsia="ar-SA"/>
        </w:rPr>
        <w:t>sont</w:t>
      </w:r>
      <w:r w:rsidR="00195A90">
        <w:rPr>
          <w:rFonts w:ascii="Rockwell" w:eastAsia="Times New Roman" w:hAnsi="Rockwell" w:cs="Arial"/>
          <w:sz w:val="22"/>
          <w:szCs w:val="22"/>
          <w:lang w:eastAsia="ar-SA"/>
        </w:rPr>
        <w:t xml:space="preserve"> tradui</w:t>
      </w:r>
      <w:r w:rsidR="00892CC4">
        <w:rPr>
          <w:rFonts w:ascii="Rockwell" w:eastAsia="Times New Roman" w:hAnsi="Rockwell" w:cs="Arial"/>
          <w:sz w:val="22"/>
          <w:szCs w:val="22"/>
          <w:lang w:eastAsia="ar-SA"/>
        </w:rPr>
        <w:t>t</w:t>
      </w:r>
      <w:r w:rsidR="00D2252D">
        <w:rPr>
          <w:rFonts w:ascii="Rockwell" w:eastAsia="Times New Roman" w:hAnsi="Rockwell" w:cs="Arial"/>
          <w:sz w:val="22"/>
          <w:szCs w:val="22"/>
          <w:lang w:eastAsia="ar-SA"/>
        </w:rPr>
        <w:t>s</w:t>
      </w:r>
      <w:r w:rsidR="00195A90">
        <w:rPr>
          <w:rFonts w:ascii="Rockwell" w:eastAsia="Times New Roman" w:hAnsi="Rockwell" w:cs="Arial"/>
          <w:sz w:val="22"/>
          <w:szCs w:val="22"/>
          <w:lang w:eastAsia="ar-SA"/>
        </w:rPr>
        <w:t xml:space="preserve"> </w:t>
      </w:r>
      <w:r w:rsidR="00892CC4">
        <w:rPr>
          <w:rFonts w:ascii="Rockwell" w:eastAsia="Times New Roman" w:hAnsi="Rockwell" w:cs="Arial"/>
          <w:sz w:val="22"/>
          <w:szCs w:val="22"/>
          <w:lang w:eastAsia="ar-SA"/>
        </w:rPr>
        <w:t>en</w:t>
      </w:r>
      <w:r w:rsidR="00195A90">
        <w:rPr>
          <w:rFonts w:ascii="Rockwell" w:eastAsia="Times New Roman" w:hAnsi="Rockwell" w:cs="Arial"/>
          <w:sz w:val="22"/>
          <w:szCs w:val="22"/>
          <w:lang w:eastAsia="ar-SA"/>
        </w:rPr>
        <w:t xml:space="preserve"> résultats </w:t>
      </w:r>
      <w:r>
        <w:rPr>
          <w:rFonts w:ascii="Rockwell" w:eastAsia="Times New Roman" w:hAnsi="Rockwell" w:cs="Arial"/>
          <w:sz w:val="22"/>
          <w:szCs w:val="22"/>
          <w:lang w:eastAsia="ar-SA"/>
        </w:rPr>
        <w:t xml:space="preserve">collectifs </w:t>
      </w:r>
      <w:r w:rsidR="00195A90">
        <w:rPr>
          <w:rFonts w:ascii="Rockwell" w:eastAsia="Times New Roman" w:hAnsi="Rockwell" w:cs="Arial"/>
          <w:sz w:val="22"/>
          <w:szCs w:val="22"/>
          <w:lang w:eastAsia="ar-SA"/>
        </w:rPr>
        <w:t>mesurables</w:t>
      </w:r>
      <w:r w:rsidR="00892CC4">
        <w:rPr>
          <w:rFonts w:ascii="Rockwell" w:eastAsia="Times New Roman" w:hAnsi="Rockwell" w:cs="Arial"/>
          <w:sz w:val="22"/>
          <w:szCs w:val="22"/>
          <w:lang w:eastAsia="ar-SA"/>
        </w:rPr>
        <w:t xml:space="preserve">, avec des </w:t>
      </w:r>
      <w:r w:rsidR="007F1959">
        <w:rPr>
          <w:rFonts w:ascii="Rockwell" w:eastAsia="Times New Roman" w:hAnsi="Rockwell" w:cs="Arial"/>
          <w:sz w:val="22"/>
          <w:szCs w:val="22"/>
          <w:lang w:eastAsia="ar-SA"/>
        </w:rPr>
        <w:t xml:space="preserve">effets </w:t>
      </w:r>
      <w:r w:rsidR="00DE5472">
        <w:rPr>
          <w:rFonts w:ascii="Rockwell" w:eastAsia="Times New Roman" w:hAnsi="Rockwell" w:cs="Arial"/>
          <w:sz w:val="22"/>
          <w:szCs w:val="22"/>
          <w:lang w:eastAsia="ar-SA"/>
        </w:rPr>
        <w:t>escompt</w:t>
      </w:r>
      <w:r w:rsidR="00D2252D">
        <w:rPr>
          <w:rFonts w:ascii="Rockwell" w:eastAsia="Times New Roman" w:hAnsi="Rockwell" w:cs="Arial"/>
          <w:sz w:val="22"/>
          <w:szCs w:val="22"/>
          <w:lang w:eastAsia="ar-SA"/>
        </w:rPr>
        <w:t>é</w:t>
      </w:r>
      <w:r w:rsidR="00DE5472">
        <w:rPr>
          <w:rFonts w:ascii="Rockwell" w:eastAsia="Times New Roman" w:hAnsi="Rockwell" w:cs="Arial"/>
          <w:sz w:val="22"/>
          <w:szCs w:val="22"/>
          <w:lang w:eastAsia="ar-SA"/>
        </w:rPr>
        <w:t>s</w:t>
      </w:r>
      <w:r w:rsidR="008C097B">
        <w:rPr>
          <w:rFonts w:ascii="Rockwell" w:eastAsia="Times New Roman" w:hAnsi="Rockwell" w:cs="Arial"/>
          <w:sz w:val="22"/>
          <w:szCs w:val="22"/>
          <w:lang w:eastAsia="ar-SA"/>
        </w:rPr>
        <w:t xml:space="preserve"> et</w:t>
      </w:r>
      <w:r w:rsidR="00DE5472">
        <w:rPr>
          <w:rFonts w:ascii="Rockwell" w:eastAsia="Times New Roman" w:hAnsi="Rockwell" w:cs="Arial"/>
          <w:sz w:val="22"/>
          <w:szCs w:val="22"/>
          <w:lang w:eastAsia="ar-SA"/>
        </w:rPr>
        <w:t xml:space="preserve"> </w:t>
      </w:r>
      <w:r w:rsidR="00195A90">
        <w:rPr>
          <w:rFonts w:ascii="Rockwell" w:eastAsia="Times New Roman" w:hAnsi="Rockwell" w:cs="Arial"/>
          <w:sz w:val="22"/>
          <w:szCs w:val="22"/>
          <w:lang w:eastAsia="ar-SA"/>
        </w:rPr>
        <w:t>organisé</w:t>
      </w:r>
      <w:r w:rsidR="00D2252D">
        <w:rPr>
          <w:rFonts w:ascii="Rockwell" w:eastAsia="Times New Roman" w:hAnsi="Rockwell" w:cs="Arial"/>
          <w:sz w:val="22"/>
          <w:szCs w:val="22"/>
          <w:lang w:eastAsia="ar-SA"/>
        </w:rPr>
        <w:t>s</w:t>
      </w:r>
      <w:r w:rsidR="00195A90">
        <w:rPr>
          <w:rFonts w:ascii="Rockwell" w:eastAsia="Times New Roman" w:hAnsi="Rockwell" w:cs="Arial"/>
          <w:sz w:val="22"/>
          <w:szCs w:val="22"/>
          <w:lang w:eastAsia="ar-SA"/>
        </w:rPr>
        <w:t xml:space="preserve"> autour de </w:t>
      </w:r>
      <w:r w:rsidR="0061155C">
        <w:rPr>
          <w:rFonts w:ascii="Rockwell" w:eastAsia="Times New Roman" w:hAnsi="Rockwell" w:cs="Arial"/>
          <w:sz w:val="22"/>
          <w:szCs w:val="22"/>
          <w:lang w:eastAsia="ar-SA"/>
        </w:rPr>
        <w:t xml:space="preserve">4 </w:t>
      </w:r>
      <w:r w:rsidR="00195A90">
        <w:rPr>
          <w:rFonts w:ascii="Rockwell" w:eastAsia="Times New Roman" w:hAnsi="Rockwell" w:cs="Arial"/>
          <w:sz w:val="22"/>
          <w:szCs w:val="22"/>
          <w:lang w:eastAsia="ar-SA"/>
        </w:rPr>
        <w:t>piliers</w:t>
      </w:r>
      <w:r w:rsidR="00D2252D">
        <w:rPr>
          <w:rFonts w:ascii="Rockwell" w:eastAsia="Times New Roman" w:hAnsi="Rockwell" w:cs="Arial"/>
          <w:sz w:val="22"/>
          <w:szCs w:val="22"/>
          <w:lang w:eastAsia="ar-SA"/>
        </w:rPr>
        <w:t xml:space="preserve"> interdépendants se renforçant mutuellement. Autour de chaque pilier</w:t>
      </w:r>
      <w:r w:rsidR="009F4108">
        <w:rPr>
          <w:rFonts w:ascii="Rockwell" w:eastAsia="Times New Roman" w:hAnsi="Rockwell" w:cs="Arial"/>
          <w:sz w:val="22"/>
          <w:szCs w:val="22"/>
          <w:lang w:eastAsia="ar-SA"/>
        </w:rPr>
        <w:t>,</w:t>
      </w:r>
      <w:r w:rsidR="00D2252D">
        <w:rPr>
          <w:rFonts w:ascii="Rockwell" w:eastAsia="Times New Roman" w:hAnsi="Rockwell" w:cs="Arial"/>
          <w:sz w:val="22"/>
          <w:szCs w:val="22"/>
          <w:lang w:eastAsia="ar-SA"/>
        </w:rPr>
        <w:t xml:space="preserve"> des partenariats sont nécessaires avec des acteurs dont les capacités et compétences sont des solutions pour l’atteinte des objectifs </w:t>
      </w:r>
      <w:r w:rsidR="0061155C">
        <w:rPr>
          <w:rFonts w:ascii="Rockwell" w:eastAsia="Times New Roman" w:hAnsi="Rockwell" w:cs="Arial"/>
          <w:sz w:val="22"/>
          <w:szCs w:val="22"/>
          <w:lang w:eastAsia="ar-SA"/>
        </w:rPr>
        <w:t>poursuivis</w:t>
      </w:r>
      <w:r w:rsidR="00195A90">
        <w:rPr>
          <w:rFonts w:ascii="Rockwell" w:eastAsia="Times New Roman" w:hAnsi="Rockwell" w:cs="Arial"/>
          <w:sz w:val="22"/>
          <w:szCs w:val="22"/>
          <w:lang w:eastAsia="ar-SA"/>
        </w:rPr>
        <w:t xml:space="preserve">. </w:t>
      </w:r>
    </w:p>
    <w:p w14:paraId="3BF536E3" w14:textId="77777777" w:rsidR="00195A90" w:rsidRDefault="00195A90" w:rsidP="004B4B2A">
      <w:pPr>
        <w:suppressAutoHyphens/>
        <w:jc w:val="both"/>
        <w:rPr>
          <w:rFonts w:ascii="Rockwell" w:eastAsia="Times New Roman" w:hAnsi="Rockwell" w:cs="Arial"/>
          <w:sz w:val="22"/>
          <w:szCs w:val="22"/>
          <w:lang w:eastAsia="ar-SA"/>
        </w:rPr>
      </w:pPr>
    </w:p>
    <w:p w14:paraId="4947696C" w14:textId="3FE5FD8D" w:rsidR="002C065F" w:rsidRDefault="00CF1381" w:rsidP="00975E38">
      <w:pPr>
        <w:pStyle w:val="Titre2"/>
        <w:jc w:val="both"/>
        <w:rPr>
          <w:rFonts w:ascii="Rockwell" w:hAnsi="Rockwell"/>
          <w:sz w:val="22"/>
        </w:rPr>
      </w:pPr>
      <w:bookmarkStart w:id="24" w:name="_Toc500402798"/>
      <w:bookmarkStart w:id="25" w:name="_Toc506398626"/>
      <w:r>
        <w:rPr>
          <w:rFonts w:ascii="Rockwell" w:hAnsi="Rockwell"/>
          <w:sz w:val="22"/>
        </w:rPr>
        <w:t>V</w:t>
      </w:r>
      <w:r w:rsidR="00922CB2">
        <w:rPr>
          <w:rFonts w:ascii="Rockwell" w:hAnsi="Rockwell"/>
          <w:sz w:val="22"/>
        </w:rPr>
        <w:t>I</w:t>
      </w:r>
      <w:r>
        <w:rPr>
          <w:rFonts w:ascii="Rockwell" w:hAnsi="Rockwell"/>
          <w:sz w:val="22"/>
        </w:rPr>
        <w:t>.</w:t>
      </w:r>
      <w:r w:rsidR="00922CB2">
        <w:rPr>
          <w:rFonts w:ascii="Rockwell" w:hAnsi="Rockwell"/>
          <w:sz w:val="22"/>
        </w:rPr>
        <w:t>1</w:t>
      </w:r>
      <w:r w:rsidR="00922CB2" w:rsidRPr="00922CB2">
        <w:rPr>
          <w:rFonts w:ascii="Rockwell" w:hAnsi="Rockwell"/>
          <w:sz w:val="22"/>
        </w:rPr>
        <w:t xml:space="preserve">. </w:t>
      </w:r>
      <w:r w:rsidR="00C83670" w:rsidRPr="00C83670">
        <w:rPr>
          <w:rFonts w:ascii="Rockwell" w:hAnsi="Rockwell"/>
          <w:sz w:val="22"/>
        </w:rPr>
        <w:t>Renforcer l’efficacité des institutions, assurer l’accès équitable à la justice pour tous et l’Etat de droit</w:t>
      </w:r>
      <w:bookmarkEnd w:id="24"/>
      <w:bookmarkEnd w:id="25"/>
    </w:p>
    <w:p w14:paraId="53A42E99" w14:textId="77777777" w:rsidR="00B87073" w:rsidRPr="00B87073" w:rsidRDefault="00B87073" w:rsidP="00B87073"/>
    <w:p w14:paraId="5C9C7FAB" w14:textId="77777777" w:rsidR="00C4362D" w:rsidRPr="00CF1381" w:rsidRDefault="00C4362D" w:rsidP="00C4362D">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7C2DB8" w:rsidRPr="00673412" w14:paraId="582D74DB" w14:textId="77777777" w:rsidTr="00290B56">
        <w:trPr>
          <w:trHeight w:val="558"/>
          <w:jc w:val="center"/>
        </w:trPr>
        <w:tc>
          <w:tcPr>
            <w:tcW w:w="8500" w:type="dxa"/>
            <w:shd w:val="clear" w:color="auto" w:fill="C9C9C9"/>
          </w:tcPr>
          <w:p w14:paraId="7ADAA606" w14:textId="77777777" w:rsidR="001D6938" w:rsidRPr="00673412" w:rsidRDefault="001D6938" w:rsidP="00673412">
            <w:pPr>
              <w:pStyle w:val="Paragraphedeliste"/>
              <w:jc w:val="both"/>
              <w:rPr>
                <w:rFonts w:ascii="Rockwell" w:hAnsi="Rockwell"/>
                <w:sz w:val="10"/>
                <w:szCs w:val="10"/>
              </w:rPr>
            </w:pPr>
          </w:p>
          <w:p w14:paraId="31202B64" w14:textId="77777777" w:rsidR="00C4362D" w:rsidRPr="00673412" w:rsidRDefault="00C4362D" w:rsidP="0083112D">
            <w:pPr>
              <w:pStyle w:val="Paragraphedeliste"/>
              <w:numPr>
                <w:ilvl w:val="0"/>
                <w:numId w:val="4"/>
              </w:numPr>
              <w:jc w:val="both"/>
              <w:rPr>
                <w:rFonts w:ascii="Rockwell" w:hAnsi="Rockwell"/>
                <w:sz w:val="20"/>
                <w:szCs w:val="22"/>
              </w:rPr>
            </w:pPr>
            <w:r w:rsidRPr="00673412">
              <w:rPr>
                <w:rFonts w:ascii="Rockwell" w:hAnsi="Rockwell"/>
                <w:b/>
                <w:sz w:val="20"/>
                <w:szCs w:val="22"/>
                <w:u w:val="single"/>
              </w:rPr>
              <w:t>Pilier 1 </w:t>
            </w:r>
            <w:r w:rsidRPr="00673412">
              <w:rPr>
                <w:rFonts w:ascii="Rockwell" w:hAnsi="Rockwell"/>
                <w:b/>
                <w:sz w:val="20"/>
                <w:szCs w:val="22"/>
              </w:rPr>
              <w:t xml:space="preserve">: </w:t>
            </w:r>
            <w:r w:rsidRPr="00673412">
              <w:rPr>
                <w:rFonts w:ascii="Rockwell" w:hAnsi="Rockwell"/>
                <w:sz w:val="20"/>
                <w:szCs w:val="22"/>
              </w:rPr>
              <w:t>Efficacité institutionnelle, Etat de droit, cohésion sociale, sécurité et paix durable (Sustaining Peace).</w:t>
            </w:r>
          </w:p>
          <w:p w14:paraId="3A2D74DE" w14:textId="77777777" w:rsidR="007C2DB8" w:rsidRPr="00673412" w:rsidRDefault="007C2DB8" w:rsidP="00673412">
            <w:pPr>
              <w:pStyle w:val="Paragraphedeliste"/>
              <w:jc w:val="both"/>
              <w:rPr>
                <w:rFonts w:ascii="Rockwell" w:hAnsi="Rockwell"/>
                <w:b/>
                <w:sz w:val="10"/>
                <w:szCs w:val="10"/>
              </w:rPr>
            </w:pPr>
          </w:p>
          <w:p w14:paraId="7CE944CF" w14:textId="77777777" w:rsidR="00C4362D" w:rsidRPr="00673412" w:rsidRDefault="00C4362D" w:rsidP="0083112D">
            <w:pPr>
              <w:pStyle w:val="Paragraphedeliste"/>
              <w:numPr>
                <w:ilvl w:val="0"/>
                <w:numId w:val="4"/>
              </w:numPr>
              <w:jc w:val="both"/>
              <w:rPr>
                <w:rFonts w:ascii="Rockwell" w:hAnsi="Rockwell"/>
                <w:sz w:val="20"/>
                <w:szCs w:val="22"/>
              </w:rPr>
            </w:pPr>
            <w:r w:rsidRPr="00673412">
              <w:rPr>
                <w:rFonts w:ascii="Rockwell" w:hAnsi="Rockwell"/>
                <w:b/>
                <w:sz w:val="20"/>
                <w:szCs w:val="22"/>
                <w:u w:val="single"/>
              </w:rPr>
              <w:t>Alignement aux priorités nationales</w:t>
            </w:r>
            <w:r w:rsidRPr="00673412">
              <w:rPr>
                <w:rFonts w:ascii="Rockwell" w:hAnsi="Rockwell"/>
                <w:b/>
                <w:sz w:val="20"/>
                <w:szCs w:val="22"/>
              </w:rPr>
              <w:t xml:space="preserve"> : </w:t>
            </w:r>
            <w:r w:rsidRPr="00673412">
              <w:rPr>
                <w:rFonts w:ascii="Rockwell" w:hAnsi="Rockwell"/>
                <w:sz w:val="20"/>
                <w:szCs w:val="22"/>
              </w:rPr>
              <w:t>Réformer les institutions et moderniser l’administration (Axe 1 PNDES)</w:t>
            </w:r>
            <w:r w:rsidR="007C2DB8" w:rsidRPr="00673412">
              <w:rPr>
                <w:rFonts w:ascii="Rockwell" w:hAnsi="Rockwell"/>
                <w:sz w:val="20"/>
                <w:szCs w:val="22"/>
              </w:rPr>
              <w:t>.</w:t>
            </w:r>
          </w:p>
          <w:p w14:paraId="1C01A313" w14:textId="77777777" w:rsidR="007C2DB8" w:rsidRPr="00673412" w:rsidRDefault="007C2DB8" w:rsidP="00673412">
            <w:pPr>
              <w:jc w:val="both"/>
              <w:rPr>
                <w:rFonts w:ascii="Rockwell" w:hAnsi="Rockwell"/>
                <w:b/>
                <w:sz w:val="10"/>
                <w:szCs w:val="10"/>
              </w:rPr>
            </w:pPr>
          </w:p>
          <w:p w14:paraId="05D9DCB5" w14:textId="77777777" w:rsidR="00CF1381" w:rsidRPr="00673412" w:rsidRDefault="00C4362D" w:rsidP="0083112D">
            <w:pPr>
              <w:pStyle w:val="Paragraphedeliste"/>
              <w:numPr>
                <w:ilvl w:val="0"/>
                <w:numId w:val="4"/>
              </w:numPr>
              <w:jc w:val="both"/>
              <w:rPr>
                <w:rFonts w:ascii="Rockwell" w:hAnsi="Rockwell"/>
                <w:b/>
                <w:sz w:val="20"/>
                <w:szCs w:val="22"/>
              </w:rPr>
            </w:pPr>
            <w:r w:rsidRPr="00673412">
              <w:rPr>
                <w:rFonts w:ascii="Rockwell" w:hAnsi="Rockwell"/>
                <w:b/>
                <w:sz w:val="20"/>
                <w:szCs w:val="22"/>
                <w:u w:val="single"/>
              </w:rPr>
              <w:t>Alignement à l’Agenda 2030 </w:t>
            </w:r>
            <w:r w:rsidRPr="00673412">
              <w:rPr>
                <w:rFonts w:ascii="Rockwell" w:hAnsi="Rockwell"/>
                <w:b/>
                <w:sz w:val="20"/>
                <w:szCs w:val="22"/>
              </w:rPr>
              <w:t>:</w:t>
            </w:r>
          </w:p>
          <w:p w14:paraId="11F4C633" w14:textId="77777777" w:rsidR="00CF1381" w:rsidRPr="00673412" w:rsidRDefault="00CF1381" w:rsidP="00673412">
            <w:pPr>
              <w:jc w:val="both"/>
              <w:rPr>
                <w:rFonts w:ascii="Rockwell" w:hAnsi="Rockwell"/>
                <w:b/>
                <w:sz w:val="10"/>
                <w:szCs w:val="10"/>
              </w:rPr>
            </w:pPr>
          </w:p>
          <w:p w14:paraId="76646013" w14:textId="77777777" w:rsidR="00C4362D" w:rsidRPr="00673412" w:rsidRDefault="00A858D6" w:rsidP="00673412">
            <w:pPr>
              <w:pStyle w:val="Paragraphedeliste"/>
              <w:jc w:val="center"/>
              <w:rPr>
                <w:rFonts w:ascii="Rockwell" w:hAnsi="Rockwell"/>
                <w:b/>
                <w:sz w:val="20"/>
                <w:szCs w:val="22"/>
              </w:rPr>
            </w:pPr>
            <w:r>
              <w:rPr>
                <w:rFonts w:ascii="Arial Narrow" w:hAnsi="Arial Narrow"/>
                <w:noProof/>
                <w:sz w:val="22"/>
                <w:lang w:val="en-US"/>
              </w:rPr>
              <w:drawing>
                <wp:inline distT="0" distB="0" distL="0" distR="0" wp14:anchorId="5F29B935" wp14:editId="5EB30034">
                  <wp:extent cx="307975" cy="344170"/>
                  <wp:effectExtent l="0" t="0" r="0" b="11430"/>
                  <wp:docPr id="3" name="Image 50" descr="F_SDG_Icon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F_SDG_Icons-01-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975" cy="344170"/>
                          </a:xfrm>
                          <a:prstGeom prst="rect">
                            <a:avLst/>
                          </a:prstGeom>
                          <a:noFill/>
                          <a:ln>
                            <a:noFill/>
                          </a:ln>
                        </pic:spPr>
                      </pic:pic>
                    </a:graphicData>
                  </a:graphic>
                </wp:inline>
              </w:drawing>
            </w:r>
            <w:r>
              <w:rPr>
                <w:rFonts w:ascii="Arial Narrow" w:hAnsi="Arial Narrow"/>
                <w:noProof/>
                <w:sz w:val="22"/>
                <w:lang w:val="en-US"/>
              </w:rPr>
              <w:drawing>
                <wp:inline distT="0" distB="0" distL="0" distR="0" wp14:anchorId="141BBA3D" wp14:editId="06C4667E">
                  <wp:extent cx="307975" cy="353060"/>
                  <wp:effectExtent l="0" t="0" r="0" b="2540"/>
                  <wp:docPr id="4" name="Image 49" descr="F_SDG_Icons-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F_SDG_Icons-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975" cy="353060"/>
                          </a:xfrm>
                          <a:prstGeom prst="rect">
                            <a:avLst/>
                          </a:prstGeom>
                          <a:noFill/>
                          <a:ln>
                            <a:noFill/>
                          </a:ln>
                        </pic:spPr>
                      </pic:pic>
                    </a:graphicData>
                  </a:graphic>
                </wp:inline>
              </w:drawing>
            </w:r>
            <w:r>
              <w:rPr>
                <w:rFonts w:ascii="Arial Narrow" w:hAnsi="Arial Narrow"/>
                <w:noProof/>
                <w:sz w:val="22"/>
                <w:lang w:val="en-US"/>
              </w:rPr>
              <w:drawing>
                <wp:inline distT="0" distB="0" distL="0" distR="0" wp14:anchorId="379CA952" wp14:editId="10187573">
                  <wp:extent cx="307975" cy="353060"/>
                  <wp:effectExtent l="0" t="0" r="0" b="2540"/>
                  <wp:docPr id="5" name="Image 48" descr="F_SDG_Icons-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F_SDG_Icons-01-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975" cy="353060"/>
                          </a:xfrm>
                          <a:prstGeom prst="rect">
                            <a:avLst/>
                          </a:prstGeom>
                          <a:noFill/>
                          <a:ln>
                            <a:noFill/>
                          </a:ln>
                        </pic:spPr>
                      </pic:pic>
                    </a:graphicData>
                  </a:graphic>
                </wp:inline>
              </w:drawing>
            </w:r>
            <w:r>
              <w:rPr>
                <w:rFonts w:ascii="Times New Roman" w:hAnsi="Times New Roman"/>
                <w:noProof/>
                <w:sz w:val="15"/>
                <w:szCs w:val="16"/>
                <w:lang w:val="en-US"/>
              </w:rPr>
              <w:drawing>
                <wp:inline distT="0" distB="0" distL="0" distR="0" wp14:anchorId="155E7B45" wp14:editId="64ABCC46">
                  <wp:extent cx="262255" cy="353060"/>
                  <wp:effectExtent l="0" t="0" r="0" b="2540"/>
                  <wp:docPr id="6" name="Image 47" descr="F_SDG_Icons-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F_SDG_Icons-01-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353060"/>
                          </a:xfrm>
                          <a:prstGeom prst="rect">
                            <a:avLst/>
                          </a:prstGeom>
                          <a:noFill/>
                          <a:ln>
                            <a:noFill/>
                          </a:ln>
                        </pic:spPr>
                      </pic:pic>
                    </a:graphicData>
                  </a:graphic>
                </wp:inline>
              </w:drawing>
            </w:r>
            <w:r>
              <w:rPr>
                <w:rFonts w:ascii="Franklin Gothic Book" w:hAnsi="Franklin Gothic Book"/>
                <w:noProof/>
                <w:sz w:val="16"/>
                <w:szCs w:val="18"/>
                <w:lang w:val="en-US"/>
              </w:rPr>
              <w:drawing>
                <wp:inline distT="0" distB="0" distL="0" distR="0" wp14:anchorId="2DC87AD7" wp14:editId="7F1D42AC">
                  <wp:extent cx="316865" cy="353060"/>
                  <wp:effectExtent l="0" t="0" r="0" b="2540"/>
                  <wp:docPr id="7"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865" cy="353060"/>
                          </a:xfrm>
                          <a:prstGeom prst="rect">
                            <a:avLst/>
                          </a:prstGeom>
                          <a:noFill/>
                          <a:ln>
                            <a:noFill/>
                          </a:ln>
                        </pic:spPr>
                      </pic:pic>
                    </a:graphicData>
                  </a:graphic>
                </wp:inline>
              </w:drawing>
            </w:r>
            <w:r>
              <w:rPr>
                <w:rFonts w:ascii="Times New Roman" w:hAnsi="Times New Roman"/>
                <w:noProof/>
                <w:sz w:val="15"/>
                <w:szCs w:val="16"/>
                <w:lang w:val="en-US"/>
              </w:rPr>
              <w:drawing>
                <wp:inline distT="0" distB="0" distL="0" distR="0" wp14:anchorId="2093C602" wp14:editId="60200893">
                  <wp:extent cx="289560" cy="353060"/>
                  <wp:effectExtent l="0" t="0" r="0" b="2540"/>
                  <wp:docPr id="8" name="Image 45" descr="F_SDG_Icons-0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F_SDG_Icons-01-1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 cy="353060"/>
                          </a:xfrm>
                          <a:prstGeom prst="rect">
                            <a:avLst/>
                          </a:prstGeom>
                          <a:noFill/>
                          <a:ln>
                            <a:noFill/>
                          </a:ln>
                        </pic:spPr>
                      </pic:pic>
                    </a:graphicData>
                  </a:graphic>
                </wp:inline>
              </w:drawing>
            </w:r>
            <w:r>
              <w:rPr>
                <w:noProof/>
                <w:sz w:val="15"/>
                <w:szCs w:val="16"/>
                <w:lang w:val="en-US"/>
              </w:rPr>
              <w:drawing>
                <wp:inline distT="0" distB="0" distL="0" distR="0" wp14:anchorId="47F5E50A" wp14:editId="3F609137">
                  <wp:extent cx="289560" cy="353060"/>
                  <wp:effectExtent l="0" t="0" r="0" b="2540"/>
                  <wp:docPr id="9" name="Image 44"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Résultat de recherche d'images pour &quot;ODD11&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 cy="353060"/>
                          </a:xfrm>
                          <a:prstGeom prst="rect">
                            <a:avLst/>
                          </a:prstGeom>
                          <a:noFill/>
                          <a:ln>
                            <a:noFill/>
                          </a:ln>
                        </pic:spPr>
                      </pic:pic>
                    </a:graphicData>
                  </a:graphic>
                </wp:inline>
              </w:drawing>
            </w:r>
            <w:r>
              <w:rPr>
                <w:rFonts w:ascii="Times New Roman" w:hAnsi="Times New Roman"/>
                <w:noProof/>
                <w:sz w:val="15"/>
                <w:szCs w:val="16"/>
                <w:lang w:val="en-US"/>
              </w:rPr>
              <w:drawing>
                <wp:inline distT="0" distB="0" distL="0" distR="0" wp14:anchorId="76AFC9FD" wp14:editId="50E4D509">
                  <wp:extent cx="289560" cy="353060"/>
                  <wp:effectExtent l="0" t="0" r="0" b="2540"/>
                  <wp:docPr id="10" name="Image 43" descr="F_SDG_Icons-0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F_SDG_Icons-01-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560" cy="353060"/>
                          </a:xfrm>
                          <a:prstGeom prst="rect">
                            <a:avLst/>
                          </a:prstGeom>
                          <a:noFill/>
                          <a:ln>
                            <a:noFill/>
                          </a:ln>
                        </pic:spPr>
                      </pic:pic>
                    </a:graphicData>
                  </a:graphic>
                </wp:inline>
              </w:drawing>
            </w:r>
            <w:r>
              <w:rPr>
                <w:rFonts w:ascii="Times New Roman" w:hAnsi="Times New Roman"/>
                <w:noProof/>
                <w:sz w:val="15"/>
                <w:szCs w:val="16"/>
                <w:lang w:val="en-US"/>
              </w:rPr>
              <w:drawing>
                <wp:inline distT="0" distB="0" distL="0" distR="0" wp14:anchorId="75CDAA49" wp14:editId="6E0AA190">
                  <wp:extent cx="289560" cy="353060"/>
                  <wp:effectExtent l="0" t="0" r="0" b="2540"/>
                  <wp:docPr id="11" name="Image 40"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F_SDG_Icons-01-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353060"/>
                          </a:xfrm>
                          <a:prstGeom prst="rect">
                            <a:avLst/>
                          </a:prstGeom>
                          <a:noFill/>
                          <a:ln>
                            <a:noFill/>
                          </a:ln>
                        </pic:spPr>
                      </pic:pic>
                    </a:graphicData>
                  </a:graphic>
                </wp:inline>
              </w:drawing>
            </w:r>
          </w:p>
          <w:p w14:paraId="03C6B909" w14:textId="77777777" w:rsidR="007C2DB8" w:rsidRPr="00673412" w:rsidRDefault="007C2DB8" w:rsidP="00673412">
            <w:pPr>
              <w:pStyle w:val="Paragraphedeliste"/>
              <w:jc w:val="both"/>
              <w:rPr>
                <w:rFonts w:ascii="Rockwell" w:hAnsi="Rockwell"/>
                <w:b/>
                <w:sz w:val="10"/>
                <w:szCs w:val="10"/>
              </w:rPr>
            </w:pPr>
          </w:p>
          <w:p w14:paraId="79B532C2" w14:textId="2EBD3B48" w:rsidR="00C4362D" w:rsidRPr="00673412" w:rsidRDefault="00C4362D" w:rsidP="0083112D">
            <w:pPr>
              <w:pStyle w:val="Paragraphedeliste"/>
              <w:numPr>
                <w:ilvl w:val="0"/>
                <w:numId w:val="4"/>
              </w:numPr>
              <w:jc w:val="both"/>
              <w:rPr>
                <w:rFonts w:ascii="Rockwell" w:hAnsi="Rockwell"/>
                <w:b/>
                <w:sz w:val="20"/>
                <w:szCs w:val="22"/>
              </w:rPr>
            </w:pPr>
            <w:r w:rsidRPr="00673412">
              <w:rPr>
                <w:rFonts w:ascii="Rockwell" w:hAnsi="Rockwell"/>
                <w:b/>
                <w:sz w:val="20"/>
                <w:szCs w:val="22"/>
                <w:u w:val="single"/>
              </w:rPr>
              <w:t>Contribution du SNU </w:t>
            </w:r>
            <w:r w:rsidRPr="00673412">
              <w:rPr>
                <w:rFonts w:ascii="Rockwell" w:hAnsi="Rockwell"/>
                <w:b/>
                <w:sz w:val="20"/>
                <w:szCs w:val="22"/>
              </w:rPr>
              <w:t xml:space="preserve">: </w:t>
            </w:r>
            <w:r w:rsidRPr="00673412">
              <w:rPr>
                <w:rFonts w:ascii="Rockwell" w:hAnsi="Rockwell"/>
                <w:sz w:val="20"/>
                <w:szCs w:val="22"/>
              </w:rPr>
              <w:t xml:space="preserve">PNUD ; UNFPA ; UNCHR ; UNICEF ; UNHCDH ; ONUDC ; UNESCO ; </w:t>
            </w:r>
            <w:r w:rsidR="00F11CCB">
              <w:rPr>
                <w:rFonts w:ascii="Rockwell" w:hAnsi="Rockwell"/>
                <w:sz w:val="20"/>
                <w:szCs w:val="22"/>
              </w:rPr>
              <w:t xml:space="preserve">OIM ; </w:t>
            </w:r>
            <w:r w:rsidRPr="00673412">
              <w:rPr>
                <w:rFonts w:ascii="Rockwell" w:hAnsi="Rockwell"/>
                <w:sz w:val="20"/>
                <w:szCs w:val="22"/>
              </w:rPr>
              <w:t>DPA ; UNOWAS.</w:t>
            </w:r>
          </w:p>
          <w:p w14:paraId="376927ED" w14:textId="77777777" w:rsidR="001D6938" w:rsidRPr="00673412" w:rsidRDefault="001D6938" w:rsidP="00673412">
            <w:pPr>
              <w:pStyle w:val="Paragraphedeliste"/>
              <w:jc w:val="both"/>
              <w:rPr>
                <w:rFonts w:ascii="Rockwell" w:hAnsi="Rockwell"/>
                <w:b/>
                <w:sz w:val="10"/>
                <w:szCs w:val="10"/>
              </w:rPr>
            </w:pPr>
          </w:p>
        </w:tc>
      </w:tr>
      <w:tr w:rsidR="007C2DB8" w:rsidRPr="00673412" w14:paraId="527F3E4A" w14:textId="77777777" w:rsidTr="00673412">
        <w:trPr>
          <w:jc w:val="center"/>
        </w:trPr>
        <w:tc>
          <w:tcPr>
            <w:tcW w:w="8500" w:type="dxa"/>
            <w:shd w:val="clear" w:color="auto" w:fill="D0CECE"/>
          </w:tcPr>
          <w:p w14:paraId="62E8D384" w14:textId="77777777" w:rsidR="006654FA" w:rsidRPr="00673412" w:rsidRDefault="006654FA" w:rsidP="00673412">
            <w:pPr>
              <w:pStyle w:val="Paragraphedeliste"/>
              <w:jc w:val="both"/>
              <w:rPr>
                <w:rFonts w:ascii="Rockwell" w:hAnsi="Rockwell"/>
                <w:sz w:val="10"/>
                <w:szCs w:val="10"/>
              </w:rPr>
            </w:pPr>
          </w:p>
          <w:p w14:paraId="1907669E" w14:textId="77777777" w:rsidR="00C4362D" w:rsidRPr="00673412" w:rsidRDefault="00C4362D" w:rsidP="0083112D">
            <w:pPr>
              <w:pStyle w:val="Paragraphedeliste"/>
              <w:numPr>
                <w:ilvl w:val="0"/>
                <w:numId w:val="4"/>
              </w:numPr>
              <w:jc w:val="both"/>
              <w:rPr>
                <w:rFonts w:ascii="Rockwell" w:hAnsi="Rockwell"/>
                <w:sz w:val="20"/>
                <w:szCs w:val="22"/>
              </w:rPr>
            </w:pPr>
            <w:r w:rsidRPr="00673412">
              <w:rPr>
                <w:rFonts w:ascii="Rockwell" w:hAnsi="Rockwell"/>
                <w:b/>
                <w:sz w:val="20"/>
                <w:szCs w:val="22"/>
                <w:u w:val="single"/>
              </w:rPr>
              <w:t>Effet 1.1.</w:t>
            </w:r>
            <w:r w:rsidRPr="00673412">
              <w:rPr>
                <w:rFonts w:ascii="Rockwell" w:hAnsi="Rockwell"/>
                <w:b/>
                <w:sz w:val="20"/>
                <w:szCs w:val="22"/>
              </w:rPr>
              <w:t> </w:t>
            </w:r>
            <w:r w:rsidRPr="00673412">
              <w:rPr>
                <w:rFonts w:ascii="Rockwell" w:hAnsi="Rockwell"/>
                <w:sz w:val="20"/>
                <w:szCs w:val="22"/>
              </w:rPr>
              <w:t>: D’ici à 2020, l’efficacité des institutions est améliorée et les populations du Burkina Faso, en particulier les plus exposées aux risques de conflits et à l’insécurité, vivent en paix et en sécurité dans un Etat de droit ;</w:t>
            </w:r>
          </w:p>
          <w:p w14:paraId="4BF871F2" w14:textId="77777777" w:rsidR="006654FA" w:rsidRPr="00673412" w:rsidRDefault="006654FA" w:rsidP="00673412">
            <w:pPr>
              <w:jc w:val="both"/>
              <w:rPr>
                <w:rFonts w:ascii="Rockwell" w:hAnsi="Rockwell"/>
                <w:sz w:val="8"/>
                <w:szCs w:val="10"/>
              </w:rPr>
            </w:pPr>
          </w:p>
          <w:p w14:paraId="153833BF" w14:textId="77777777" w:rsidR="00C4362D" w:rsidRPr="00673412" w:rsidRDefault="00C4362D" w:rsidP="0083112D">
            <w:pPr>
              <w:pStyle w:val="Paragraphedeliste"/>
              <w:numPr>
                <w:ilvl w:val="0"/>
                <w:numId w:val="4"/>
              </w:numPr>
              <w:jc w:val="both"/>
              <w:rPr>
                <w:rFonts w:ascii="Rockwell" w:hAnsi="Rockwell"/>
                <w:sz w:val="22"/>
                <w:szCs w:val="22"/>
              </w:rPr>
            </w:pPr>
            <w:r w:rsidRPr="00673412">
              <w:rPr>
                <w:rFonts w:ascii="Rockwell" w:hAnsi="Rockwell"/>
                <w:b/>
                <w:sz w:val="20"/>
                <w:szCs w:val="22"/>
                <w:u w:val="single"/>
              </w:rPr>
              <w:t>Effet 1.2.</w:t>
            </w:r>
            <w:r w:rsidRPr="00673412">
              <w:rPr>
                <w:rFonts w:ascii="Rockwell" w:hAnsi="Rockwell"/>
                <w:sz w:val="20"/>
                <w:szCs w:val="22"/>
              </w:rPr>
              <w:t xml:space="preserve"> : D’ici à 2020, chaque enfant et chaque femme des groupes les plus vulnérables à risque ou affectés par la violence, l’exploitation et les discriminations sont mieux protégés dans un environnement familial, communautaire et institutionnel renforcé.</w:t>
            </w:r>
          </w:p>
          <w:p w14:paraId="2825F045" w14:textId="77777777" w:rsidR="006654FA" w:rsidRPr="00673412" w:rsidRDefault="006654FA" w:rsidP="00673412">
            <w:pPr>
              <w:pStyle w:val="Paragraphedeliste"/>
              <w:jc w:val="both"/>
              <w:rPr>
                <w:rFonts w:ascii="Rockwell" w:hAnsi="Rockwell"/>
                <w:sz w:val="10"/>
                <w:szCs w:val="10"/>
              </w:rPr>
            </w:pPr>
          </w:p>
        </w:tc>
      </w:tr>
    </w:tbl>
    <w:p w14:paraId="41DEA287" w14:textId="77777777" w:rsidR="00EE1909" w:rsidRDefault="00EE1909" w:rsidP="00B87073">
      <w:pPr>
        <w:pStyle w:val="Sansinterligne"/>
      </w:pPr>
    </w:p>
    <w:p w14:paraId="53DF96C5" w14:textId="77777777" w:rsidR="001178BF" w:rsidRPr="0003542D" w:rsidRDefault="001178BF" w:rsidP="001178BF">
      <w:pPr>
        <w:spacing w:after="160" w:line="259" w:lineRule="auto"/>
        <w:jc w:val="both"/>
        <w:rPr>
          <w:rFonts w:ascii="Rockwell" w:hAnsi="Rockwell"/>
          <w:sz w:val="22"/>
          <w:szCs w:val="22"/>
        </w:rPr>
      </w:pPr>
      <w:r w:rsidRPr="0003542D">
        <w:rPr>
          <w:rFonts w:ascii="Rockwell" w:hAnsi="Rockwell"/>
          <w:sz w:val="22"/>
          <w:szCs w:val="22"/>
        </w:rPr>
        <w:t>D’ici à 2020, la conjugaison de nos efforts permettra de :</w:t>
      </w:r>
    </w:p>
    <w:p w14:paraId="43A7F1A3" w14:textId="34E2886F" w:rsidR="001178BF" w:rsidRPr="008C097B" w:rsidRDefault="001178BF" w:rsidP="008C097B">
      <w:pPr>
        <w:pStyle w:val="Paragraphedeliste"/>
        <w:numPr>
          <w:ilvl w:val="0"/>
          <w:numId w:val="13"/>
        </w:numPr>
        <w:spacing w:after="160" w:line="259" w:lineRule="auto"/>
        <w:jc w:val="both"/>
        <w:rPr>
          <w:rFonts w:ascii="Rockwell" w:hAnsi="Rockwell"/>
          <w:sz w:val="22"/>
          <w:szCs w:val="22"/>
        </w:rPr>
      </w:pPr>
      <w:r w:rsidRPr="008C097B">
        <w:rPr>
          <w:rFonts w:ascii="Rockwell" w:hAnsi="Rockwell"/>
          <w:sz w:val="22"/>
          <w:szCs w:val="22"/>
        </w:rPr>
        <w:t xml:space="preserve">Renforcer l’efficacité des institutions, avec </w:t>
      </w:r>
      <w:r w:rsidRPr="008C097B">
        <w:rPr>
          <w:rFonts w:ascii="Rockwell" w:hAnsi="Rockwell"/>
          <w:b/>
          <w:sz w:val="22"/>
          <w:szCs w:val="22"/>
        </w:rPr>
        <w:t>une augmentation de plus de 25% de la qualité globale des institutions nationales,</w:t>
      </w:r>
      <w:r w:rsidRPr="008C097B">
        <w:rPr>
          <w:rFonts w:ascii="Rockwell" w:hAnsi="Rockwell"/>
          <w:sz w:val="22"/>
          <w:szCs w:val="22"/>
        </w:rPr>
        <w:t xml:space="preserve"> et l’Etat de droit, avec une augmentation de 14 points à l’indice de perception de la corruption, pour fournir à tous les services sociaux de base ; </w:t>
      </w:r>
    </w:p>
    <w:p w14:paraId="1CEDCD8A" w14:textId="4C5CA202" w:rsidR="001178BF" w:rsidRPr="008C097B" w:rsidRDefault="001178BF" w:rsidP="008C097B">
      <w:pPr>
        <w:pStyle w:val="Paragraphedeliste"/>
        <w:numPr>
          <w:ilvl w:val="0"/>
          <w:numId w:val="13"/>
        </w:numPr>
        <w:spacing w:after="160" w:line="259" w:lineRule="auto"/>
        <w:jc w:val="both"/>
        <w:rPr>
          <w:rFonts w:ascii="Rockwell" w:hAnsi="Rockwell"/>
          <w:sz w:val="22"/>
          <w:szCs w:val="22"/>
        </w:rPr>
      </w:pPr>
      <w:r w:rsidRPr="008C097B">
        <w:rPr>
          <w:rFonts w:ascii="Rockwell" w:hAnsi="Rockwell"/>
          <w:sz w:val="22"/>
          <w:szCs w:val="22"/>
        </w:rPr>
        <w:t xml:space="preserve">Assurer la protection des personnes vulnérables : </w:t>
      </w:r>
      <w:r w:rsidRPr="008C097B">
        <w:rPr>
          <w:rFonts w:ascii="Rockwell" w:hAnsi="Rockwell"/>
          <w:b/>
          <w:sz w:val="22"/>
          <w:szCs w:val="22"/>
        </w:rPr>
        <w:t xml:space="preserve">80% des personnes vulnérables auront accès aux services de justice </w:t>
      </w:r>
      <w:r w:rsidRPr="008C097B">
        <w:rPr>
          <w:rFonts w:ascii="Rockwell" w:hAnsi="Rockwell"/>
          <w:sz w:val="22"/>
          <w:szCs w:val="22"/>
        </w:rPr>
        <w:t>y compris les mineurs en conflit avec la loi</w:t>
      </w:r>
    </w:p>
    <w:p w14:paraId="69F2DA02" w14:textId="7CE2D6C1" w:rsidR="001178BF" w:rsidRPr="008C097B" w:rsidRDefault="001178BF" w:rsidP="008C097B">
      <w:pPr>
        <w:pStyle w:val="Paragraphedeliste"/>
        <w:numPr>
          <w:ilvl w:val="0"/>
          <w:numId w:val="13"/>
        </w:numPr>
        <w:spacing w:after="160" w:line="259" w:lineRule="auto"/>
        <w:jc w:val="both"/>
        <w:rPr>
          <w:rFonts w:ascii="Rockwell" w:hAnsi="Rockwell"/>
          <w:sz w:val="22"/>
          <w:szCs w:val="22"/>
        </w:rPr>
      </w:pPr>
      <w:r w:rsidRPr="008C097B">
        <w:rPr>
          <w:rFonts w:ascii="Rockwell" w:hAnsi="Rockwell"/>
          <w:sz w:val="22"/>
          <w:szCs w:val="22"/>
        </w:rPr>
        <w:t xml:space="preserve">Promouvoir la cohésion sociale et favoriser une paix durable, ce qui se traduira par </w:t>
      </w:r>
      <w:r w:rsidRPr="008C097B">
        <w:rPr>
          <w:rFonts w:ascii="Rockwell" w:hAnsi="Rockwell"/>
          <w:b/>
          <w:sz w:val="22"/>
          <w:szCs w:val="22"/>
        </w:rPr>
        <w:t xml:space="preserve">une réduction </w:t>
      </w:r>
      <w:r w:rsidR="005729EA">
        <w:rPr>
          <w:rFonts w:ascii="Rockwell" w:hAnsi="Rockwell"/>
          <w:b/>
          <w:sz w:val="22"/>
          <w:szCs w:val="22"/>
        </w:rPr>
        <w:t xml:space="preserve">de </w:t>
      </w:r>
      <w:r w:rsidRPr="008C097B">
        <w:rPr>
          <w:rFonts w:ascii="Rockwell" w:hAnsi="Rockwell"/>
          <w:b/>
          <w:sz w:val="22"/>
          <w:szCs w:val="22"/>
        </w:rPr>
        <w:t>52% de la perception des risques de conflits</w:t>
      </w:r>
      <w:r w:rsidRPr="008C097B">
        <w:rPr>
          <w:rFonts w:ascii="Rockwell" w:hAnsi="Rockwell"/>
          <w:sz w:val="22"/>
          <w:szCs w:val="22"/>
        </w:rPr>
        <w:t>.</w:t>
      </w:r>
    </w:p>
    <w:p w14:paraId="24A26561" w14:textId="5F42DAA2" w:rsidR="001178BF" w:rsidRPr="0003542D" w:rsidRDefault="001178BF" w:rsidP="001178BF">
      <w:pPr>
        <w:spacing w:after="160" w:line="259" w:lineRule="auto"/>
        <w:jc w:val="both"/>
        <w:rPr>
          <w:rFonts w:ascii="Rockwell" w:hAnsi="Rockwell"/>
          <w:sz w:val="22"/>
          <w:szCs w:val="22"/>
        </w:rPr>
      </w:pPr>
      <w:r w:rsidRPr="0003542D">
        <w:rPr>
          <w:rFonts w:ascii="Rockwell" w:hAnsi="Rockwell"/>
          <w:sz w:val="22"/>
          <w:szCs w:val="22"/>
        </w:rPr>
        <w:t xml:space="preserve">L’Objectif 1 s’aligne sur l’axe 1 du Plan National de Développement Economique et Social 2016-2020 (Réformer les institutions et moderniser l’administration) et </w:t>
      </w:r>
      <w:r w:rsidR="009B109F">
        <w:rPr>
          <w:rFonts w:ascii="Rockwell" w:hAnsi="Rockwell"/>
          <w:sz w:val="22"/>
          <w:szCs w:val="22"/>
        </w:rPr>
        <w:t xml:space="preserve">contribue à </w:t>
      </w:r>
      <w:r w:rsidR="005268DD">
        <w:rPr>
          <w:rFonts w:ascii="Rockwell" w:hAnsi="Rockwell"/>
          <w:sz w:val="22"/>
          <w:szCs w:val="22"/>
        </w:rPr>
        <w:t xml:space="preserve">la réalisation de </w:t>
      </w:r>
      <w:r w:rsidRPr="0003542D">
        <w:rPr>
          <w:rFonts w:ascii="Rockwell" w:hAnsi="Rockwell"/>
          <w:sz w:val="22"/>
          <w:szCs w:val="22"/>
        </w:rPr>
        <w:t>l’ODD 16, qui met l’accent sur la promotion de sociétés pacifiques et inclusives pour le développement durable, l’accès à la justice pour tous et le renforcement des institutions responsables et efficaces à tous les niveaux. Cet objectif a un effet accélérateur et</w:t>
      </w:r>
      <w:r w:rsidR="0061155C">
        <w:rPr>
          <w:rFonts w:ascii="Rockwell" w:hAnsi="Rockwell"/>
          <w:sz w:val="22"/>
          <w:szCs w:val="22"/>
        </w:rPr>
        <w:t xml:space="preserve"> sert </w:t>
      </w:r>
      <w:r w:rsidR="001C7A9D">
        <w:rPr>
          <w:rFonts w:ascii="Rockwell" w:hAnsi="Rockwell"/>
          <w:sz w:val="22"/>
          <w:szCs w:val="22"/>
        </w:rPr>
        <w:t xml:space="preserve">de </w:t>
      </w:r>
      <w:r w:rsidR="001C7A9D" w:rsidRPr="0003542D">
        <w:rPr>
          <w:rFonts w:ascii="Rockwell" w:hAnsi="Rockwell"/>
          <w:sz w:val="22"/>
          <w:szCs w:val="22"/>
        </w:rPr>
        <w:t>levier</w:t>
      </w:r>
      <w:r w:rsidRPr="0003542D">
        <w:rPr>
          <w:rFonts w:ascii="Rockwell" w:hAnsi="Rockwell"/>
          <w:sz w:val="22"/>
          <w:szCs w:val="22"/>
        </w:rPr>
        <w:t xml:space="preserve"> dans l’atteinte des objectifs fixés par le PNDES.  </w:t>
      </w:r>
    </w:p>
    <w:p w14:paraId="05180E3D" w14:textId="77777777" w:rsidR="001178BF" w:rsidRDefault="001178BF" w:rsidP="001178BF">
      <w:pPr>
        <w:spacing w:after="160" w:line="259" w:lineRule="auto"/>
        <w:jc w:val="both"/>
        <w:rPr>
          <w:rFonts w:ascii="Rockwell" w:hAnsi="Rockwell"/>
          <w:sz w:val="22"/>
          <w:szCs w:val="22"/>
        </w:rPr>
      </w:pPr>
      <w:r w:rsidRPr="0003542D">
        <w:rPr>
          <w:rFonts w:ascii="Rockwell" w:hAnsi="Rockwell"/>
          <w:sz w:val="22"/>
          <w:szCs w:val="22"/>
        </w:rPr>
        <w:t xml:space="preserve">Il contribue à une meilleure prévention et gestion des risques pouvant ralentir le rythme des reformes, entraver le bon fonctionnement des institutions et susciter les conflits et les crises sociales. Dans cette perspective, les actions incluent la promotion de la coopération </w:t>
      </w:r>
      <w:r w:rsidRPr="0003542D">
        <w:rPr>
          <w:rFonts w:ascii="Rockwell" w:hAnsi="Rockwell"/>
          <w:sz w:val="22"/>
          <w:szCs w:val="22"/>
        </w:rPr>
        <w:lastRenderedPageBreak/>
        <w:t xml:space="preserve">régionale en matière de sécurité, le renforcement de la résilience communautaire dans les zones transfrontalières, avec un effort particulier sur </w:t>
      </w:r>
      <w:r w:rsidRPr="0003542D">
        <w:rPr>
          <w:rFonts w:ascii="Rockwell" w:hAnsi="Rockwell"/>
          <w:b/>
          <w:sz w:val="22"/>
          <w:szCs w:val="22"/>
        </w:rPr>
        <w:t>la région du Sahel</w:t>
      </w:r>
      <w:r w:rsidRPr="0003542D">
        <w:rPr>
          <w:rFonts w:ascii="Rockwell" w:hAnsi="Rockwell"/>
          <w:sz w:val="22"/>
          <w:szCs w:val="22"/>
        </w:rPr>
        <w:t>.</w:t>
      </w:r>
    </w:p>
    <w:p w14:paraId="6206D11A" w14:textId="39AE0F5B" w:rsidR="006127D8" w:rsidRDefault="007874B8" w:rsidP="00B472B2">
      <w:pPr>
        <w:spacing w:after="160" w:line="259" w:lineRule="auto"/>
        <w:jc w:val="both"/>
        <w:rPr>
          <w:rFonts w:ascii="Rockwell" w:hAnsi="Rockwell"/>
          <w:sz w:val="22"/>
          <w:szCs w:val="22"/>
        </w:rPr>
      </w:pPr>
      <w:r w:rsidRPr="00B472B2">
        <w:rPr>
          <w:rFonts w:ascii="Rockwell" w:hAnsi="Rockwell"/>
          <w:sz w:val="22"/>
          <w:szCs w:val="22"/>
        </w:rPr>
        <w:t xml:space="preserve">Pour ce faire, les agences, programmes et fonds des </w:t>
      </w:r>
      <w:r w:rsidR="005B0D58" w:rsidRPr="00B472B2">
        <w:rPr>
          <w:rFonts w:ascii="Rockwell" w:hAnsi="Rockwell"/>
          <w:sz w:val="22"/>
          <w:szCs w:val="22"/>
        </w:rPr>
        <w:t>N</w:t>
      </w:r>
      <w:r w:rsidRPr="00B472B2">
        <w:rPr>
          <w:rFonts w:ascii="Rockwell" w:hAnsi="Rockwell"/>
          <w:sz w:val="22"/>
          <w:szCs w:val="22"/>
        </w:rPr>
        <w:t xml:space="preserve">ations </w:t>
      </w:r>
      <w:r w:rsidR="005B0D58" w:rsidRPr="00B472B2">
        <w:rPr>
          <w:rFonts w:ascii="Rockwell" w:hAnsi="Rockwell"/>
          <w:sz w:val="22"/>
          <w:szCs w:val="22"/>
        </w:rPr>
        <w:t>U</w:t>
      </w:r>
      <w:r w:rsidRPr="00B472B2">
        <w:rPr>
          <w:rFonts w:ascii="Rockwell" w:hAnsi="Rockwell"/>
          <w:sz w:val="22"/>
          <w:szCs w:val="22"/>
        </w:rPr>
        <w:t xml:space="preserve">nies </w:t>
      </w:r>
      <w:r w:rsidR="005B0D58" w:rsidRPr="00B472B2">
        <w:rPr>
          <w:rFonts w:ascii="Rockwell" w:hAnsi="Rockwell"/>
          <w:sz w:val="22"/>
          <w:szCs w:val="22"/>
        </w:rPr>
        <w:t xml:space="preserve">mobiliseront </w:t>
      </w:r>
      <w:r w:rsidRPr="00B472B2">
        <w:rPr>
          <w:rFonts w:ascii="Rockwell" w:hAnsi="Rockwell"/>
          <w:sz w:val="22"/>
          <w:szCs w:val="22"/>
        </w:rPr>
        <w:t>leurs expertises techniques, le financement et le partenariat en vue de s</w:t>
      </w:r>
      <w:r w:rsidR="006127D8" w:rsidRPr="00B472B2">
        <w:rPr>
          <w:rFonts w:ascii="Rockwell" w:hAnsi="Rockwell"/>
          <w:sz w:val="22"/>
          <w:szCs w:val="22"/>
        </w:rPr>
        <w:t xml:space="preserve">outenir les réformes politiques </w:t>
      </w:r>
      <w:r w:rsidRPr="00B472B2">
        <w:rPr>
          <w:rFonts w:ascii="Rockwell" w:hAnsi="Rockwell"/>
          <w:sz w:val="22"/>
          <w:szCs w:val="22"/>
        </w:rPr>
        <w:t xml:space="preserve">immédiates, renforcer les capacités des institutions clés, surtout, celles </w:t>
      </w:r>
      <w:r w:rsidR="006127D8" w:rsidRPr="00B472B2">
        <w:rPr>
          <w:rFonts w:ascii="Rockwell" w:hAnsi="Rockwell"/>
          <w:sz w:val="22"/>
          <w:szCs w:val="22"/>
        </w:rPr>
        <w:t xml:space="preserve">des domaines </w:t>
      </w:r>
      <w:r w:rsidR="0078135B" w:rsidRPr="00B472B2">
        <w:rPr>
          <w:rFonts w:ascii="Rockwell" w:hAnsi="Rockwell"/>
          <w:sz w:val="22"/>
          <w:szCs w:val="22"/>
        </w:rPr>
        <w:t xml:space="preserve">politiquement </w:t>
      </w:r>
      <w:r w:rsidR="006127D8" w:rsidRPr="00B472B2">
        <w:rPr>
          <w:rFonts w:ascii="Rockwell" w:hAnsi="Rockwell"/>
          <w:sz w:val="22"/>
          <w:szCs w:val="22"/>
        </w:rPr>
        <w:t xml:space="preserve">sensibles tels que la réforme du secteur de la sécurité, la réconciliation nationale et la promotion de la résilience des communautés transfrontalières </w:t>
      </w:r>
      <w:r w:rsidR="001C7A9D" w:rsidRPr="00B472B2">
        <w:rPr>
          <w:rFonts w:ascii="Rockwell" w:hAnsi="Rockwell"/>
          <w:sz w:val="22"/>
          <w:szCs w:val="22"/>
        </w:rPr>
        <w:t xml:space="preserve">du </w:t>
      </w:r>
      <w:r w:rsidR="006127D8" w:rsidRPr="00B472B2">
        <w:rPr>
          <w:rFonts w:ascii="Rockwell" w:hAnsi="Rockwell"/>
          <w:sz w:val="22"/>
          <w:szCs w:val="22"/>
        </w:rPr>
        <w:t>Niger</w:t>
      </w:r>
      <w:r w:rsidR="001C7A9D" w:rsidRPr="00B472B2">
        <w:rPr>
          <w:rFonts w:ascii="Rockwell" w:hAnsi="Rockwell"/>
          <w:sz w:val="22"/>
          <w:szCs w:val="22"/>
        </w:rPr>
        <w:t xml:space="preserve"> du </w:t>
      </w:r>
      <w:r w:rsidR="006127D8" w:rsidRPr="00B472B2">
        <w:rPr>
          <w:rFonts w:ascii="Rockwell" w:hAnsi="Rockwell"/>
          <w:sz w:val="22"/>
          <w:szCs w:val="22"/>
        </w:rPr>
        <w:t xml:space="preserve"> Burkina Faso</w:t>
      </w:r>
      <w:r w:rsidR="009B109F">
        <w:rPr>
          <w:rFonts w:ascii="Rockwell" w:hAnsi="Rockwell"/>
          <w:sz w:val="22"/>
          <w:szCs w:val="22"/>
        </w:rPr>
        <w:t xml:space="preserve"> </w:t>
      </w:r>
      <w:r w:rsidR="001C7A9D" w:rsidRPr="00B472B2">
        <w:rPr>
          <w:rFonts w:ascii="Rockwell" w:hAnsi="Rockwell"/>
          <w:sz w:val="22"/>
          <w:szCs w:val="22"/>
        </w:rPr>
        <w:t xml:space="preserve">et du </w:t>
      </w:r>
      <w:r w:rsidR="006127D8" w:rsidRPr="00B472B2">
        <w:rPr>
          <w:rFonts w:ascii="Rockwell" w:hAnsi="Rockwell"/>
          <w:sz w:val="22"/>
          <w:szCs w:val="22"/>
        </w:rPr>
        <w:t xml:space="preserve"> Mali, à travers le fond PBSO</w:t>
      </w:r>
      <w:r w:rsidR="001C7A9D" w:rsidRPr="00B472B2">
        <w:rPr>
          <w:rFonts w:ascii="Rockwell" w:hAnsi="Rockwell"/>
          <w:sz w:val="22"/>
          <w:szCs w:val="22"/>
        </w:rPr>
        <w:t xml:space="preserve">, et </w:t>
      </w:r>
      <w:r w:rsidR="00403D95" w:rsidRPr="00B472B2">
        <w:rPr>
          <w:rFonts w:ascii="Rockwell" w:hAnsi="Rockwell"/>
          <w:sz w:val="22"/>
          <w:szCs w:val="22"/>
        </w:rPr>
        <w:t xml:space="preserve"> travailler</w:t>
      </w:r>
      <w:r w:rsidR="001C7A9D" w:rsidRPr="00B472B2">
        <w:rPr>
          <w:rFonts w:ascii="Rockwell" w:hAnsi="Rockwell"/>
          <w:sz w:val="22"/>
          <w:szCs w:val="22"/>
        </w:rPr>
        <w:t xml:space="preserve">ont </w:t>
      </w:r>
      <w:r w:rsidR="00403D95" w:rsidRPr="00B472B2">
        <w:rPr>
          <w:rFonts w:ascii="Rockwell" w:hAnsi="Rockwell"/>
          <w:sz w:val="22"/>
          <w:szCs w:val="22"/>
        </w:rPr>
        <w:t xml:space="preserve"> avec les entit</w:t>
      </w:r>
      <w:r w:rsidR="005B0D58" w:rsidRPr="00B472B2">
        <w:rPr>
          <w:rFonts w:ascii="Rockwell" w:hAnsi="Rockwell"/>
          <w:sz w:val="22"/>
          <w:szCs w:val="22"/>
        </w:rPr>
        <w:t>é</w:t>
      </w:r>
      <w:r w:rsidR="00403D95" w:rsidRPr="00B472B2">
        <w:rPr>
          <w:rFonts w:ascii="Rockwell" w:hAnsi="Rockwell"/>
          <w:sz w:val="22"/>
          <w:szCs w:val="22"/>
        </w:rPr>
        <w:t xml:space="preserve">s non – </w:t>
      </w:r>
      <w:r w:rsidR="005B0D58" w:rsidRPr="00B472B2">
        <w:rPr>
          <w:rFonts w:ascii="Rockwell" w:hAnsi="Rockwell"/>
          <w:sz w:val="22"/>
          <w:szCs w:val="22"/>
        </w:rPr>
        <w:t>étatiques</w:t>
      </w:r>
      <w:r w:rsidR="00403D95" w:rsidRPr="00B472B2">
        <w:rPr>
          <w:rFonts w:ascii="Rockwell" w:hAnsi="Rockwell"/>
          <w:sz w:val="22"/>
          <w:szCs w:val="22"/>
        </w:rPr>
        <w:t xml:space="preserve"> et</w:t>
      </w:r>
      <w:r w:rsidR="005B0D58" w:rsidRPr="00B472B2">
        <w:rPr>
          <w:rFonts w:ascii="Rockwell" w:hAnsi="Rockwell"/>
          <w:sz w:val="22"/>
          <w:szCs w:val="22"/>
        </w:rPr>
        <w:t xml:space="preserve"> le</w:t>
      </w:r>
      <w:r w:rsidR="00403D95" w:rsidRPr="00B472B2">
        <w:rPr>
          <w:rFonts w:ascii="Rockwell" w:hAnsi="Rockwell"/>
          <w:sz w:val="22"/>
          <w:szCs w:val="22"/>
        </w:rPr>
        <w:t xml:space="preserve"> secteur </w:t>
      </w:r>
      <w:r w:rsidR="005268DD" w:rsidRPr="00B472B2">
        <w:rPr>
          <w:rFonts w:ascii="Rockwell" w:hAnsi="Rockwell"/>
          <w:sz w:val="22"/>
          <w:szCs w:val="22"/>
        </w:rPr>
        <w:t>privé</w:t>
      </w:r>
      <w:r w:rsidR="00403D95" w:rsidRPr="00B472B2">
        <w:rPr>
          <w:rFonts w:ascii="Rockwell" w:hAnsi="Rockwell"/>
          <w:sz w:val="22"/>
          <w:szCs w:val="22"/>
        </w:rPr>
        <w:t>.</w:t>
      </w:r>
    </w:p>
    <w:p w14:paraId="165C2123" w14:textId="77777777" w:rsidR="00272459" w:rsidRPr="00272459" w:rsidRDefault="00272459" w:rsidP="00272459">
      <w:pPr>
        <w:pStyle w:val="Sansinterligne"/>
        <w:shd w:val="clear" w:color="auto" w:fill="D9D9D9" w:themeFill="background1" w:themeFillShade="D9"/>
        <w:jc w:val="both"/>
        <w:rPr>
          <w:rFonts w:ascii="Rockwell" w:hAnsi="Rockwell" w:cs="Arial"/>
          <w:b/>
          <w:i/>
          <w:sz w:val="20"/>
          <w:szCs w:val="20"/>
        </w:rPr>
      </w:pPr>
      <w:r w:rsidRPr="00272459">
        <w:rPr>
          <w:rFonts w:ascii="Rockwell" w:hAnsi="Rockwell" w:cs="Arial"/>
          <w:b/>
          <w:i/>
          <w:sz w:val="20"/>
          <w:szCs w:val="20"/>
        </w:rPr>
        <w:t>Les Nations Unies soutiendront les politiques et programmes qui apportent des réponses urgentes aux vulnérabilités, aux risques politiques et institutionnels afin d’assurer la promotion de l’Etat de droit, la sécurité et la protection sociales, surtout dans les zones les plus fragiles du Sahel et du Nord et pour les populations les plus exposées aux chocs comme les jeunes, les filles et les femmes.</w:t>
      </w:r>
    </w:p>
    <w:p w14:paraId="676FFB8D" w14:textId="77777777" w:rsidR="00272459" w:rsidRPr="00272459" w:rsidRDefault="00272459" w:rsidP="00272459">
      <w:pPr>
        <w:pStyle w:val="Sansinterligne"/>
        <w:shd w:val="clear" w:color="auto" w:fill="D9D9D9" w:themeFill="background1" w:themeFillShade="D9"/>
        <w:jc w:val="both"/>
        <w:rPr>
          <w:rFonts w:ascii="Rockwell" w:hAnsi="Rockwell" w:cs="Arial"/>
          <w:b/>
          <w:i/>
          <w:sz w:val="20"/>
          <w:szCs w:val="20"/>
        </w:rPr>
      </w:pPr>
    </w:p>
    <w:p w14:paraId="4E124722" w14:textId="77777777" w:rsidR="00272459" w:rsidRPr="00272459" w:rsidRDefault="00272459" w:rsidP="00272459">
      <w:pPr>
        <w:pStyle w:val="Sansinterligne"/>
        <w:shd w:val="clear" w:color="auto" w:fill="D9D9D9" w:themeFill="background1" w:themeFillShade="D9"/>
        <w:jc w:val="both"/>
        <w:rPr>
          <w:rFonts w:ascii="Rockwell" w:hAnsi="Rockwell" w:cs="Arial"/>
          <w:b/>
          <w:i/>
          <w:sz w:val="20"/>
          <w:szCs w:val="20"/>
        </w:rPr>
      </w:pPr>
      <w:r w:rsidRPr="00272459">
        <w:rPr>
          <w:rFonts w:ascii="Rockwell" w:hAnsi="Rockwell" w:cs="Arial"/>
          <w:b/>
          <w:i/>
          <w:sz w:val="20"/>
          <w:szCs w:val="20"/>
        </w:rPr>
        <w:t>Dans cette perspective, nous accompagnerons la mise en œuvre du Programme d’Urgence pour le Sahel (PUS-BF), en nous appuyant sur la stratégie intégrée des Nations Unies dans la région du Sahel (UNISS/SINUS), alignée sur l’approche Sustaining Peace.</w:t>
      </w:r>
    </w:p>
    <w:p w14:paraId="2E3FC74F" w14:textId="77777777" w:rsidR="00272459" w:rsidRPr="00272459" w:rsidRDefault="00272459" w:rsidP="00272459">
      <w:pPr>
        <w:pStyle w:val="Sansinterligne"/>
        <w:shd w:val="clear" w:color="auto" w:fill="D9D9D9" w:themeFill="background1" w:themeFillShade="D9"/>
        <w:jc w:val="both"/>
        <w:rPr>
          <w:rFonts w:ascii="Rockwell" w:hAnsi="Rockwell" w:cs="Arial"/>
          <w:b/>
          <w:i/>
          <w:sz w:val="20"/>
          <w:szCs w:val="20"/>
        </w:rPr>
      </w:pPr>
    </w:p>
    <w:p w14:paraId="5FCDE103" w14:textId="77777777" w:rsidR="00272459" w:rsidRPr="00272459" w:rsidRDefault="00272459" w:rsidP="00272459">
      <w:pPr>
        <w:pStyle w:val="Sansinterligne"/>
        <w:shd w:val="clear" w:color="auto" w:fill="D9D9D9" w:themeFill="background1" w:themeFillShade="D9"/>
        <w:jc w:val="both"/>
        <w:rPr>
          <w:rFonts w:ascii="Rockwell" w:hAnsi="Rockwell" w:cs="Arial"/>
          <w:b/>
          <w:i/>
          <w:sz w:val="20"/>
          <w:szCs w:val="20"/>
        </w:rPr>
      </w:pPr>
      <w:r w:rsidRPr="00272459">
        <w:rPr>
          <w:rFonts w:ascii="Rockwell" w:hAnsi="Rockwell" w:cs="Arial"/>
          <w:b/>
          <w:i/>
          <w:sz w:val="20"/>
          <w:szCs w:val="20"/>
        </w:rPr>
        <w:t>Les actions se focaliseront également sur la promotion de la coopération régionale en matière de sécurité, le renforcement de la résilience dans les zones transfrontalières mais aussi la promotion de la cohésion sociale et fourniture des services sociaux de base.</w:t>
      </w:r>
    </w:p>
    <w:p w14:paraId="658FE99A" w14:textId="77777777" w:rsidR="002D1FCC" w:rsidRPr="00B472B2" w:rsidRDefault="002D1FCC" w:rsidP="00B472B2">
      <w:pPr>
        <w:spacing w:after="160" w:line="259" w:lineRule="auto"/>
        <w:jc w:val="both"/>
        <w:rPr>
          <w:rFonts w:ascii="Rockwell" w:hAnsi="Rockwell"/>
          <w:sz w:val="22"/>
          <w:szCs w:val="22"/>
        </w:rPr>
      </w:pPr>
    </w:p>
    <w:p w14:paraId="1D6E002B" w14:textId="53EE459A" w:rsidR="00B87073" w:rsidRDefault="00E55BFF" w:rsidP="004D4925">
      <w:pPr>
        <w:pStyle w:val="Titre2"/>
        <w:jc w:val="both"/>
        <w:rPr>
          <w:rFonts w:ascii="Rockwell" w:hAnsi="Rockwell"/>
          <w:sz w:val="22"/>
        </w:rPr>
      </w:pPr>
      <w:bookmarkStart w:id="26" w:name="_Toc500402799"/>
      <w:bookmarkStart w:id="27" w:name="_Toc506398627"/>
      <w:r w:rsidRPr="002C065F">
        <w:rPr>
          <w:rFonts w:ascii="Rockwell" w:hAnsi="Rockwell"/>
          <w:sz w:val="22"/>
        </w:rPr>
        <w:t>V</w:t>
      </w:r>
      <w:r w:rsidR="00922CB2">
        <w:rPr>
          <w:rFonts w:ascii="Rockwell" w:hAnsi="Rockwell"/>
          <w:sz w:val="22"/>
        </w:rPr>
        <w:t>I</w:t>
      </w:r>
      <w:r w:rsidRPr="002C065F">
        <w:rPr>
          <w:rFonts w:ascii="Rockwell" w:hAnsi="Rockwell"/>
          <w:sz w:val="22"/>
        </w:rPr>
        <w:t xml:space="preserve">.2.  </w:t>
      </w:r>
      <w:r w:rsidR="00973221" w:rsidRPr="00973221">
        <w:rPr>
          <w:rFonts w:ascii="Rockwell" w:hAnsi="Rockwell"/>
          <w:sz w:val="22"/>
        </w:rPr>
        <w:t>Renforcer la résilience de la population, en vue de l’éradication de la faim et de la malnutrition, et créer les conditions pour une agriculture durable</w:t>
      </w:r>
      <w:bookmarkEnd w:id="26"/>
      <w:bookmarkEnd w:id="27"/>
    </w:p>
    <w:p w14:paraId="1B6AD00A" w14:textId="77777777" w:rsidR="00C4362D" w:rsidRPr="00CF1381" w:rsidRDefault="00C4362D" w:rsidP="00C4362D">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C4362D" w:rsidRPr="00673412" w14:paraId="04B81EFA" w14:textId="77777777" w:rsidTr="00673412">
        <w:trPr>
          <w:jc w:val="center"/>
        </w:trPr>
        <w:tc>
          <w:tcPr>
            <w:tcW w:w="8796" w:type="dxa"/>
            <w:shd w:val="clear" w:color="auto" w:fill="C9C9C9"/>
          </w:tcPr>
          <w:p w14:paraId="6BBBCD85" w14:textId="77777777" w:rsidR="00C4362D" w:rsidRPr="00673412" w:rsidRDefault="00C4362D"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Pilier 2 </w:t>
            </w:r>
            <w:r w:rsidRPr="00673412">
              <w:rPr>
                <w:rFonts w:ascii="Rockwell" w:hAnsi="Rockwell"/>
                <w:b/>
                <w:sz w:val="20"/>
                <w:szCs w:val="22"/>
              </w:rPr>
              <w:t xml:space="preserve">: </w:t>
            </w:r>
            <w:r w:rsidRPr="00673412">
              <w:rPr>
                <w:rFonts w:ascii="Rockwell" w:hAnsi="Rockwell"/>
                <w:sz w:val="20"/>
                <w:szCs w:val="22"/>
              </w:rPr>
              <w:t>Qualité, cadre de vie (éducation et formation professionnelle, santé, nutrition, eau et assainissement) et accès équitable aux droits sociaux.</w:t>
            </w:r>
          </w:p>
          <w:p w14:paraId="1EC868DF" w14:textId="77777777" w:rsidR="00E46665" w:rsidRPr="00673412" w:rsidRDefault="00E46665" w:rsidP="00673412">
            <w:pPr>
              <w:pStyle w:val="Paragraphedeliste"/>
              <w:jc w:val="both"/>
              <w:rPr>
                <w:rFonts w:ascii="Rockwell" w:hAnsi="Rockwell"/>
                <w:b/>
                <w:sz w:val="6"/>
                <w:szCs w:val="10"/>
              </w:rPr>
            </w:pPr>
          </w:p>
          <w:p w14:paraId="096BE8BD" w14:textId="77777777" w:rsidR="00C4362D" w:rsidRPr="00673412" w:rsidRDefault="00C4362D"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Alignement aux priorités nationales </w:t>
            </w:r>
            <w:r w:rsidRPr="00673412">
              <w:rPr>
                <w:rFonts w:ascii="Rockwell" w:hAnsi="Rockwell"/>
                <w:b/>
                <w:sz w:val="20"/>
                <w:szCs w:val="22"/>
              </w:rPr>
              <w:t xml:space="preserve">: </w:t>
            </w:r>
            <w:r w:rsidR="007C2DB8" w:rsidRPr="00673412">
              <w:rPr>
                <w:rFonts w:ascii="Rockwell" w:hAnsi="Rockwell"/>
                <w:sz w:val="20"/>
                <w:szCs w:val="22"/>
              </w:rPr>
              <w:t>Développer le capital humain (Axe 2 PNDES)</w:t>
            </w:r>
            <w:r w:rsidR="00E46665" w:rsidRPr="00673412">
              <w:rPr>
                <w:rFonts w:ascii="Rockwell" w:hAnsi="Rockwell"/>
                <w:sz w:val="20"/>
                <w:szCs w:val="22"/>
              </w:rPr>
              <w:t>.</w:t>
            </w:r>
          </w:p>
          <w:p w14:paraId="0BCC5735" w14:textId="77777777" w:rsidR="00E46665" w:rsidRPr="00673412" w:rsidRDefault="00E46665" w:rsidP="00673412">
            <w:pPr>
              <w:pStyle w:val="Paragraphedeliste"/>
              <w:jc w:val="both"/>
              <w:rPr>
                <w:rFonts w:ascii="Rockwell" w:hAnsi="Rockwell"/>
                <w:b/>
                <w:sz w:val="6"/>
                <w:szCs w:val="10"/>
              </w:rPr>
            </w:pPr>
          </w:p>
          <w:p w14:paraId="393A36BD" w14:textId="77777777" w:rsidR="00CF1381" w:rsidRPr="00673412" w:rsidRDefault="007C2DB8"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Alignement à l’Agenda 2030 </w:t>
            </w:r>
            <w:r w:rsidRPr="00673412">
              <w:rPr>
                <w:rFonts w:ascii="Rockwell" w:hAnsi="Rockwell"/>
                <w:b/>
                <w:sz w:val="20"/>
                <w:szCs w:val="22"/>
              </w:rPr>
              <w:t>:</w:t>
            </w:r>
          </w:p>
          <w:p w14:paraId="0952CA21" w14:textId="77777777" w:rsidR="00CF1381" w:rsidRPr="00673412" w:rsidRDefault="00CF1381" w:rsidP="00673412">
            <w:pPr>
              <w:jc w:val="both"/>
              <w:rPr>
                <w:rFonts w:ascii="Rockwell" w:hAnsi="Rockwell"/>
                <w:b/>
                <w:sz w:val="10"/>
                <w:szCs w:val="10"/>
              </w:rPr>
            </w:pPr>
          </w:p>
          <w:p w14:paraId="482102D1" w14:textId="77777777" w:rsidR="007C2DB8" w:rsidRPr="00673412" w:rsidRDefault="00A858D6" w:rsidP="00673412">
            <w:pPr>
              <w:pStyle w:val="Paragraphedeliste"/>
              <w:jc w:val="center"/>
              <w:rPr>
                <w:rFonts w:ascii="Rockwell" w:hAnsi="Rockwell"/>
                <w:sz w:val="20"/>
                <w:szCs w:val="22"/>
              </w:rPr>
            </w:pPr>
            <w:r>
              <w:rPr>
                <w:rFonts w:ascii="Arial Narrow" w:hAnsi="Arial Narrow"/>
                <w:noProof/>
                <w:sz w:val="21"/>
                <w:lang w:val="en-US"/>
              </w:rPr>
              <w:drawing>
                <wp:inline distT="0" distB="0" distL="0" distR="0" wp14:anchorId="28E4F2A5" wp14:editId="723D7BFB">
                  <wp:extent cx="344170" cy="353060"/>
                  <wp:effectExtent l="0" t="0" r="11430" b="2540"/>
                  <wp:docPr id="12" name="Image 59" descr="F_SDG_Icon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descr="F_SDG_Icons-01-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70" cy="353060"/>
                          </a:xfrm>
                          <a:prstGeom prst="rect">
                            <a:avLst/>
                          </a:prstGeom>
                          <a:noFill/>
                          <a:ln>
                            <a:noFill/>
                          </a:ln>
                        </pic:spPr>
                      </pic:pic>
                    </a:graphicData>
                  </a:graphic>
                </wp:inline>
              </w:drawing>
            </w:r>
            <w:r>
              <w:rPr>
                <w:rFonts w:ascii="Arial Narrow" w:hAnsi="Arial Narrow"/>
                <w:noProof/>
                <w:sz w:val="21"/>
                <w:lang w:val="en-US"/>
              </w:rPr>
              <w:drawing>
                <wp:inline distT="0" distB="0" distL="0" distR="0" wp14:anchorId="3BCA366F" wp14:editId="579709AE">
                  <wp:extent cx="316865" cy="353060"/>
                  <wp:effectExtent l="0" t="0" r="0" b="2540"/>
                  <wp:docPr id="13" name="Image 58" descr="F_SDG_Icons-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descr="F_SDG_Icons-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865" cy="353060"/>
                          </a:xfrm>
                          <a:prstGeom prst="rect">
                            <a:avLst/>
                          </a:prstGeom>
                          <a:noFill/>
                          <a:ln>
                            <a:noFill/>
                          </a:ln>
                        </pic:spPr>
                      </pic:pic>
                    </a:graphicData>
                  </a:graphic>
                </wp:inline>
              </w:drawing>
            </w:r>
            <w:r>
              <w:rPr>
                <w:rFonts w:ascii="Arial Narrow" w:hAnsi="Arial Narrow"/>
                <w:noProof/>
                <w:sz w:val="21"/>
                <w:lang w:val="en-US"/>
              </w:rPr>
              <w:drawing>
                <wp:inline distT="0" distB="0" distL="0" distR="0" wp14:anchorId="585B2B61" wp14:editId="3C9C19E8">
                  <wp:extent cx="307975" cy="353060"/>
                  <wp:effectExtent l="0" t="0" r="0" b="2540"/>
                  <wp:docPr id="14" name="Image 57" descr="F_SDG_Icons-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descr="F_SDG_Icons-01-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975" cy="353060"/>
                          </a:xfrm>
                          <a:prstGeom prst="rect">
                            <a:avLst/>
                          </a:prstGeom>
                          <a:noFill/>
                          <a:ln>
                            <a:noFill/>
                          </a:ln>
                        </pic:spPr>
                      </pic:pic>
                    </a:graphicData>
                  </a:graphic>
                </wp:inline>
              </w:drawing>
            </w:r>
            <w:r>
              <w:rPr>
                <w:rFonts w:ascii="Franklin Gothic Book" w:hAnsi="Franklin Gothic Book"/>
                <w:noProof/>
                <w:sz w:val="15"/>
                <w:szCs w:val="18"/>
                <w:lang w:val="en-US"/>
              </w:rPr>
              <w:drawing>
                <wp:inline distT="0" distB="0" distL="0" distR="0" wp14:anchorId="4B9AA1D0" wp14:editId="063E7BD0">
                  <wp:extent cx="325755" cy="353060"/>
                  <wp:effectExtent l="0" t="0" r="4445" b="2540"/>
                  <wp:docPr id="15" name="Image 56" descr="F_SDG_Icons-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descr="F_SDG_Icons-01-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755" cy="353060"/>
                          </a:xfrm>
                          <a:prstGeom prst="rect">
                            <a:avLst/>
                          </a:prstGeom>
                          <a:noFill/>
                          <a:ln>
                            <a:noFill/>
                          </a:ln>
                        </pic:spPr>
                      </pic:pic>
                    </a:graphicData>
                  </a:graphic>
                </wp:inline>
              </w:drawing>
            </w:r>
            <w:r>
              <w:rPr>
                <w:noProof/>
                <w:sz w:val="13"/>
                <w:szCs w:val="16"/>
                <w:lang w:val="en-US"/>
              </w:rPr>
              <w:drawing>
                <wp:inline distT="0" distB="0" distL="0" distR="0" wp14:anchorId="26208679" wp14:editId="48D3945E">
                  <wp:extent cx="289560" cy="353060"/>
                  <wp:effectExtent l="0" t="0" r="0" b="2540"/>
                  <wp:docPr id="16" name="Image 55"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Résultat de recherche d'images pour &quot;ODD11&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 cy="353060"/>
                          </a:xfrm>
                          <a:prstGeom prst="rect">
                            <a:avLst/>
                          </a:prstGeom>
                          <a:noFill/>
                          <a:ln>
                            <a:noFill/>
                          </a:ln>
                        </pic:spPr>
                      </pic:pic>
                    </a:graphicData>
                  </a:graphic>
                </wp:inline>
              </w:drawing>
            </w:r>
            <w:r>
              <w:rPr>
                <w:noProof/>
                <w:sz w:val="13"/>
                <w:szCs w:val="16"/>
                <w:lang w:val="en-US"/>
              </w:rPr>
              <w:drawing>
                <wp:inline distT="0" distB="0" distL="0" distR="0" wp14:anchorId="77EFADC4" wp14:editId="40EA2D51">
                  <wp:extent cx="325755" cy="353060"/>
                  <wp:effectExtent l="0" t="0" r="4445" b="2540"/>
                  <wp:docPr id="17" name="Image 54" descr="Résultat de recherche d'images pour &quot;ODD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Résultat de recherche d'images pour &quot;ODD12&quo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755" cy="353060"/>
                          </a:xfrm>
                          <a:prstGeom prst="rect">
                            <a:avLst/>
                          </a:prstGeom>
                          <a:noFill/>
                          <a:ln>
                            <a:noFill/>
                          </a:ln>
                        </pic:spPr>
                      </pic:pic>
                    </a:graphicData>
                  </a:graphic>
                </wp:inline>
              </w:drawing>
            </w:r>
            <w:r>
              <w:rPr>
                <w:rFonts w:ascii="Franklin Gothic Book" w:hAnsi="Franklin Gothic Book"/>
                <w:noProof/>
                <w:sz w:val="15"/>
                <w:szCs w:val="18"/>
                <w:lang w:val="en-US"/>
              </w:rPr>
              <w:drawing>
                <wp:inline distT="0" distB="0" distL="0" distR="0" wp14:anchorId="72D952AA" wp14:editId="16454696">
                  <wp:extent cx="335280" cy="353060"/>
                  <wp:effectExtent l="0" t="0" r="0" b="2540"/>
                  <wp:docPr id="18" name="Image 53" descr="F_SDG_Icons-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F_SDG_Icons-01-1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280" cy="353060"/>
                          </a:xfrm>
                          <a:prstGeom prst="rect">
                            <a:avLst/>
                          </a:prstGeom>
                          <a:noFill/>
                          <a:ln>
                            <a:noFill/>
                          </a:ln>
                        </pic:spPr>
                      </pic:pic>
                    </a:graphicData>
                  </a:graphic>
                </wp:inline>
              </w:drawing>
            </w:r>
            <w:r>
              <w:rPr>
                <w:rFonts w:ascii="Times New Roman" w:hAnsi="Times New Roman"/>
                <w:noProof/>
                <w:sz w:val="13"/>
                <w:szCs w:val="16"/>
                <w:lang w:val="en-US"/>
              </w:rPr>
              <w:drawing>
                <wp:inline distT="0" distB="0" distL="0" distR="0" wp14:anchorId="7AB1A1A9" wp14:editId="0B93C0F1">
                  <wp:extent cx="307975" cy="353060"/>
                  <wp:effectExtent l="0" t="0" r="0" b="2540"/>
                  <wp:docPr id="19" name="Image 52"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F_SDG_Icons-01-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975" cy="353060"/>
                          </a:xfrm>
                          <a:prstGeom prst="rect">
                            <a:avLst/>
                          </a:prstGeom>
                          <a:noFill/>
                          <a:ln>
                            <a:noFill/>
                          </a:ln>
                        </pic:spPr>
                      </pic:pic>
                    </a:graphicData>
                  </a:graphic>
                </wp:inline>
              </w:drawing>
            </w:r>
          </w:p>
          <w:p w14:paraId="3575F9EC" w14:textId="77777777" w:rsidR="00E46665" w:rsidRPr="00673412" w:rsidRDefault="00E46665" w:rsidP="00673412">
            <w:pPr>
              <w:pStyle w:val="Paragraphedeliste"/>
              <w:jc w:val="both"/>
              <w:rPr>
                <w:rFonts w:ascii="Rockwell" w:hAnsi="Rockwell"/>
                <w:sz w:val="6"/>
                <w:szCs w:val="10"/>
              </w:rPr>
            </w:pPr>
          </w:p>
          <w:p w14:paraId="0A019F17" w14:textId="77777777" w:rsidR="00E46665" w:rsidRPr="00673412" w:rsidRDefault="00E46665" w:rsidP="0083112D">
            <w:pPr>
              <w:pStyle w:val="Paragraphedeliste"/>
              <w:numPr>
                <w:ilvl w:val="0"/>
                <w:numId w:val="5"/>
              </w:numPr>
              <w:jc w:val="both"/>
              <w:rPr>
                <w:rFonts w:ascii="Rockwell" w:hAnsi="Rockwell"/>
                <w:sz w:val="22"/>
                <w:szCs w:val="22"/>
              </w:rPr>
            </w:pPr>
            <w:r w:rsidRPr="00673412">
              <w:rPr>
                <w:rFonts w:ascii="Rockwell" w:hAnsi="Rockwell"/>
                <w:b/>
                <w:sz w:val="20"/>
                <w:szCs w:val="22"/>
                <w:u w:val="single"/>
              </w:rPr>
              <w:t>Contribution du SNU </w:t>
            </w:r>
            <w:r w:rsidRPr="00673412">
              <w:rPr>
                <w:rFonts w:ascii="Rockwell" w:hAnsi="Rockwell"/>
                <w:b/>
                <w:sz w:val="20"/>
                <w:szCs w:val="22"/>
              </w:rPr>
              <w:t xml:space="preserve">: </w:t>
            </w:r>
            <w:r w:rsidRPr="00673412">
              <w:rPr>
                <w:rFonts w:ascii="Rockwell" w:hAnsi="Rockwell"/>
                <w:sz w:val="20"/>
                <w:szCs w:val="22"/>
              </w:rPr>
              <w:t>OMS ; UNICEF ; UNFPA ; PAM ; FAO ; UNHCR ; IAEA.</w:t>
            </w:r>
          </w:p>
          <w:p w14:paraId="7B40EC59" w14:textId="77777777" w:rsidR="00EB2AA0" w:rsidRPr="00673412" w:rsidRDefault="00EB2AA0" w:rsidP="00673412">
            <w:pPr>
              <w:pStyle w:val="Paragraphedeliste"/>
              <w:jc w:val="both"/>
              <w:rPr>
                <w:rFonts w:ascii="Rockwell" w:hAnsi="Rockwell"/>
                <w:sz w:val="10"/>
                <w:szCs w:val="10"/>
              </w:rPr>
            </w:pPr>
          </w:p>
        </w:tc>
      </w:tr>
      <w:tr w:rsidR="00C4362D" w:rsidRPr="00673412" w14:paraId="766FEB21" w14:textId="77777777" w:rsidTr="00673412">
        <w:trPr>
          <w:jc w:val="center"/>
        </w:trPr>
        <w:tc>
          <w:tcPr>
            <w:tcW w:w="8796" w:type="dxa"/>
            <w:shd w:val="clear" w:color="auto" w:fill="D0CECE"/>
          </w:tcPr>
          <w:p w14:paraId="26890E0D" w14:textId="77777777" w:rsidR="00EB2AA0" w:rsidRPr="00673412" w:rsidRDefault="00EB2AA0" w:rsidP="00673412">
            <w:pPr>
              <w:jc w:val="both"/>
              <w:rPr>
                <w:rFonts w:ascii="Rockwell" w:hAnsi="Rockwell"/>
                <w:sz w:val="10"/>
                <w:szCs w:val="10"/>
              </w:rPr>
            </w:pPr>
          </w:p>
          <w:p w14:paraId="72ECC929" w14:textId="77777777" w:rsidR="00C4362D" w:rsidRPr="00673412" w:rsidRDefault="00C4362D"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Effet 2.1.</w:t>
            </w:r>
            <w:r w:rsidRPr="00673412">
              <w:rPr>
                <w:rFonts w:ascii="Rockwell" w:hAnsi="Rockwell"/>
                <w:sz w:val="20"/>
                <w:szCs w:val="22"/>
              </w:rPr>
              <w:t xml:space="preserve"> : D’ici à 2020, davantage d’enfants et de jeunes issus des groupes vulnérables, particulièrement les filles et les enfants en situation de handicap, d’urgence, ont accès et achèvent une éducation de base et une formation professionnelle de qualité, particulièrement dans les régions du Sahel et de l’Est ;</w:t>
            </w:r>
          </w:p>
          <w:p w14:paraId="00EE0BD4" w14:textId="77777777" w:rsidR="00C4362D" w:rsidRPr="00673412" w:rsidRDefault="00C4362D" w:rsidP="00673412">
            <w:pPr>
              <w:jc w:val="both"/>
              <w:rPr>
                <w:rFonts w:ascii="Rockwell" w:hAnsi="Rockwell"/>
                <w:sz w:val="6"/>
                <w:szCs w:val="10"/>
              </w:rPr>
            </w:pPr>
          </w:p>
          <w:p w14:paraId="47488714" w14:textId="77777777" w:rsidR="00C4362D" w:rsidRPr="00673412" w:rsidRDefault="00C4362D"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Effet 2.2. </w:t>
            </w:r>
            <w:r w:rsidRPr="00673412">
              <w:rPr>
                <w:rFonts w:ascii="Rockwell" w:hAnsi="Rockwell"/>
                <w:sz w:val="20"/>
                <w:szCs w:val="22"/>
              </w:rPr>
              <w:t>: D’ici à 2020, chaque homme, chaque femme en âge de procréer, chaque nouveau-né, chaque enfant et chaque adolescent(e) ont un accès équitable et utilisent de façon accrue des services de santé de qualité (santé sexuelle et reproductive, maladies transmissibles y compris le VIH/Sida et maladies non transmissibles…) ;</w:t>
            </w:r>
          </w:p>
          <w:p w14:paraId="4472D38C" w14:textId="77777777" w:rsidR="00C4362D" w:rsidRPr="00673412" w:rsidRDefault="00C4362D" w:rsidP="00673412">
            <w:pPr>
              <w:jc w:val="both"/>
              <w:rPr>
                <w:rFonts w:ascii="Rockwell" w:hAnsi="Rockwell"/>
                <w:sz w:val="6"/>
                <w:szCs w:val="10"/>
              </w:rPr>
            </w:pPr>
          </w:p>
          <w:p w14:paraId="042A7988" w14:textId="77777777" w:rsidR="00C4362D" w:rsidRPr="00673412" w:rsidRDefault="00C4362D"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Effet 2.3. </w:t>
            </w:r>
            <w:r w:rsidRPr="00673412">
              <w:rPr>
                <w:rFonts w:ascii="Rockwell" w:hAnsi="Rockwell"/>
                <w:sz w:val="20"/>
                <w:szCs w:val="22"/>
              </w:rPr>
              <w:t>: D’ici à 2020, les enfants de moins de 5 ans, les jeunes, les adolescents et les femmes ont un accès équitable aux interventions services multi sectorielles en nutrition ;</w:t>
            </w:r>
          </w:p>
          <w:p w14:paraId="6C84F772" w14:textId="77777777" w:rsidR="00C4362D" w:rsidRPr="00673412" w:rsidRDefault="00C4362D" w:rsidP="00673412">
            <w:pPr>
              <w:jc w:val="both"/>
              <w:rPr>
                <w:rFonts w:ascii="Rockwell" w:hAnsi="Rockwell"/>
                <w:sz w:val="6"/>
                <w:szCs w:val="10"/>
              </w:rPr>
            </w:pPr>
          </w:p>
          <w:p w14:paraId="4415D496" w14:textId="77777777" w:rsidR="00C4362D" w:rsidRPr="00673412" w:rsidRDefault="00C4362D" w:rsidP="0083112D">
            <w:pPr>
              <w:pStyle w:val="Paragraphedeliste"/>
              <w:numPr>
                <w:ilvl w:val="0"/>
                <w:numId w:val="5"/>
              </w:numPr>
              <w:jc w:val="both"/>
              <w:rPr>
                <w:rFonts w:ascii="Rockwell" w:hAnsi="Rockwell"/>
                <w:sz w:val="20"/>
                <w:szCs w:val="22"/>
              </w:rPr>
            </w:pPr>
            <w:r w:rsidRPr="00673412">
              <w:rPr>
                <w:rFonts w:ascii="Rockwell" w:hAnsi="Rockwell"/>
                <w:b/>
                <w:sz w:val="20"/>
                <w:szCs w:val="22"/>
                <w:u w:val="single"/>
              </w:rPr>
              <w:t>Effet 2.4.</w:t>
            </w:r>
            <w:r w:rsidRPr="00673412">
              <w:rPr>
                <w:rFonts w:ascii="Rockwell" w:hAnsi="Rockwell"/>
                <w:sz w:val="20"/>
                <w:szCs w:val="22"/>
              </w:rPr>
              <w:t xml:space="preserve"> : D’ici à 2020, les populations ont un accès accru à l’eau potable et à l’assainissement en milieu rural et péri-urbain et vivent dans un cadre de vie décent et un environnement sans défécation à l’air libre.</w:t>
            </w:r>
          </w:p>
          <w:p w14:paraId="14896838" w14:textId="77777777" w:rsidR="00EB2AA0" w:rsidRPr="00673412" w:rsidRDefault="00EB2AA0" w:rsidP="00673412">
            <w:pPr>
              <w:jc w:val="both"/>
              <w:rPr>
                <w:rFonts w:ascii="Rockwell" w:hAnsi="Rockwell"/>
                <w:sz w:val="10"/>
                <w:szCs w:val="10"/>
              </w:rPr>
            </w:pPr>
          </w:p>
        </w:tc>
      </w:tr>
    </w:tbl>
    <w:p w14:paraId="3E9C596F" w14:textId="77777777" w:rsidR="00C4362D" w:rsidRPr="008E45DD" w:rsidRDefault="00C4362D" w:rsidP="00C4362D">
      <w:pPr>
        <w:jc w:val="center"/>
        <w:rPr>
          <w:sz w:val="10"/>
          <w:szCs w:val="10"/>
        </w:rPr>
      </w:pPr>
    </w:p>
    <w:p w14:paraId="0F1FC853" w14:textId="77777777" w:rsidR="00E01405" w:rsidRDefault="002A7F42" w:rsidP="00E01405">
      <w:pPr>
        <w:widowControl w:val="0"/>
        <w:autoSpaceDE w:val="0"/>
        <w:autoSpaceDN w:val="0"/>
        <w:adjustRightInd w:val="0"/>
        <w:spacing w:after="240"/>
        <w:jc w:val="both"/>
        <w:rPr>
          <w:rFonts w:ascii="Rockwell" w:hAnsi="Rockwell" w:cs="Times"/>
          <w:sz w:val="22"/>
          <w:szCs w:val="22"/>
        </w:rPr>
      </w:pPr>
      <w:r w:rsidRPr="002A7F42">
        <w:rPr>
          <w:rFonts w:ascii="Rockwell" w:hAnsi="Rockwell" w:cs="Times"/>
          <w:sz w:val="22"/>
          <w:szCs w:val="22"/>
        </w:rPr>
        <w:t xml:space="preserve">Les </w:t>
      </w:r>
      <w:r w:rsidR="004D78B6">
        <w:rPr>
          <w:rFonts w:ascii="Rockwell" w:hAnsi="Rockwell" w:cs="Times"/>
          <w:sz w:val="22"/>
          <w:szCs w:val="22"/>
        </w:rPr>
        <w:t xml:space="preserve">enjeux auxquels doit répondre le deuxième pilier du Cadre de Coopération concernent aussi bien l’offre que la demande de services sociaux de base. </w:t>
      </w:r>
      <w:r w:rsidR="00B40F2F">
        <w:rPr>
          <w:rFonts w:ascii="Rockwell" w:hAnsi="Rockwell" w:cs="Times"/>
          <w:sz w:val="22"/>
          <w:szCs w:val="22"/>
        </w:rPr>
        <w:t xml:space="preserve">Les enjeux de ce pilier </w:t>
      </w:r>
      <w:r w:rsidRPr="002A7F42">
        <w:rPr>
          <w:rFonts w:ascii="Rockwell" w:hAnsi="Rockwell" w:cs="Times"/>
          <w:sz w:val="22"/>
          <w:szCs w:val="22"/>
        </w:rPr>
        <w:t xml:space="preserve">soulignent le caractère central des capacités institutionnelles de </w:t>
      </w:r>
      <w:r w:rsidR="004D78B6">
        <w:rPr>
          <w:rFonts w:ascii="Rockwell" w:hAnsi="Rockwell" w:cs="Times"/>
          <w:sz w:val="22"/>
          <w:szCs w:val="22"/>
        </w:rPr>
        <w:t xml:space="preserve">prestation </w:t>
      </w:r>
      <w:r w:rsidR="004D78B6">
        <w:rPr>
          <w:rFonts w:ascii="Rockwell" w:hAnsi="Rockwell" w:cs="Times"/>
          <w:sz w:val="22"/>
          <w:szCs w:val="22"/>
        </w:rPr>
        <w:lastRenderedPageBreak/>
        <w:t xml:space="preserve">efficace de </w:t>
      </w:r>
      <w:r w:rsidRPr="002A7F42">
        <w:rPr>
          <w:rFonts w:ascii="Rockwell" w:hAnsi="Rockwell" w:cs="Times"/>
          <w:sz w:val="22"/>
          <w:szCs w:val="22"/>
        </w:rPr>
        <w:t>service</w:t>
      </w:r>
      <w:r w:rsidR="004D78B6">
        <w:rPr>
          <w:rFonts w:ascii="Rockwell" w:hAnsi="Rockwell" w:cs="Times"/>
          <w:sz w:val="22"/>
          <w:szCs w:val="22"/>
        </w:rPr>
        <w:t xml:space="preserve">s sociaux de base </w:t>
      </w:r>
      <w:r w:rsidRPr="002A7F42">
        <w:rPr>
          <w:rFonts w:ascii="Rockwell" w:hAnsi="Rockwell" w:cs="Times"/>
          <w:sz w:val="22"/>
          <w:szCs w:val="22"/>
        </w:rPr>
        <w:t>t</w:t>
      </w:r>
      <w:r w:rsidR="004D78B6">
        <w:rPr>
          <w:rFonts w:ascii="Rockwell" w:hAnsi="Rockwell" w:cs="Times"/>
          <w:sz w:val="22"/>
          <w:szCs w:val="22"/>
        </w:rPr>
        <w:t xml:space="preserve">ant au niveau central que local. </w:t>
      </w:r>
    </w:p>
    <w:p w14:paraId="1DCCCF98" w14:textId="77777777" w:rsidR="005268DD" w:rsidRDefault="0043268F" w:rsidP="0043268F">
      <w:pPr>
        <w:spacing w:after="160" w:line="259" w:lineRule="auto"/>
        <w:jc w:val="both"/>
        <w:rPr>
          <w:rFonts w:ascii="Rockwell" w:hAnsi="Rockwell"/>
          <w:sz w:val="22"/>
          <w:szCs w:val="22"/>
        </w:rPr>
      </w:pPr>
      <w:r w:rsidRPr="0003542D">
        <w:rPr>
          <w:rFonts w:ascii="Rockwell" w:hAnsi="Rockwell"/>
          <w:sz w:val="22"/>
          <w:szCs w:val="22"/>
        </w:rPr>
        <w:t>Dans l’espoir d’atteindre la faim zéro et la malnutrition zéro en 2030, nous nous engageons collectivement d’ici à 2020, à contribuer aux effor</w:t>
      </w:r>
      <w:r w:rsidR="005268DD">
        <w:rPr>
          <w:rFonts w:ascii="Rockwell" w:hAnsi="Rockwell"/>
          <w:sz w:val="22"/>
          <w:szCs w:val="22"/>
        </w:rPr>
        <w:t>ts multisectoriels qui visent :</w:t>
      </w:r>
    </w:p>
    <w:p w14:paraId="3F5B56E2" w14:textId="4DDEA714" w:rsidR="005268DD" w:rsidRDefault="00F91F03" w:rsidP="0083112D">
      <w:pPr>
        <w:pStyle w:val="Paragraphedeliste"/>
        <w:numPr>
          <w:ilvl w:val="0"/>
          <w:numId w:val="18"/>
        </w:numPr>
        <w:spacing w:after="160" w:line="259" w:lineRule="auto"/>
        <w:jc w:val="both"/>
        <w:rPr>
          <w:rFonts w:ascii="Rockwell" w:hAnsi="Rockwell"/>
          <w:sz w:val="22"/>
          <w:szCs w:val="22"/>
        </w:rPr>
      </w:pPr>
      <w:r>
        <w:rPr>
          <w:rFonts w:ascii="Rockwell" w:hAnsi="Rockwell"/>
          <w:sz w:val="22"/>
          <w:szCs w:val="22"/>
        </w:rPr>
        <w:t>l</w:t>
      </w:r>
      <w:r w:rsidR="0043268F" w:rsidRPr="005268DD">
        <w:rPr>
          <w:rFonts w:ascii="Rockwell" w:hAnsi="Rockwell"/>
          <w:sz w:val="22"/>
          <w:szCs w:val="22"/>
        </w:rPr>
        <w:t>a réduction de la prévalence de l’insécurité alimentaire, soit une réduction de 50% du nombre de personnes en phase 3 de l’insécurité alimentaire - IPC 3 - et une éradication des phase 4 et 5 de l’insécurité alimentaire.</w:t>
      </w:r>
    </w:p>
    <w:p w14:paraId="26FFFC78" w14:textId="77777777" w:rsidR="005268DD" w:rsidRDefault="005268DD" w:rsidP="005268DD">
      <w:pPr>
        <w:pStyle w:val="Paragraphedeliste"/>
        <w:spacing w:after="160" w:line="259" w:lineRule="auto"/>
        <w:jc w:val="both"/>
        <w:rPr>
          <w:rFonts w:ascii="Rockwell" w:hAnsi="Rockwell"/>
          <w:sz w:val="22"/>
          <w:szCs w:val="22"/>
        </w:rPr>
      </w:pPr>
    </w:p>
    <w:p w14:paraId="55A6297E" w14:textId="00820007" w:rsidR="0043268F" w:rsidRPr="005268DD" w:rsidRDefault="00F91F03" w:rsidP="0083112D">
      <w:pPr>
        <w:pStyle w:val="Paragraphedeliste"/>
        <w:numPr>
          <w:ilvl w:val="0"/>
          <w:numId w:val="18"/>
        </w:numPr>
        <w:spacing w:after="160" w:line="259" w:lineRule="auto"/>
        <w:jc w:val="both"/>
        <w:rPr>
          <w:rFonts w:ascii="Rockwell" w:hAnsi="Rockwell"/>
          <w:sz w:val="22"/>
          <w:szCs w:val="22"/>
        </w:rPr>
      </w:pPr>
      <w:r>
        <w:rPr>
          <w:rFonts w:ascii="Rockwell" w:hAnsi="Rockwell"/>
          <w:sz w:val="22"/>
          <w:szCs w:val="22"/>
        </w:rPr>
        <w:t>l</w:t>
      </w:r>
      <w:r w:rsidR="0043268F" w:rsidRPr="005268DD">
        <w:rPr>
          <w:rFonts w:ascii="Rockwell" w:hAnsi="Rockwell"/>
          <w:sz w:val="22"/>
          <w:szCs w:val="22"/>
        </w:rPr>
        <w:t xml:space="preserve">a réduction de la malnutrition, et particulièrement la malnutrition chronique parmi les enfants de 0-5 ans, </w:t>
      </w:r>
      <w:r w:rsidR="0043268F" w:rsidRPr="005268DD">
        <w:rPr>
          <w:rFonts w:ascii="Rockwell" w:hAnsi="Rockwell"/>
          <w:b/>
          <w:sz w:val="22"/>
          <w:szCs w:val="22"/>
        </w:rPr>
        <w:t xml:space="preserve">avec une réduction de 30% </w:t>
      </w:r>
      <w:r w:rsidR="00881016">
        <w:rPr>
          <w:rFonts w:ascii="Rockwell" w:hAnsi="Rockwell"/>
          <w:b/>
          <w:sz w:val="22"/>
          <w:szCs w:val="22"/>
        </w:rPr>
        <w:t xml:space="preserve">de </w:t>
      </w:r>
      <w:r w:rsidR="0043268F" w:rsidRPr="005268DD">
        <w:rPr>
          <w:rFonts w:ascii="Rockwell" w:hAnsi="Rockwell"/>
          <w:b/>
          <w:sz w:val="22"/>
          <w:szCs w:val="22"/>
        </w:rPr>
        <w:t xml:space="preserve">la malnutrition </w:t>
      </w:r>
      <w:r w:rsidR="00881016">
        <w:rPr>
          <w:rFonts w:ascii="Rockwell" w:hAnsi="Rockwell"/>
          <w:b/>
          <w:sz w:val="22"/>
          <w:szCs w:val="22"/>
        </w:rPr>
        <w:t>chez l</w:t>
      </w:r>
      <w:r w:rsidR="0043268F" w:rsidRPr="005268DD">
        <w:rPr>
          <w:rFonts w:ascii="Rockwell" w:hAnsi="Rockwell"/>
          <w:b/>
          <w:sz w:val="22"/>
          <w:szCs w:val="22"/>
        </w:rPr>
        <w:t>es enfants de moins de cinq ans</w:t>
      </w:r>
      <w:r w:rsidR="0043268F" w:rsidRPr="005268DD">
        <w:rPr>
          <w:rFonts w:ascii="Rockwell" w:hAnsi="Rockwell"/>
          <w:sz w:val="22"/>
          <w:szCs w:val="22"/>
        </w:rPr>
        <w:t xml:space="preserve">.  </w:t>
      </w:r>
    </w:p>
    <w:p w14:paraId="6292B272" w14:textId="1647C6EA"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 xml:space="preserve">L’objectif 2 </w:t>
      </w:r>
      <w:r w:rsidR="0021672A">
        <w:rPr>
          <w:rFonts w:ascii="Rockwell" w:hAnsi="Rockwell"/>
          <w:sz w:val="22"/>
          <w:szCs w:val="22"/>
        </w:rPr>
        <w:t xml:space="preserve">qui </w:t>
      </w:r>
      <w:r w:rsidRPr="0003542D">
        <w:rPr>
          <w:rFonts w:ascii="Rockwell" w:hAnsi="Rockwell"/>
          <w:sz w:val="22"/>
          <w:szCs w:val="22"/>
        </w:rPr>
        <w:t>s’aligne sur l’axe 2 (Développer le capital humain) et 3 (Dynamiser les secteurs porteurs pour l’économie et les emplois) du Plan National de Développement Economique et Social (PNDES</w:t>
      </w:r>
      <w:r w:rsidR="002D1FCC">
        <w:rPr>
          <w:rFonts w:ascii="Rockwell" w:hAnsi="Rockwell"/>
          <w:sz w:val="22"/>
          <w:szCs w:val="22"/>
        </w:rPr>
        <w:t xml:space="preserve"> </w:t>
      </w:r>
      <w:r w:rsidR="001C7A9D" w:rsidRPr="0003542D">
        <w:rPr>
          <w:rFonts w:ascii="Rockwell" w:hAnsi="Rockwell"/>
          <w:sz w:val="22"/>
          <w:szCs w:val="22"/>
        </w:rPr>
        <w:t>2016-2020</w:t>
      </w:r>
      <w:r w:rsidRPr="0003542D">
        <w:rPr>
          <w:rFonts w:ascii="Rockwell" w:hAnsi="Rockwell"/>
          <w:sz w:val="22"/>
          <w:szCs w:val="22"/>
        </w:rPr>
        <w:t xml:space="preserve">), </w:t>
      </w:r>
      <w:r w:rsidR="009B109F">
        <w:rPr>
          <w:rFonts w:ascii="Rockwell" w:hAnsi="Rockwell"/>
          <w:sz w:val="22"/>
          <w:szCs w:val="22"/>
        </w:rPr>
        <w:t>contribue</w:t>
      </w:r>
      <w:r w:rsidR="009B109F" w:rsidRPr="0003542D">
        <w:rPr>
          <w:rFonts w:ascii="Rockwell" w:hAnsi="Rockwell"/>
          <w:sz w:val="22"/>
          <w:szCs w:val="22"/>
        </w:rPr>
        <w:t xml:space="preserve"> </w:t>
      </w:r>
      <w:r w:rsidR="00B06115">
        <w:rPr>
          <w:rFonts w:ascii="Rockwell" w:hAnsi="Rockwell"/>
          <w:sz w:val="22"/>
          <w:szCs w:val="22"/>
        </w:rPr>
        <w:t xml:space="preserve">en particulier </w:t>
      </w:r>
      <w:r w:rsidR="009B109F">
        <w:rPr>
          <w:rFonts w:ascii="Rockwell" w:hAnsi="Rockwell"/>
          <w:sz w:val="22"/>
          <w:szCs w:val="22"/>
        </w:rPr>
        <w:t>à la réalisation de</w:t>
      </w:r>
      <w:r w:rsidR="009B109F" w:rsidRPr="0003542D">
        <w:rPr>
          <w:rFonts w:ascii="Rockwell" w:hAnsi="Rockwell"/>
          <w:sz w:val="22"/>
          <w:szCs w:val="22"/>
        </w:rPr>
        <w:t xml:space="preserve"> </w:t>
      </w:r>
      <w:r w:rsidRPr="0003542D">
        <w:rPr>
          <w:rFonts w:ascii="Rockwell" w:hAnsi="Rockwell"/>
          <w:sz w:val="22"/>
          <w:szCs w:val="22"/>
        </w:rPr>
        <w:t xml:space="preserve">l’ODD 2 (qui consiste à </w:t>
      </w:r>
      <w:r w:rsidRPr="00F91F03">
        <w:rPr>
          <w:rFonts w:ascii="Rockwell" w:hAnsi="Rockwell"/>
          <w:i/>
          <w:sz w:val="22"/>
          <w:szCs w:val="22"/>
        </w:rPr>
        <w:t>éliminer la faim, assurer la sécurité alimentaire, améliorer la nutrition et promouvoir l’agriculture durable</w:t>
      </w:r>
      <w:r w:rsidRPr="0003542D">
        <w:rPr>
          <w:rFonts w:ascii="Rockwell" w:hAnsi="Rockwell"/>
          <w:sz w:val="22"/>
          <w:szCs w:val="22"/>
        </w:rPr>
        <w:t>)</w:t>
      </w:r>
      <w:r w:rsidR="00B06115">
        <w:rPr>
          <w:rFonts w:ascii="Rockwell" w:hAnsi="Rockwell"/>
          <w:sz w:val="22"/>
          <w:szCs w:val="22"/>
        </w:rPr>
        <w:t xml:space="preserve"> </w:t>
      </w:r>
    </w:p>
    <w:p w14:paraId="30D499EE" w14:textId="77777777" w:rsidR="0043268F" w:rsidRPr="0003542D" w:rsidRDefault="0043268F" w:rsidP="0043268F">
      <w:pPr>
        <w:spacing w:after="160" w:line="259" w:lineRule="auto"/>
        <w:jc w:val="both"/>
        <w:rPr>
          <w:rFonts w:ascii="Rockwell" w:hAnsi="Rockwell"/>
          <w:b/>
          <w:sz w:val="22"/>
          <w:szCs w:val="22"/>
        </w:rPr>
      </w:pPr>
      <w:r w:rsidRPr="0003542D">
        <w:rPr>
          <w:rFonts w:ascii="Rockwell" w:hAnsi="Rockwell"/>
          <w:sz w:val="22"/>
          <w:szCs w:val="22"/>
        </w:rPr>
        <w:t>Cet objectif participe à la mobilisation de tous les acteurs, de l’humanitaire, du développement et de la paix et sécurité.</w:t>
      </w:r>
      <w:r w:rsidRPr="0003542D">
        <w:rPr>
          <w:rFonts w:ascii="Rockwell" w:hAnsi="Rockwell"/>
          <w:b/>
          <w:sz w:val="22"/>
          <w:szCs w:val="22"/>
        </w:rPr>
        <w:t xml:space="preserve">  </w:t>
      </w:r>
    </w:p>
    <w:p w14:paraId="6722031E" w14:textId="77777777" w:rsidR="0043268F" w:rsidRPr="0003542D" w:rsidRDefault="0043268F" w:rsidP="0043268F">
      <w:pPr>
        <w:spacing w:after="160" w:line="259" w:lineRule="auto"/>
        <w:jc w:val="both"/>
        <w:rPr>
          <w:rFonts w:ascii="Rockwell" w:hAnsi="Rockwell"/>
          <w:color w:val="FF0000"/>
          <w:sz w:val="22"/>
          <w:szCs w:val="22"/>
        </w:rPr>
      </w:pPr>
      <w:r w:rsidRPr="0003542D">
        <w:rPr>
          <w:rFonts w:ascii="Rockwell" w:hAnsi="Rockwell"/>
          <w:sz w:val="22"/>
          <w:szCs w:val="22"/>
        </w:rPr>
        <w:t xml:space="preserve">Et ce, dans le cadre de la </w:t>
      </w:r>
      <w:r w:rsidRPr="0003542D">
        <w:rPr>
          <w:rFonts w:ascii="Rockwell" w:hAnsi="Rockwell"/>
          <w:i/>
          <w:sz w:val="22"/>
          <w:szCs w:val="22"/>
        </w:rPr>
        <w:t>Nouvelle Façon de Travailler</w:t>
      </w:r>
      <w:r w:rsidRPr="0003542D">
        <w:rPr>
          <w:rFonts w:ascii="Rockwell" w:hAnsi="Rockwell"/>
          <w:sz w:val="22"/>
          <w:szCs w:val="22"/>
        </w:rPr>
        <w:t xml:space="preserve"> (</w:t>
      </w:r>
      <w:r w:rsidRPr="0003542D">
        <w:rPr>
          <w:rFonts w:ascii="Rockwell" w:hAnsi="Rockwell"/>
          <w:b/>
          <w:i/>
          <w:sz w:val="22"/>
          <w:szCs w:val="22"/>
        </w:rPr>
        <w:t>New way of working</w:t>
      </w:r>
      <w:r w:rsidRPr="0003542D">
        <w:rPr>
          <w:rFonts w:ascii="Rockwell" w:hAnsi="Rockwell"/>
          <w:sz w:val="22"/>
          <w:szCs w:val="22"/>
        </w:rPr>
        <w:t xml:space="preserve">), convenue au Sommet Mondial sur l’Action Humanitaire, en mobilisant à la fois des acteurs du développement et de l’humanitaire pour réduire les besoins immédiats liés à l’insécurité alimentaire et à la malnutrition, et mener les actions qui favorisent le renforcement de la résilience, à travers une agriculture durable et la protection des ressources animales. </w:t>
      </w:r>
    </w:p>
    <w:p w14:paraId="1EDE96ED" w14:textId="6727B2B3"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 xml:space="preserve">Sa réalisation nécessite des actions concomitantes et multisectorielles en matière d’éducation et </w:t>
      </w:r>
      <w:r w:rsidR="00F91F03">
        <w:rPr>
          <w:rFonts w:ascii="Rockwell" w:hAnsi="Rockwell"/>
          <w:sz w:val="22"/>
          <w:szCs w:val="22"/>
        </w:rPr>
        <w:t xml:space="preserve">de </w:t>
      </w:r>
      <w:r w:rsidRPr="0003542D">
        <w:rPr>
          <w:rFonts w:ascii="Rockwell" w:hAnsi="Rockwell"/>
          <w:sz w:val="22"/>
          <w:szCs w:val="22"/>
        </w:rPr>
        <w:t xml:space="preserve">formation professionnelle, santé, nutrition, eau et assainissement, et autonomisation de la femme. </w:t>
      </w:r>
    </w:p>
    <w:p w14:paraId="5C50D3B1" w14:textId="77777777" w:rsidR="0043268F" w:rsidRDefault="0043268F" w:rsidP="0043268F">
      <w:pPr>
        <w:spacing w:after="160" w:line="259" w:lineRule="auto"/>
        <w:jc w:val="both"/>
        <w:rPr>
          <w:rFonts w:ascii="Rockwell" w:hAnsi="Rockwell"/>
          <w:sz w:val="22"/>
          <w:szCs w:val="22"/>
        </w:rPr>
      </w:pPr>
      <w:r w:rsidRPr="0003542D">
        <w:rPr>
          <w:rFonts w:ascii="Rockwell" w:hAnsi="Rockwell"/>
          <w:sz w:val="22"/>
          <w:szCs w:val="22"/>
        </w:rPr>
        <w:t xml:space="preserve">Elle requiert également des projets conjoints au niveau de la prévention des risques liés aux conflits et aux aléas climatiques et de la création de conditions favorables pour un développement durable et inclusif, notamment dans </w:t>
      </w:r>
      <w:r w:rsidRPr="0003542D">
        <w:rPr>
          <w:rFonts w:ascii="Rockwell" w:hAnsi="Rockwell"/>
          <w:b/>
          <w:sz w:val="22"/>
          <w:szCs w:val="22"/>
        </w:rPr>
        <w:t>la région du Sahel</w:t>
      </w:r>
      <w:r w:rsidRPr="0003542D">
        <w:rPr>
          <w:rFonts w:ascii="Rockwell" w:hAnsi="Rockwell"/>
          <w:sz w:val="22"/>
          <w:szCs w:val="22"/>
        </w:rPr>
        <w:t xml:space="preserve">. </w:t>
      </w:r>
    </w:p>
    <w:p w14:paraId="697FEC56" w14:textId="14C66DE7" w:rsidR="00195A90" w:rsidRDefault="003549E1" w:rsidP="0043268F">
      <w:pPr>
        <w:spacing w:after="160" w:line="259" w:lineRule="auto"/>
        <w:jc w:val="both"/>
        <w:rPr>
          <w:rFonts w:ascii="Rockwell" w:hAnsi="Rockwell"/>
          <w:sz w:val="22"/>
          <w:szCs w:val="22"/>
        </w:rPr>
      </w:pPr>
      <w:bookmarkStart w:id="28" w:name="_Hlk502159923"/>
      <w:r w:rsidRPr="00A84BB6">
        <w:rPr>
          <w:rFonts w:ascii="Rockwell" w:hAnsi="Rockwell"/>
          <w:sz w:val="22"/>
          <w:szCs w:val="22"/>
        </w:rPr>
        <w:t>Pour ce faire, les agences, programmes et fonds des Nations Unies mobiliseront leurs expertises techniques, le financement et le partenariat</w:t>
      </w:r>
      <w:r>
        <w:rPr>
          <w:rFonts w:ascii="Rockwell" w:hAnsi="Rockwell"/>
          <w:sz w:val="22"/>
          <w:szCs w:val="22"/>
        </w:rPr>
        <w:t xml:space="preserve"> avec des acteurs </w:t>
      </w:r>
      <w:r w:rsidRPr="00A84BB6">
        <w:rPr>
          <w:rFonts w:ascii="Rockwell" w:hAnsi="Rockwell"/>
          <w:sz w:val="22"/>
          <w:szCs w:val="22"/>
        </w:rPr>
        <w:t xml:space="preserve"> </w:t>
      </w:r>
      <w:r w:rsidR="00B472B2">
        <w:rPr>
          <w:rFonts w:ascii="Rockwell" w:hAnsi="Rockwell"/>
          <w:sz w:val="22"/>
          <w:szCs w:val="22"/>
        </w:rPr>
        <w:t xml:space="preserve"> </w:t>
      </w:r>
      <w:r w:rsidR="009B109F">
        <w:rPr>
          <w:rFonts w:ascii="Rockwell" w:hAnsi="Rockwell"/>
          <w:sz w:val="22"/>
          <w:szCs w:val="22"/>
        </w:rPr>
        <w:t>étatiques et non étatiques</w:t>
      </w:r>
      <w:r w:rsidR="00D26936">
        <w:rPr>
          <w:rFonts w:ascii="Rockwell" w:hAnsi="Rockwell"/>
          <w:sz w:val="22"/>
          <w:szCs w:val="22"/>
        </w:rPr>
        <w:t>, y compris le secteur privé</w:t>
      </w:r>
      <w:bookmarkEnd w:id="28"/>
      <w:r w:rsidR="009B109F">
        <w:rPr>
          <w:rFonts w:ascii="Rockwell" w:hAnsi="Rockwell"/>
          <w:sz w:val="22"/>
          <w:szCs w:val="22"/>
        </w:rPr>
        <w:t xml:space="preserve"> autour de </w:t>
      </w:r>
      <w:r w:rsidR="00E06BE3">
        <w:rPr>
          <w:rFonts w:ascii="Rockwell" w:hAnsi="Rockwell"/>
          <w:sz w:val="22"/>
          <w:szCs w:val="22"/>
        </w:rPr>
        <w:t>l’</w:t>
      </w:r>
      <w:r w:rsidR="00CB3A89">
        <w:rPr>
          <w:rFonts w:ascii="Rockwell" w:hAnsi="Rockwell"/>
          <w:sz w:val="22"/>
          <w:szCs w:val="22"/>
        </w:rPr>
        <w:t>O</w:t>
      </w:r>
      <w:r w:rsidR="00195A90">
        <w:rPr>
          <w:rFonts w:ascii="Rockwell" w:hAnsi="Rockwell"/>
          <w:sz w:val="22"/>
          <w:szCs w:val="22"/>
        </w:rPr>
        <w:t>DD2</w:t>
      </w:r>
      <w:r w:rsidR="00573390">
        <w:rPr>
          <w:rFonts w:ascii="Rockwell" w:hAnsi="Rockwell"/>
          <w:sz w:val="22"/>
          <w:szCs w:val="22"/>
        </w:rPr>
        <w:t>, le mouvement Scal</w:t>
      </w:r>
      <w:r w:rsidR="00D26936">
        <w:rPr>
          <w:rFonts w:ascii="Rockwell" w:hAnsi="Rockwell"/>
          <w:sz w:val="22"/>
          <w:szCs w:val="22"/>
        </w:rPr>
        <w:t xml:space="preserve">ing up nutrition (SUN) </w:t>
      </w:r>
      <w:r w:rsidR="00195A90">
        <w:rPr>
          <w:rFonts w:ascii="Rockwell" w:hAnsi="Rockwell"/>
          <w:sz w:val="22"/>
          <w:szCs w:val="22"/>
        </w:rPr>
        <w:t>et les</w:t>
      </w:r>
      <w:r w:rsidR="0036063F">
        <w:rPr>
          <w:rFonts w:ascii="Rockwell" w:hAnsi="Rockwell"/>
          <w:sz w:val="22"/>
          <w:szCs w:val="22"/>
        </w:rPr>
        <w:t xml:space="preserve"> </w:t>
      </w:r>
      <w:r w:rsidR="005268DD">
        <w:rPr>
          <w:rFonts w:ascii="Rockwell" w:hAnsi="Rockwell"/>
          <w:sz w:val="22"/>
          <w:szCs w:val="22"/>
        </w:rPr>
        <w:t xml:space="preserve">cadres établis </w:t>
      </w:r>
      <w:r w:rsidR="009B109F">
        <w:rPr>
          <w:rFonts w:ascii="Rockwell" w:hAnsi="Rockwell"/>
          <w:sz w:val="22"/>
          <w:szCs w:val="22"/>
        </w:rPr>
        <w:t xml:space="preserve">pour </w:t>
      </w:r>
      <w:r w:rsidR="00D26936">
        <w:rPr>
          <w:rFonts w:ascii="Rockwell" w:hAnsi="Rockwell"/>
          <w:sz w:val="22"/>
          <w:szCs w:val="22"/>
        </w:rPr>
        <w:t xml:space="preserve">promouvoir </w:t>
      </w:r>
      <w:r w:rsidR="009B109F">
        <w:rPr>
          <w:rFonts w:ascii="Rockwell" w:hAnsi="Rockwell"/>
          <w:sz w:val="22"/>
          <w:szCs w:val="22"/>
        </w:rPr>
        <w:t xml:space="preserve">les </w:t>
      </w:r>
      <w:r w:rsidR="00195A90">
        <w:rPr>
          <w:rFonts w:ascii="Rockwell" w:hAnsi="Rockwell"/>
          <w:sz w:val="22"/>
          <w:szCs w:val="22"/>
        </w:rPr>
        <w:t>d</w:t>
      </w:r>
      <w:r w:rsidR="009B109F">
        <w:rPr>
          <w:rFonts w:ascii="Rockwell" w:hAnsi="Rockwell"/>
          <w:sz w:val="22"/>
          <w:szCs w:val="22"/>
        </w:rPr>
        <w:t>r</w:t>
      </w:r>
      <w:r w:rsidR="00195A90">
        <w:rPr>
          <w:rFonts w:ascii="Rockwell" w:hAnsi="Rockwell"/>
          <w:sz w:val="22"/>
          <w:szCs w:val="22"/>
        </w:rPr>
        <w:t>oits des femmes</w:t>
      </w:r>
      <w:r w:rsidR="00044DB7">
        <w:rPr>
          <w:rFonts w:ascii="Rockwell" w:hAnsi="Rockwell"/>
          <w:sz w:val="22"/>
          <w:szCs w:val="22"/>
        </w:rPr>
        <w:t xml:space="preserve"> et </w:t>
      </w:r>
      <w:r w:rsidR="00195A90">
        <w:rPr>
          <w:rFonts w:ascii="Rockwell" w:hAnsi="Rockwell"/>
          <w:sz w:val="22"/>
          <w:szCs w:val="22"/>
        </w:rPr>
        <w:t>le</w:t>
      </w:r>
      <w:r w:rsidR="009B109F">
        <w:rPr>
          <w:rFonts w:ascii="Rockwell" w:hAnsi="Rockwell"/>
          <w:sz w:val="22"/>
          <w:szCs w:val="22"/>
        </w:rPr>
        <w:t>s</w:t>
      </w:r>
      <w:r w:rsidR="00195A90">
        <w:rPr>
          <w:rFonts w:ascii="Rockwell" w:hAnsi="Rockwell"/>
          <w:sz w:val="22"/>
          <w:szCs w:val="22"/>
        </w:rPr>
        <w:t xml:space="preserve"> jeunes filles.</w:t>
      </w:r>
    </w:p>
    <w:p w14:paraId="149A2899" w14:textId="77777777" w:rsidR="00272459" w:rsidRPr="00290B56" w:rsidRDefault="00272459" w:rsidP="00290B56">
      <w:pPr>
        <w:pStyle w:val="Sansinterligne"/>
        <w:shd w:val="clear" w:color="auto" w:fill="D9D9D9" w:themeFill="background1" w:themeFillShade="D9"/>
        <w:jc w:val="both"/>
        <w:rPr>
          <w:rFonts w:ascii="Rockwell" w:hAnsi="Rockwell" w:cs="Arial"/>
          <w:b/>
          <w:i/>
          <w:sz w:val="20"/>
          <w:szCs w:val="20"/>
        </w:rPr>
      </w:pPr>
      <w:bookmarkStart w:id="29" w:name="_Toc500402800"/>
      <w:r w:rsidRPr="00290B56">
        <w:rPr>
          <w:rFonts w:ascii="Rockwell" w:hAnsi="Rockwell" w:cs="Arial"/>
          <w:b/>
          <w:i/>
          <w:sz w:val="20"/>
          <w:szCs w:val="20"/>
        </w:rPr>
        <w:t>Les Nations Unies, à travers la nouvelle façon de travail (New way of working), mobiliseront tous les acteurs, de l’humanitaire, du développement et de la paix et sécurité, en vue de l’éradication de la faim et de la malnutrition, à l’horizon 2030.</w:t>
      </w:r>
    </w:p>
    <w:p w14:paraId="79143C3C" w14:textId="77777777" w:rsidR="00272459" w:rsidRPr="00290B56" w:rsidRDefault="00272459" w:rsidP="00290B56">
      <w:pPr>
        <w:pStyle w:val="Sansinterligne"/>
        <w:shd w:val="clear" w:color="auto" w:fill="D9D9D9" w:themeFill="background1" w:themeFillShade="D9"/>
        <w:jc w:val="both"/>
        <w:rPr>
          <w:rFonts w:ascii="Rockwell" w:hAnsi="Rockwell" w:cs="Arial"/>
          <w:b/>
          <w:i/>
          <w:sz w:val="20"/>
          <w:szCs w:val="20"/>
        </w:rPr>
      </w:pPr>
    </w:p>
    <w:p w14:paraId="1857D504" w14:textId="77777777" w:rsidR="00272459" w:rsidRPr="00290B56" w:rsidRDefault="00272459" w:rsidP="00290B56">
      <w:pPr>
        <w:pStyle w:val="Sansinterligne"/>
        <w:shd w:val="clear" w:color="auto" w:fill="D9D9D9" w:themeFill="background1" w:themeFillShade="D9"/>
        <w:jc w:val="both"/>
        <w:rPr>
          <w:rFonts w:ascii="Rockwell" w:hAnsi="Rockwell" w:cs="Arial"/>
          <w:b/>
          <w:i/>
          <w:sz w:val="20"/>
          <w:szCs w:val="20"/>
        </w:rPr>
      </w:pPr>
      <w:r w:rsidRPr="00290B56">
        <w:rPr>
          <w:rFonts w:ascii="Rockwell" w:hAnsi="Rockwell" w:cs="Arial"/>
          <w:b/>
          <w:i/>
          <w:sz w:val="20"/>
          <w:szCs w:val="20"/>
        </w:rPr>
        <w:t>Dans cette perspective, nous accompagnerons la mise en œuvre du plan stratégique multisectoriel de</w:t>
      </w:r>
      <w:bookmarkStart w:id="30" w:name="_Hlk504552009"/>
      <w:r w:rsidRPr="00290B56">
        <w:rPr>
          <w:rFonts w:ascii="Rockwell" w:hAnsi="Rockwell" w:cs="Arial"/>
          <w:b/>
          <w:i/>
          <w:sz w:val="20"/>
          <w:szCs w:val="20"/>
        </w:rPr>
        <w:t xml:space="preserve"> nutrition ainsi que toutes les activités sensibles et spécifiques à la nutrition, en nous appuyant sur le Mouvement Scaling Up Nutrition (SUN) et les initiatives inter-agences dans ce domaine.</w:t>
      </w:r>
    </w:p>
    <w:bookmarkEnd w:id="30"/>
    <w:p w14:paraId="7C93C0CF" w14:textId="77777777" w:rsidR="00272459" w:rsidRPr="00290B56" w:rsidRDefault="00272459" w:rsidP="00290B56">
      <w:pPr>
        <w:pStyle w:val="Sansinterligne"/>
        <w:shd w:val="clear" w:color="auto" w:fill="D9D9D9" w:themeFill="background1" w:themeFillShade="D9"/>
        <w:jc w:val="both"/>
        <w:rPr>
          <w:rFonts w:ascii="Rockwell" w:hAnsi="Rockwell" w:cs="Arial"/>
          <w:b/>
          <w:i/>
          <w:sz w:val="20"/>
          <w:szCs w:val="20"/>
        </w:rPr>
      </w:pPr>
    </w:p>
    <w:p w14:paraId="4B58B48B" w14:textId="77777777" w:rsidR="00272459" w:rsidRPr="00290B56" w:rsidRDefault="00272459" w:rsidP="00290B56">
      <w:pPr>
        <w:pStyle w:val="Sansinterligne"/>
        <w:shd w:val="clear" w:color="auto" w:fill="D9D9D9" w:themeFill="background1" w:themeFillShade="D9"/>
        <w:jc w:val="both"/>
        <w:rPr>
          <w:rFonts w:ascii="Rockwell" w:hAnsi="Rockwell" w:cs="Arial"/>
          <w:b/>
          <w:i/>
          <w:sz w:val="20"/>
          <w:szCs w:val="20"/>
        </w:rPr>
      </w:pPr>
      <w:r w:rsidRPr="00290B56">
        <w:rPr>
          <w:rFonts w:ascii="Rockwell" w:hAnsi="Rockwell" w:cs="Arial"/>
          <w:b/>
          <w:i/>
          <w:sz w:val="20"/>
          <w:szCs w:val="20"/>
        </w:rPr>
        <w:t>Les actions se focaliseront également sur les interventions multisectorielles en matière d’éducation et de formation professionnelle, santé, eau et assainissement, et autonomisation de la femme.</w:t>
      </w:r>
    </w:p>
    <w:p w14:paraId="4D53D6A2" w14:textId="77777777" w:rsidR="00272459" w:rsidRDefault="00272459" w:rsidP="00975E38">
      <w:pPr>
        <w:pStyle w:val="Titre2"/>
        <w:jc w:val="both"/>
        <w:rPr>
          <w:rFonts w:ascii="Rockwell" w:hAnsi="Rockwell"/>
          <w:sz w:val="22"/>
        </w:rPr>
      </w:pPr>
    </w:p>
    <w:p w14:paraId="23B8E30C" w14:textId="309C5274" w:rsidR="002C065F" w:rsidRDefault="00E55BFF" w:rsidP="00975E38">
      <w:pPr>
        <w:pStyle w:val="Titre2"/>
        <w:jc w:val="both"/>
        <w:rPr>
          <w:rFonts w:ascii="Rockwell" w:hAnsi="Rockwell"/>
          <w:sz w:val="22"/>
        </w:rPr>
      </w:pPr>
      <w:bookmarkStart w:id="31" w:name="_Toc506398628"/>
      <w:r w:rsidRPr="002C065F">
        <w:rPr>
          <w:rFonts w:ascii="Rockwell" w:hAnsi="Rockwell"/>
          <w:sz w:val="22"/>
        </w:rPr>
        <w:t>V</w:t>
      </w:r>
      <w:r w:rsidR="00922CB2">
        <w:rPr>
          <w:rFonts w:ascii="Rockwell" w:hAnsi="Rockwell"/>
          <w:sz w:val="22"/>
        </w:rPr>
        <w:t>I</w:t>
      </w:r>
      <w:r w:rsidRPr="002C065F">
        <w:rPr>
          <w:rFonts w:ascii="Rockwell" w:hAnsi="Rockwell"/>
          <w:sz w:val="22"/>
        </w:rPr>
        <w:t xml:space="preserve">.3. </w:t>
      </w:r>
      <w:r w:rsidR="00973221" w:rsidRPr="00973221">
        <w:rPr>
          <w:rFonts w:ascii="Rockwell" w:hAnsi="Rockwell"/>
          <w:sz w:val="22"/>
        </w:rPr>
        <w:t>Contribuer à l’éradication de la pauvreté multidimensionnelle.</w:t>
      </w:r>
      <w:bookmarkEnd w:id="29"/>
      <w:bookmarkEnd w:id="31"/>
    </w:p>
    <w:p w14:paraId="06EB1290" w14:textId="77777777" w:rsidR="00975E38" w:rsidRPr="00CF1381" w:rsidRDefault="00975E38" w:rsidP="00975E38">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E46665" w:rsidRPr="00673412" w14:paraId="250D4954" w14:textId="77777777" w:rsidTr="00673412">
        <w:tc>
          <w:tcPr>
            <w:tcW w:w="8796" w:type="dxa"/>
            <w:shd w:val="clear" w:color="auto" w:fill="C9C9C9"/>
          </w:tcPr>
          <w:p w14:paraId="0333D191" w14:textId="77777777" w:rsidR="006D1F4B" w:rsidRPr="00673412" w:rsidRDefault="006D1F4B" w:rsidP="00673412">
            <w:pPr>
              <w:pStyle w:val="Paragraphedeliste"/>
              <w:jc w:val="both"/>
              <w:rPr>
                <w:rFonts w:ascii="Rockwell" w:hAnsi="Rockwell"/>
                <w:sz w:val="10"/>
                <w:szCs w:val="10"/>
              </w:rPr>
            </w:pPr>
          </w:p>
          <w:p w14:paraId="75FB6471" w14:textId="77777777" w:rsidR="00E46665" w:rsidRPr="00673412" w:rsidRDefault="00E46665" w:rsidP="0083112D">
            <w:pPr>
              <w:pStyle w:val="Paragraphedeliste"/>
              <w:numPr>
                <w:ilvl w:val="0"/>
                <w:numId w:val="6"/>
              </w:numPr>
              <w:jc w:val="both"/>
              <w:rPr>
                <w:rFonts w:ascii="Rockwell" w:hAnsi="Rockwell"/>
                <w:sz w:val="20"/>
                <w:szCs w:val="20"/>
              </w:rPr>
            </w:pPr>
            <w:r w:rsidRPr="00673412">
              <w:rPr>
                <w:rFonts w:ascii="Rockwell" w:hAnsi="Rockwell"/>
                <w:b/>
                <w:sz w:val="20"/>
                <w:szCs w:val="20"/>
                <w:u w:val="single"/>
              </w:rPr>
              <w:t>Pilier 3 </w:t>
            </w:r>
            <w:r w:rsidRPr="00673412">
              <w:rPr>
                <w:rFonts w:ascii="Rockwell" w:hAnsi="Rockwell"/>
                <w:b/>
                <w:sz w:val="20"/>
                <w:szCs w:val="20"/>
              </w:rPr>
              <w:t xml:space="preserve">: </w:t>
            </w:r>
            <w:r w:rsidRPr="00673412">
              <w:rPr>
                <w:rFonts w:ascii="Rockwell" w:hAnsi="Rockwell"/>
                <w:sz w:val="20"/>
                <w:szCs w:val="20"/>
              </w:rPr>
              <w:t>Croissance inclusive durable, emplois décents et sécurité alimentaire.</w:t>
            </w:r>
          </w:p>
          <w:p w14:paraId="484928CE" w14:textId="77777777" w:rsidR="00E46665" w:rsidRPr="00673412" w:rsidRDefault="00E46665" w:rsidP="00673412">
            <w:pPr>
              <w:pStyle w:val="Paragraphedeliste"/>
              <w:jc w:val="both"/>
              <w:rPr>
                <w:rFonts w:ascii="Rockwell" w:hAnsi="Rockwell"/>
                <w:sz w:val="10"/>
                <w:szCs w:val="10"/>
              </w:rPr>
            </w:pPr>
          </w:p>
          <w:p w14:paraId="39AF4B04" w14:textId="77777777" w:rsidR="00E46665" w:rsidRPr="00673412" w:rsidRDefault="00E46665" w:rsidP="0083112D">
            <w:pPr>
              <w:pStyle w:val="Paragraphedeliste"/>
              <w:numPr>
                <w:ilvl w:val="0"/>
                <w:numId w:val="6"/>
              </w:numPr>
              <w:jc w:val="both"/>
              <w:rPr>
                <w:rFonts w:ascii="Rockwell" w:hAnsi="Rockwell"/>
                <w:b/>
                <w:sz w:val="20"/>
                <w:szCs w:val="20"/>
              </w:rPr>
            </w:pPr>
            <w:r w:rsidRPr="00673412">
              <w:rPr>
                <w:rFonts w:ascii="Rockwell" w:hAnsi="Rockwell"/>
                <w:b/>
                <w:sz w:val="20"/>
                <w:szCs w:val="20"/>
                <w:u w:val="single"/>
              </w:rPr>
              <w:t>Alignement aux priorités nationales </w:t>
            </w:r>
            <w:r w:rsidRPr="00673412">
              <w:rPr>
                <w:rFonts w:ascii="Rockwell" w:hAnsi="Rockwell"/>
                <w:sz w:val="20"/>
                <w:szCs w:val="20"/>
              </w:rPr>
              <w:t>: Dynamiser les secteurs porteurs pour l’économie et les emplois (Axe 3 du PNDES).</w:t>
            </w:r>
          </w:p>
          <w:p w14:paraId="14DDACAD" w14:textId="77777777" w:rsidR="00E46665" w:rsidRPr="00673412" w:rsidRDefault="00E46665" w:rsidP="00673412">
            <w:pPr>
              <w:jc w:val="both"/>
              <w:rPr>
                <w:rFonts w:ascii="Rockwell" w:hAnsi="Rockwell"/>
                <w:b/>
                <w:sz w:val="10"/>
                <w:szCs w:val="10"/>
              </w:rPr>
            </w:pPr>
          </w:p>
          <w:p w14:paraId="1736229F" w14:textId="77777777" w:rsidR="00CF1381" w:rsidRPr="00673412" w:rsidRDefault="00E46665" w:rsidP="0083112D">
            <w:pPr>
              <w:pStyle w:val="Paragraphedeliste"/>
              <w:numPr>
                <w:ilvl w:val="0"/>
                <w:numId w:val="6"/>
              </w:numPr>
              <w:jc w:val="both"/>
              <w:rPr>
                <w:rFonts w:ascii="Rockwell" w:hAnsi="Rockwell"/>
                <w:b/>
                <w:sz w:val="20"/>
                <w:szCs w:val="20"/>
              </w:rPr>
            </w:pPr>
            <w:r w:rsidRPr="00673412">
              <w:rPr>
                <w:rFonts w:ascii="Rockwell" w:hAnsi="Rockwell"/>
                <w:b/>
                <w:sz w:val="20"/>
                <w:szCs w:val="20"/>
                <w:u w:val="single"/>
              </w:rPr>
              <w:t>Alignement à l’Agenda 2030 </w:t>
            </w:r>
            <w:r w:rsidRPr="00673412">
              <w:rPr>
                <w:rFonts w:ascii="Rockwell" w:hAnsi="Rockwell"/>
                <w:sz w:val="20"/>
                <w:szCs w:val="20"/>
              </w:rPr>
              <w:t xml:space="preserve">: </w:t>
            </w:r>
          </w:p>
          <w:p w14:paraId="12DAE2F7" w14:textId="77777777" w:rsidR="00CF1381" w:rsidRPr="00673412" w:rsidRDefault="00CF1381" w:rsidP="00673412">
            <w:pPr>
              <w:jc w:val="both"/>
              <w:rPr>
                <w:sz w:val="10"/>
                <w:szCs w:val="10"/>
              </w:rPr>
            </w:pPr>
          </w:p>
          <w:p w14:paraId="7241CFDB" w14:textId="77777777" w:rsidR="00E46665" w:rsidRPr="00673412" w:rsidRDefault="00A858D6" w:rsidP="00673412">
            <w:pPr>
              <w:jc w:val="center"/>
              <w:rPr>
                <w:rFonts w:ascii="Rockwell" w:hAnsi="Rockwell"/>
                <w:b/>
                <w:sz w:val="20"/>
                <w:szCs w:val="20"/>
              </w:rPr>
            </w:pPr>
            <w:r>
              <w:rPr>
                <w:rFonts w:ascii="Franklin Gothic Book" w:hAnsi="Franklin Gothic Book"/>
                <w:b/>
                <w:noProof/>
                <w:sz w:val="20"/>
                <w:szCs w:val="20"/>
                <w:lang w:val="en-US"/>
              </w:rPr>
              <w:drawing>
                <wp:inline distT="0" distB="0" distL="0" distR="0" wp14:anchorId="3E5D8A6F" wp14:editId="25949699">
                  <wp:extent cx="353060" cy="380365"/>
                  <wp:effectExtent l="0" t="0" r="2540" b="635"/>
                  <wp:docPr id="20"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060" cy="380365"/>
                          </a:xfrm>
                          <a:prstGeom prst="rect">
                            <a:avLst/>
                          </a:prstGeom>
                          <a:noFill/>
                          <a:ln>
                            <a:noFill/>
                          </a:ln>
                        </pic:spPr>
                      </pic:pic>
                    </a:graphicData>
                  </a:graphic>
                </wp:inline>
              </w:drawing>
            </w:r>
            <w:r>
              <w:rPr>
                <w:noProof/>
                <w:sz w:val="20"/>
                <w:szCs w:val="20"/>
                <w:lang w:val="en-US"/>
              </w:rPr>
              <w:drawing>
                <wp:inline distT="0" distB="0" distL="0" distR="0" wp14:anchorId="50622FFE" wp14:editId="61D7F6E4">
                  <wp:extent cx="335280" cy="371475"/>
                  <wp:effectExtent l="0" t="0" r="0" b="9525"/>
                  <wp:docPr id="21" name="Image 75" descr="Résultat de recherche d'images pour &quot;OD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descr="Résultat de recherche d'images pour &quot;ODD&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 cy="371475"/>
                          </a:xfrm>
                          <a:prstGeom prst="rect">
                            <a:avLst/>
                          </a:prstGeom>
                          <a:noFill/>
                          <a:ln>
                            <a:noFill/>
                          </a:ln>
                        </pic:spPr>
                      </pic:pic>
                    </a:graphicData>
                  </a:graphic>
                </wp:inline>
              </w:drawing>
            </w:r>
            <w:r>
              <w:rPr>
                <w:rFonts w:ascii="Arial Narrow" w:hAnsi="Arial Narrow"/>
                <w:noProof/>
                <w:sz w:val="20"/>
                <w:szCs w:val="20"/>
                <w:lang w:val="en-US"/>
              </w:rPr>
              <w:drawing>
                <wp:inline distT="0" distB="0" distL="0" distR="0" wp14:anchorId="35277DF1" wp14:editId="47175CB8">
                  <wp:extent cx="307975" cy="371475"/>
                  <wp:effectExtent l="0" t="0" r="0" b="9525"/>
                  <wp:docPr id="22" name="Image 74" descr="F_SDG_Icons-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descr="F_SDG_Icons-01-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975" cy="371475"/>
                          </a:xfrm>
                          <a:prstGeom prst="rect">
                            <a:avLst/>
                          </a:prstGeom>
                          <a:noFill/>
                          <a:ln>
                            <a:noFill/>
                          </a:ln>
                        </pic:spPr>
                      </pic:pic>
                    </a:graphicData>
                  </a:graphic>
                </wp:inline>
              </w:drawing>
            </w:r>
            <w:r>
              <w:rPr>
                <w:rFonts w:ascii="Franklin Gothic Book" w:hAnsi="Franklin Gothic Book"/>
                <w:b/>
                <w:noProof/>
                <w:sz w:val="20"/>
                <w:szCs w:val="20"/>
                <w:lang w:val="en-US"/>
              </w:rPr>
              <w:drawing>
                <wp:inline distT="0" distB="0" distL="0" distR="0" wp14:anchorId="664CD456" wp14:editId="2C7ACAC0">
                  <wp:extent cx="361950" cy="371475"/>
                  <wp:effectExtent l="0" t="0" r="0" b="9525"/>
                  <wp:docPr id="23" name="Image 73" descr="F_SDG_Icons-0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F_SDG_Icons-01-04.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Franklin Gothic Book" w:hAnsi="Franklin Gothic Book"/>
                <w:b/>
                <w:noProof/>
                <w:sz w:val="20"/>
                <w:szCs w:val="20"/>
                <w:lang w:val="en-US"/>
              </w:rPr>
              <w:drawing>
                <wp:inline distT="0" distB="0" distL="0" distR="0" wp14:anchorId="7DC0E39D" wp14:editId="6BE90341">
                  <wp:extent cx="335280" cy="371475"/>
                  <wp:effectExtent l="0" t="0" r="0" b="9525"/>
                  <wp:docPr id="24" name="Image 72" descr="F_SDG_Icons-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F_SDG_Icons-01-0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280" cy="371475"/>
                          </a:xfrm>
                          <a:prstGeom prst="rect">
                            <a:avLst/>
                          </a:prstGeom>
                          <a:noFill/>
                          <a:ln>
                            <a:noFill/>
                          </a:ln>
                        </pic:spPr>
                      </pic:pic>
                    </a:graphicData>
                  </a:graphic>
                </wp:inline>
              </w:drawing>
            </w:r>
            <w:r>
              <w:rPr>
                <w:rFonts w:ascii="Franklin Gothic Book" w:hAnsi="Franklin Gothic Book"/>
                <w:b/>
                <w:noProof/>
                <w:sz w:val="20"/>
                <w:szCs w:val="20"/>
                <w:lang w:val="en-US"/>
              </w:rPr>
              <w:drawing>
                <wp:inline distT="0" distB="0" distL="0" distR="0" wp14:anchorId="652ED351" wp14:editId="506DAA42">
                  <wp:extent cx="325755" cy="371475"/>
                  <wp:effectExtent l="0" t="0" r="4445" b="9525"/>
                  <wp:docPr id="25" name="Image 68" descr="F_SDG_Icons-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descr="F_SDG_Icons-01-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755" cy="371475"/>
                          </a:xfrm>
                          <a:prstGeom prst="rect">
                            <a:avLst/>
                          </a:prstGeom>
                          <a:noFill/>
                          <a:ln>
                            <a:noFill/>
                          </a:ln>
                        </pic:spPr>
                      </pic:pic>
                    </a:graphicData>
                  </a:graphic>
                </wp:inline>
              </w:drawing>
            </w:r>
            <w:r>
              <w:rPr>
                <w:noProof/>
                <w:sz w:val="20"/>
                <w:szCs w:val="20"/>
                <w:lang w:val="en-US"/>
              </w:rPr>
              <w:drawing>
                <wp:inline distT="0" distB="0" distL="0" distR="0" wp14:anchorId="1A298C08" wp14:editId="46EDD184">
                  <wp:extent cx="316865" cy="371475"/>
                  <wp:effectExtent l="0" t="0" r="0" b="9525"/>
                  <wp:docPr id="26" name="Image 67" descr="Résultat de recherche d'images pour &quot;OD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descr="Résultat de recherche d'images pour &quot;ODD&qu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865" cy="371475"/>
                          </a:xfrm>
                          <a:prstGeom prst="rect">
                            <a:avLst/>
                          </a:prstGeom>
                          <a:noFill/>
                          <a:ln>
                            <a:noFill/>
                          </a:ln>
                        </pic:spPr>
                      </pic:pic>
                    </a:graphicData>
                  </a:graphic>
                </wp:inline>
              </w:drawing>
            </w:r>
            <w:r>
              <w:rPr>
                <w:rFonts w:ascii="Franklin Gothic Book" w:hAnsi="Franklin Gothic Book"/>
                <w:b/>
                <w:noProof/>
                <w:sz w:val="20"/>
                <w:szCs w:val="20"/>
                <w:lang w:val="en-US"/>
              </w:rPr>
              <w:drawing>
                <wp:inline distT="0" distB="0" distL="0" distR="0" wp14:anchorId="2C8BA127" wp14:editId="03B213BD">
                  <wp:extent cx="307975" cy="371475"/>
                  <wp:effectExtent l="0" t="0" r="0" b="9525"/>
                  <wp:docPr id="27"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975" cy="371475"/>
                          </a:xfrm>
                          <a:prstGeom prst="rect">
                            <a:avLst/>
                          </a:prstGeom>
                          <a:noFill/>
                          <a:ln>
                            <a:noFill/>
                          </a:ln>
                        </pic:spPr>
                      </pic:pic>
                    </a:graphicData>
                  </a:graphic>
                </wp:inline>
              </w:drawing>
            </w:r>
            <w:r>
              <w:rPr>
                <w:noProof/>
                <w:sz w:val="20"/>
                <w:szCs w:val="20"/>
                <w:lang w:val="en-US"/>
              </w:rPr>
              <w:drawing>
                <wp:inline distT="0" distB="0" distL="0" distR="0" wp14:anchorId="61ABE079" wp14:editId="19CF5F3F">
                  <wp:extent cx="316865" cy="353060"/>
                  <wp:effectExtent l="0" t="0" r="0" b="2540"/>
                  <wp:docPr id="28" name="Image 65" descr="Résultat de recherche d'images pour &quot;ODD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descr="Résultat de recherche d'images pour &quot;ODD9&quo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6865" cy="353060"/>
                          </a:xfrm>
                          <a:prstGeom prst="rect">
                            <a:avLst/>
                          </a:prstGeom>
                          <a:noFill/>
                          <a:ln>
                            <a:noFill/>
                          </a:ln>
                        </pic:spPr>
                      </pic:pic>
                    </a:graphicData>
                  </a:graphic>
                </wp:inline>
              </w:drawing>
            </w:r>
            <w:r>
              <w:rPr>
                <w:rFonts w:ascii="Franklin Gothic Book" w:hAnsi="Franklin Gothic Book"/>
                <w:b/>
                <w:noProof/>
                <w:sz w:val="20"/>
                <w:szCs w:val="20"/>
                <w:lang w:val="en-US"/>
              </w:rPr>
              <w:drawing>
                <wp:inline distT="0" distB="0" distL="0" distR="0" wp14:anchorId="4385ACD5" wp14:editId="7A444303">
                  <wp:extent cx="353060" cy="353060"/>
                  <wp:effectExtent l="0" t="0" r="2540" b="2540"/>
                  <wp:docPr id="29"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noProof/>
                <w:sz w:val="20"/>
                <w:szCs w:val="20"/>
                <w:lang w:val="en-US"/>
              </w:rPr>
              <w:drawing>
                <wp:inline distT="0" distB="0" distL="0" distR="0" wp14:anchorId="27CBCFEA" wp14:editId="50F4075E">
                  <wp:extent cx="344170" cy="353060"/>
                  <wp:effectExtent l="0" t="0" r="11430" b="2540"/>
                  <wp:docPr id="30" name="Image 63"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Résultat de recherche d'images pour &quot;ODD11&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170" cy="353060"/>
                          </a:xfrm>
                          <a:prstGeom prst="rect">
                            <a:avLst/>
                          </a:prstGeom>
                          <a:noFill/>
                          <a:ln>
                            <a:noFill/>
                          </a:ln>
                        </pic:spPr>
                      </pic:pic>
                    </a:graphicData>
                  </a:graphic>
                </wp:inline>
              </w:drawing>
            </w:r>
            <w:r>
              <w:rPr>
                <w:noProof/>
                <w:sz w:val="20"/>
                <w:szCs w:val="20"/>
                <w:lang w:val="en-US"/>
              </w:rPr>
              <w:drawing>
                <wp:inline distT="0" distB="0" distL="0" distR="0" wp14:anchorId="3CCB864D" wp14:editId="66EC1A0D">
                  <wp:extent cx="389255" cy="353060"/>
                  <wp:effectExtent l="0" t="0" r="0" b="2540"/>
                  <wp:docPr id="31" name="Image 62" descr="Résultat de recherche d'images pour &quot;ODD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descr="Résultat de recherche d'images pour &quot;ODD12&quo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255" cy="353060"/>
                          </a:xfrm>
                          <a:prstGeom prst="rect">
                            <a:avLst/>
                          </a:prstGeom>
                          <a:noFill/>
                          <a:ln>
                            <a:noFill/>
                          </a:ln>
                        </pic:spPr>
                      </pic:pic>
                    </a:graphicData>
                  </a:graphic>
                </wp:inline>
              </w:drawing>
            </w:r>
            <w:r>
              <w:rPr>
                <w:rFonts w:ascii="Franklin Gothic Book" w:hAnsi="Franklin Gothic Book"/>
                <w:b/>
                <w:noProof/>
                <w:sz w:val="20"/>
                <w:szCs w:val="20"/>
                <w:lang w:val="en-US"/>
              </w:rPr>
              <w:drawing>
                <wp:inline distT="0" distB="0" distL="0" distR="0" wp14:anchorId="0AB05C03" wp14:editId="2AC69929">
                  <wp:extent cx="353060" cy="353060"/>
                  <wp:effectExtent l="0" t="0" r="2540" b="2540"/>
                  <wp:docPr id="32" name="Image 61" descr="F_SDG_Icons-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F_SDG_Icons-01-1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noProof/>
                <w:sz w:val="20"/>
                <w:szCs w:val="20"/>
                <w:lang w:val="en-US"/>
              </w:rPr>
              <w:drawing>
                <wp:inline distT="0" distB="0" distL="0" distR="0" wp14:anchorId="1FEE8AF8" wp14:editId="1D56141A">
                  <wp:extent cx="361950" cy="361950"/>
                  <wp:effectExtent l="0" t="0" r="0" b="0"/>
                  <wp:docPr id="33" name="Picture 33"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b/>
                <w:noProof/>
                <w:sz w:val="20"/>
                <w:szCs w:val="20"/>
                <w:lang w:val="en-US"/>
              </w:rPr>
              <w:drawing>
                <wp:inline distT="0" distB="0" distL="0" distR="0" wp14:anchorId="0A4DF247" wp14:editId="6B54568C">
                  <wp:extent cx="361950" cy="361950"/>
                  <wp:effectExtent l="0" t="0" r="0" b="0"/>
                  <wp:docPr id="34" name="Image 60"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descr="F_SDG_Icons-01-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61CFF240" w14:textId="77777777" w:rsidR="00E46665" w:rsidRPr="00673412" w:rsidRDefault="00E46665" w:rsidP="00673412">
            <w:pPr>
              <w:jc w:val="both"/>
              <w:rPr>
                <w:rFonts w:ascii="Rockwell" w:hAnsi="Rockwell"/>
                <w:b/>
                <w:sz w:val="10"/>
                <w:szCs w:val="10"/>
              </w:rPr>
            </w:pPr>
          </w:p>
          <w:p w14:paraId="018D7E76" w14:textId="77777777" w:rsidR="00E46665" w:rsidRPr="00673412" w:rsidRDefault="00E46665" w:rsidP="0083112D">
            <w:pPr>
              <w:pStyle w:val="Paragraphedeliste"/>
              <w:numPr>
                <w:ilvl w:val="0"/>
                <w:numId w:val="6"/>
              </w:numPr>
              <w:jc w:val="both"/>
              <w:rPr>
                <w:rFonts w:ascii="Rockwell" w:hAnsi="Rockwell"/>
                <w:b/>
                <w:sz w:val="20"/>
                <w:szCs w:val="20"/>
              </w:rPr>
            </w:pPr>
            <w:r w:rsidRPr="00673412">
              <w:rPr>
                <w:rFonts w:ascii="Rockwell" w:hAnsi="Rockwell"/>
                <w:b/>
                <w:sz w:val="20"/>
                <w:szCs w:val="20"/>
                <w:u w:val="single"/>
              </w:rPr>
              <w:t>Contribution du SNU </w:t>
            </w:r>
            <w:r w:rsidRPr="00673412">
              <w:rPr>
                <w:rFonts w:ascii="Rockwell" w:hAnsi="Rockwell"/>
                <w:b/>
                <w:sz w:val="20"/>
                <w:szCs w:val="20"/>
              </w:rPr>
              <w:t xml:space="preserve">: </w:t>
            </w:r>
            <w:r w:rsidRPr="00673412">
              <w:rPr>
                <w:rFonts w:ascii="Rockwell" w:hAnsi="Rockwell"/>
                <w:sz w:val="20"/>
                <w:szCs w:val="20"/>
              </w:rPr>
              <w:t>PNUD ; UNICEF ; PNUE ; UNHCR ; FAO ; OIT ; ONUDI ; UNV ; PAM ; UNFPA ; OMS ; OIM ; UNHABITAT ; UNITAR ; UNCDF ; IAEA</w:t>
            </w:r>
            <w:r w:rsidR="006654FA" w:rsidRPr="00673412">
              <w:rPr>
                <w:rFonts w:ascii="Rockwell" w:hAnsi="Rockwell"/>
                <w:sz w:val="20"/>
                <w:szCs w:val="20"/>
              </w:rPr>
              <w:t>.</w:t>
            </w:r>
          </w:p>
          <w:p w14:paraId="2C3915FD" w14:textId="77777777" w:rsidR="00E46665" w:rsidRPr="00673412" w:rsidRDefault="00E46665" w:rsidP="00673412">
            <w:pPr>
              <w:jc w:val="both"/>
              <w:rPr>
                <w:rFonts w:ascii="Rockwell" w:hAnsi="Rockwell"/>
                <w:sz w:val="10"/>
                <w:szCs w:val="10"/>
              </w:rPr>
            </w:pPr>
          </w:p>
        </w:tc>
      </w:tr>
      <w:tr w:rsidR="00E46665" w:rsidRPr="00673412" w14:paraId="7568947B" w14:textId="77777777" w:rsidTr="00673412">
        <w:tc>
          <w:tcPr>
            <w:tcW w:w="8796" w:type="dxa"/>
            <w:shd w:val="clear" w:color="auto" w:fill="D0CECE"/>
          </w:tcPr>
          <w:p w14:paraId="09C2E643" w14:textId="77777777" w:rsidR="006654FA" w:rsidRPr="00673412" w:rsidRDefault="006654FA" w:rsidP="00673412">
            <w:pPr>
              <w:pStyle w:val="Paragraphedeliste"/>
              <w:jc w:val="both"/>
              <w:rPr>
                <w:rFonts w:ascii="Rockwell" w:hAnsi="Rockwell"/>
                <w:sz w:val="10"/>
                <w:szCs w:val="10"/>
              </w:rPr>
            </w:pPr>
          </w:p>
          <w:p w14:paraId="15083FCB" w14:textId="77777777" w:rsidR="00E46665" w:rsidRPr="00673412" w:rsidRDefault="00E46665" w:rsidP="0083112D">
            <w:pPr>
              <w:pStyle w:val="Paragraphedeliste"/>
              <w:numPr>
                <w:ilvl w:val="0"/>
                <w:numId w:val="6"/>
              </w:numPr>
              <w:jc w:val="both"/>
              <w:rPr>
                <w:rFonts w:ascii="Rockwell" w:hAnsi="Rockwell"/>
                <w:sz w:val="20"/>
                <w:szCs w:val="20"/>
              </w:rPr>
            </w:pPr>
            <w:r w:rsidRPr="00673412">
              <w:rPr>
                <w:rFonts w:ascii="Rockwell" w:hAnsi="Rockwell"/>
                <w:b/>
                <w:sz w:val="20"/>
                <w:szCs w:val="20"/>
                <w:u w:val="single"/>
              </w:rPr>
              <w:t>Effet 3.1. </w:t>
            </w:r>
            <w:r w:rsidRPr="00673412">
              <w:rPr>
                <w:rFonts w:ascii="Rockwell" w:hAnsi="Rockwell"/>
                <w:sz w:val="20"/>
                <w:szCs w:val="20"/>
              </w:rPr>
              <w:t>: D’ici à 2020, les populations, notamment les jeunes et les femmes dans les zones d’intervention (urbain/rural) accroissent leur revenu, adoptent des modes de production et de consommation durables et améliorent leur sécurité alimentaire ;</w:t>
            </w:r>
          </w:p>
          <w:p w14:paraId="7884075A" w14:textId="77777777" w:rsidR="00E46665" w:rsidRPr="00673412" w:rsidRDefault="00E46665" w:rsidP="00673412">
            <w:pPr>
              <w:jc w:val="both"/>
              <w:rPr>
                <w:rFonts w:ascii="Rockwell" w:hAnsi="Rockwell"/>
                <w:sz w:val="10"/>
                <w:szCs w:val="10"/>
              </w:rPr>
            </w:pPr>
          </w:p>
          <w:p w14:paraId="7C1AFD84" w14:textId="77777777" w:rsidR="00E46665" w:rsidRPr="00673412" w:rsidRDefault="00E46665" w:rsidP="0083112D">
            <w:pPr>
              <w:pStyle w:val="Paragraphedeliste"/>
              <w:numPr>
                <w:ilvl w:val="0"/>
                <w:numId w:val="6"/>
              </w:numPr>
              <w:jc w:val="both"/>
              <w:rPr>
                <w:rFonts w:ascii="Rockwell" w:hAnsi="Rockwell"/>
                <w:sz w:val="20"/>
                <w:szCs w:val="20"/>
              </w:rPr>
            </w:pPr>
            <w:r w:rsidRPr="00673412">
              <w:rPr>
                <w:rFonts w:ascii="Rockwell" w:hAnsi="Rockwell"/>
                <w:b/>
                <w:sz w:val="20"/>
                <w:szCs w:val="20"/>
                <w:u w:val="single"/>
              </w:rPr>
              <w:t>Effet 3.2.</w:t>
            </w:r>
            <w:r w:rsidRPr="00673412">
              <w:rPr>
                <w:rFonts w:ascii="Rockwell" w:hAnsi="Rockwell"/>
                <w:sz w:val="20"/>
                <w:szCs w:val="20"/>
              </w:rPr>
              <w:t xml:space="preserve"> : D’ici à 2020, les populations les plus fragiles économiquement et socialement, à mobilité ou non, en particulier les jeunes, les femmes, les personnes en situation de handicap et les personnes âgées sont couvertes par des mécanismes de protection sociale.</w:t>
            </w:r>
          </w:p>
          <w:p w14:paraId="327CB640" w14:textId="77777777" w:rsidR="006654FA" w:rsidRPr="00673412" w:rsidRDefault="006654FA" w:rsidP="00673412">
            <w:pPr>
              <w:pStyle w:val="Paragraphedeliste"/>
              <w:jc w:val="both"/>
              <w:rPr>
                <w:rFonts w:ascii="Rockwell" w:hAnsi="Rockwell"/>
                <w:sz w:val="10"/>
                <w:szCs w:val="10"/>
              </w:rPr>
            </w:pPr>
          </w:p>
        </w:tc>
      </w:tr>
    </w:tbl>
    <w:p w14:paraId="48152DB7" w14:textId="77777777" w:rsidR="006654FA" w:rsidRDefault="006654FA" w:rsidP="006654FA">
      <w:pPr>
        <w:pStyle w:val="Sansinterligne"/>
      </w:pPr>
    </w:p>
    <w:p w14:paraId="6F87A935" w14:textId="77777777"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 xml:space="preserve">D’ici à 2020, la prévalence de la pauvreté multidimensionnelle sera inférieure à 35%. </w:t>
      </w:r>
    </w:p>
    <w:p w14:paraId="42734D64" w14:textId="41E524F6"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L’objectif 3 est alimenté pa</w:t>
      </w:r>
      <w:r w:rsidR="00F91F03">
        <w:rPr>
          <w:rFonts w:ascii="Rockwell" w:hAnsi="Rockwell"/>
          <w:sz w:val="22"/>
          <w:szCs w:val="22"/>
        </w:rPr>
        <w:t xml:space="preserve">r la conjugaison des objectifs 1 et </w:t>
      </w:r>
      <w:r w:rsidRPr="0003542D">
        <w:rPr>
          <w:rFonts w:ascii="Rockwell" w:hAnsi="Rockwell"/>
          <w:sz w:val="22"/>
          <w:szCs w:val="22"/>
        </w:rPr>
        <w:t xml:space="preserve">2. </w:t>
      </w:r>
      <w:r w:rsidR="009B109F">
        <w:rPr>
          <w:rFonts w:ascii="Rockwell" w:hAnsi="Rockwell"/>
          <w:sz w:val="22"/>
          <w:szCs w:val="22"/>
        </w:rPr>
        <w:t xml:space="preserve"> Il est a</w:t>
      </w:r>
      <w:r w:rsidR="00F91F03">
        <w:rPr>
          <w:rFonts w:ascii="Rockwell" w:hAnsi="Rockwell"/>
          <w:sz w:val="22"/>
          <w:szCs w:val="22"/>
        </w:rPr>
        <w:t>ligné sur l’axe 3 « </w:t>
      </w:r>
      <w:r w:rsidRPr="0003542D">
        <w:rPr>
          <w:rFonts w:ascii="Rockwell" w:hAnsi="Rockwell"/>
          <w:sz w:val="22"/>
          <w:szCs w:val="22"/>
        </w:rPr>
        <w:t>Dynamiser les secteurs porteurs pour l’économie et les emplois</w:t>
      </w:r>
      <w:r w:rsidR="00F91F03">
        <w:rPr>
          <w:rFonts w:ascii="Rockwell" w:hAnsi="Rockwell"/>
          <w:sz w:val="22"/>
          <w:szCs w:val="22"/>
        </w:rPr>
        <w:t> »</w:t>
      </w:r>
      <w:r w:rsidRPr="0003542D">
        <w:rPr>
          <w:rFonts w:ascii="Rockwell" w:hAnsi="Rockwell"/>
          <w:sz w:val="22"/>
          <w:szCs w:val="22"/>
        </w:rPr>
        <w:t xml:space="preserve"> du Plan National de Développement Economique et Social (PNDES</w:t>
      </w:r>
      <w:r w:rsidR="00E06BE3">
        <w:rPr>
          <w:rFonts w:ascii="Rockwell" w:hAnsi="Rockwell"/>
          <w:sz w:val="22"/>
          <w:szCs w:val="22"/>
        </w:rPr>
        <w:t xml:space="preserve"> </w:t>
      </w:r>
      <w:r w:rsidR="009B109F" w:rsidRPr="0003542D">
        <w:rPr>
          <w:rFonts w:ascii="Rockwell" w:hAnsi="Rockwell"/>
          <w:sz w:val="22"/>
          <w:szCs w:val="22"/>
        </w:rPr>
        <w:t>2016-2020</w:t>
      </w:r>
      <w:r w:rsidRPr="0003542D">
        <w:rPr>
          <w:rFonts w:ascii="Rockwell" w:hAnsi="Rockwell"/>
          <w:sz w:val="22"/>
          <w:szCs w:val="22"/>
        </w:rPr>
        <w:t>)</w:t>
      </w:r>
      <w:r w:rsidR="001D2363">
        <w:rPr>
          <w:rFonts w:ascii="Rockwell" w:hAnsi="Rockwell"/>
          <w:sz w:val="22"/>
          <w:szCs w:val="22"/>
        </w:rPr>
        <w:t>.</w:t>
      </w:r>
      <w:r w:rsidRPr="0003542D">
        <w:rPr>
          <w:rFonts w:ascii="Rockwell" w:hAnsi="Rockwell"/>
          <w:sz w:val="22"/>
          <w:szCs w:val="22"/>
        </w:rPr>
        <w:t xml:space="preserve"> </w:t>
      </w:r>
      <w:r w:rsidR="001D2363">
        <w:rPr>
          <w:rFonts w:ascii="Rockwell" w:hAnsi="Rockwell"/>
          <w:sz w:val="22"/>
          <w:szCs w:val="22"/>
        </w:rPr>
        <w:t>I</w:t>
      </w:r>
      <w:r w:rsidRPr="0003542D">
        <w:rPr>
          <w:rFonts w:ascii="Rockwell" w:hAnsi="Rockwell"/>
          <w:sz w:val="22"/>
          <w:szCs w:val="22"/>
        </w:rPr>
        <w:t>l contr</w:t>
      </w:r>
      <w:r w:rsidR="00F91F03">
        <w:rPr>
          <w:rFonts w:ascii="Rockwell" w:hAnsi="Rockwell"/>
          <w:sz w:val="22"/>
          <w:szCs w:val="22"/>
        </w:rPr>
        <w:t>ibue à la réalisation des ODD1 « </w:t>
      </w:r>
      <w:r w:rsidRPr="0003542D">
        <w:rPr>
          <w:rFonts w:ascii="Rockwell" w:hAnsi="Rockwell"/>
          <w:sz w:val="22"/>
          <w:szCs w:val="22"/>
        </w:rPr>
        <w:t>Éliminer l’extrême pauvreté et la faim</w:t>
      </w:r>
      <w:r w:rsidR="00F91F03">
        <w:rPr>
          <w:rFonts w:ascii="Rockwell" w:hAnsi="Rockwell"/>
          <w:sz w:val="22"/>
          <w:szCs w:val="22"/>
        </w:rPr>
        <w:t> »</w:t>
      </w:r>
      <w:r w:rsidRPr="0003542D">
        <w:rPr>
          <w:rFonts w:ascii="Rockwell" w:hAnsi="Rockwell"/>
          <w:sz w:val="22"/>
          <w:szCs w:val="22"/>
        </w:rPr>
        <w:t xml:space="preserve">, 8 </w:t>
      </w:r>
      <w:r w:rsidR="00F91F03">
        <w:rPr>
          <w:rFonts w:ascii="Rockwell" w:hAnsi="Rockwell"/>
          <w:sz w:val="22"/>
          <w:szCs w:val="22"/>
        </w:rPr>
        <w:t>« </w:t>
      </w:r>
      <w:r w:rsidRPr="0003542D">
        <w:rPr>
          <w:rFonts w:ascii="Rockwell" w:hAnsi="Rockwell"/>
          <w:sz w:val="22"/>
          <w:szCs w:val="22"/>
        </w:rPr>
        <w:t>Promouvoir une croissance économique soutenue, partagée et durable, le plein emploi productif et un travail décent pour tous</w:t>
      </w:r>
      <w:r w:rsidR="00F91F03">
        <w:rPr>
          <w:rFonts w:ascii="Rockwell" w:hAnsi="Rockwell"/>
          <w:sz w:val="22"/>
          <w:szCs w:val="22"/>
        </w:rPr>
        <w:t> » et 10 « </w:t>
      </w:r>
      <w:r w:rsidRPr="0003542D">
        <w:rPr>
          <w:rFonts w:ascii="Rockwell" w:hAnsi="Rockwell"/>
          <w:sz w:val="22"/>
          <w:szCs w:val="22"/>
        </w:rPr>
        <w:t>Réduire les inégalités dans les pays et d’un pays à l’autre</w:t>
      </w:r>
      <w:r w:rsidR="00F91F03">
        <w:rPr>
          <w:rFonts w:ascii="Rockwell" w:hAnsi="Rockwell"/>
          <w:sz w:val="22"/>
          <w:szCs w:val="22"/>
        </w:rPr>
        <w:t> »</w:t>
      </w:r>
      <w:r w:rsidRPr="0003542D">
        <w:rPr>
          <w:rFonts w:ascii="Rockwell" w:hAnsi="Rockwell"/>
          <w:sz w:val="22"/>
          <w:szCs w:val="22"/>
        </w:rPr>
        <w:t>.</w:t>
      </w:r>
    </w:p>
    <w:p w14:paraId="5C6CC7F9" w14:textId="1B82A386"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Cet objectif vise à accroître les revenus des populations, notamment les jeunes et les femmes dans les zones d’intervention (urbain</w:t>
      </w:r>
      <w:r w:rsidR="00F91F03">
        <w:rPr>
          <w:rFonts w:ascii="Rockwell" w:hAnsi="Rockwell"/>
          <w:sz w:val="22"/>
          <w:szCs w:val="22"/>
        </w:rPr>
        <w:t>e</w:t>
      </w:r>
      <w:r w:rsidRPr="0003542D">
        <w:rPr>
          <w:rFonts w:ascii="Rockwell" w:hAnsi="Rockwell"/>
          <w:sz w:val="22"/>
          <w:szCs w:val="22"/>
        </w:rPr>
        <w:t>/rural</w:t>
      </w:r>
      <w:r w:rsidR="00F91F03">
        <w:rPr>
          <w:rFonts w:ascii="Rockwell" w:hAnsi="Rockwell"/>
          <w:sz w:val="22"/>
          <w:szCs w:val="22"/>
        </w:rPr>
        <w:t>e</w:t>
      </w:r>
      <w:r w:rsidRPr="0003542D">
        <w:rPr>
          <w:rFonts w:ascii="Rockwell" w:hAnsi="Rockwell"/>
          <w:sz w:val="22"/>
          <w:szCs w:val="22"/>
        </w:rPr>
        <w:t>) et à encourager les modes de production et de consommation durables, dans la mise en œuvre des engagements du Burkina de l’Accord de Paris sur le climat.</w:t>
      </w:r>
    </w:p>
    <w:p w14:paraId="544082B5" w14:textId="3EDE2CC3" w:rsidR="0043268F" w:rsidRPr="0003542D" w:rsidRDefault="00D6249D" w:rsidP="0043268F">
      <w:pPr>
        <w:spacing w:after="160" w:line="259" w:lineRule="auto"/>
        <w:jc w:val="both"/>
        <w:rPr>
          <w:rFonts w:ascii="Rockwell" w:hAnsi="Rockwell"/>
          <w:sz w:val="22"/>
          <w:szCs w:val="22"/>
        </w:rPr>
      </w:pPr>
      <w:r>
        <w:rPr>
          <w:rFonts w:ascii="Rockwell" w:hAnsi="Rockwell"/>
          <w:sz w:val="22"/>
          <w:szCs w:val="22"/>
        </w:rPr>
        <w:t xml:space="preserve">Il </w:t>
      </w:r>
      <w:r w:rsidR="00E06BE3">
        <w:rPr>
          <w:rFonts w:ascii="Rockwell" w:hAnsi="Rockwell"/>
          <w:sz w:val="22"/>
          <w:szCs w:val="22"/>
        </w:rPr>
        <w:t>requiert</w:t>
      </w:r>
      <w:r w:rsidR="0043268F" w:rsidRPr="0003542D">
        <w:rPr>
          <w:rFonts w:ascii="Rockwell" w:hAnsi="Rockwell"/>
          <w:sz w:val="22"/>
          <w:szCs w:val="22"/>
        </w:rPr>
        <w:t>, en outre, une plus grande couverture des populations les plus vulnérables économiquement et socialement (en particulier les jeunes, les femmes, les personnes en situation de handicap et les personnes âgées) par des mécanismes de protection sociale.</w:t>
      </w:r>
    </w:p>
    <w:p w14:paraId="49E33F22" w14:textId="168D9C2E" w:rsidR="00704A96" w:rsidRPr="00E06BE3" w:rsidRDefault="0043268F" w:rsidP="00704A96">
      <w:pPr>
        <w:spacing w:after="160" w:line="259" w:lineRule="auto"/>
        <w:jc w:val="both"/>
        <w:rPr>
          <w:rFonts w:ascii="Rockwell" w:hAnsi="Rockwell"/>
          <w:sz w:val="22"/>
          <w:szCs w:val="22"/>
        </w:rPr>
      </w:pPr>
      <w:r w:rsidRPr="00E06BE3">
        <w:rPr>
          <w:rFonts w:ascii="Rockwell" w:hAnsi="Rockwell"/>
          <w:sz w:val="22"/>
          <w:szCs w:val="22"/>
        </w:rPr>
        <w:t>Il nécessite des actions conjointes</w:t>
      </w:r>
      <w:r w:rsidR="00044DB7">
        <w:rPr>
          <w:rFonts w:ascii="Rockwell" w:hAnsi="Rockwell"/>
          <w:sz w:val="22"/>
          <w:szCs w:val="22"/>
        </w:rPr>
        <w:t xml:space="preserve"> </w:t>
      </w:r>
      <w:r w:rsidRPr="00E06BE3">
        <w:rPr>
          <w:rFonts w:ascii="Rockwell" w:hAnsi="Rockwell"/>
          <w:sz w:val="22"/>
          <w:szCs w:val="22"/>
        </w:rPr>
        <w:t>focalisées sur une agriculture durable, la gestion responsable de l’environnement, la création d’emplois dans les chaines de valeur agro-sylvo-pastorales, ainsi que l’accès à des services énergétiques durables et modernes.</w:t>
      </w:r>
    </w:p>
    <w:p w14:paraId="6312FA61" w14:textId="0AAB468B" w:rsidR="0005214B" w:rsidRDefault="00E06BE3" w:rsidP="00704A96">
      <w:pPr>
        <w:spacing w:after="160" w:line="259" w:lineRule="auto"/>
        <w:jc w:val="both"/>
        <w:rPr>
          <w:rFonts w:ascii="Rockwell" w:eastAsia="Times New Roman" w:hAnsi="Rockwell" w:cs="Arial"/>
          <w:sz w:val="22"/>
          <w:szCs w:val="22"/>
          <w:lang w:eastAsia="ar-SA"/>
        </w:rPr>
      </w:pPr>
      <w:r w:rsidRPr="00A84BB6">
        <w:rPr>
          <w:rFonts w:ascii="Rockwell" w:hAnsi="Rockwell"/>
          <w:sz w:val="22"/>
          <w:szCs w:val="22"/>
        </w:rPr>
        <w:t>Pour ce faire, les agences, programmes et fonds des Nations Unies mobiliseront leurs expertises techniques, le financement et le partenariat</w:t>
      </w:r>
      <w:r>
        <w:rPr>
          <w:rFonts w:ascii="Rockwell" w:hAnsi="Rockwell"/>
          <w:sz w:val="22"/>
          <w:szCs w:val="22"/>
        </w:rPr>
        <w:t xml:space="preserve"> avec des acteurs </w:t>
      </w:r>
      <w:r w:rsidRPr="00A84BB6">
        <w:rPr>
          <w:rFonts w:ascii="Rockwell" w:hAnsi="Rockwell"/>
          <w:sz w:val="22"/>
          <w:szCs w:val="22"/>
        </w:rPr>
        <w:t xml:space="preserve"> </w:t>
      </w:r>
      <w:r>
        <w:rPr>
          <w:rFonts w:ascii="Rockwell" w:hAnsi="Rockwell"/>
          <w:sz w:val="22"/>
          <w:szCs w:val="22"/>
        </w:rPr>
        <w:t xml:space="preserve"> étatiques et non étatiques, y compris le secteur privé autour des références globales du PAGE et de Switch Africa Green</w:t>
      </w:r>
      <w:r w:rsidR="00044DB7">
        <w:rPr>
          <w:rFonts w:ascii="Rockwell" w:hAnsi="Rockwell"/>
          <w:sz w:val="22"/>
          <w:szCs w:val="22"/>
        </w:rPr>
        <w:t>.</w:t>
      </w:r>
    </w:p>
    <w:p w14:paraId="482F4E5F"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bookmarkStart w:id="32" w:name="_Toc500402801"/>
      <w:bookmarkStart w:id="33" w:name="_Hlk500399466"/>
      <w:r w:rsidRPr="00290B56">
        <w:rPr>
          <w:rFonts w:ascii="Rockwell" w:hAnsi="Rockwell" w:cs="Arial"/>
          <w:b/>
          <w:i/>
          <w:sz w:val="20"/>
          <w:szCs w:val="20"/>
        </w:rPr>
        <w:t>Les Nations Unies mobiliseront les partenaires pour accompagner les politiques et les programmes, à tous les niveaux et sur tout le territoire pour l’éradication de la pauvreté multidimensionnelle en veillant au renforcement des capacités productives et d’adoption des modes de production et de consommation responsables.</w:t>
      </w:r>
    </w:p>
    <w:p w14:paraId="59DE7AF6"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p>
    <w:p w14:paraId="47201126"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r w:rsidRPr="00290B56">
        <w:rPr>
          <w:rFonts w:ascii="Rockwell" w:hAnsi="Rockwell" w:cs="Arial"/>
          <w:b/>
          <w:i/>
          <w:sz w:val="20"/>
          <w:szCs w:val="20"/>
        </w:rPr>
        <w:t>Dans cette perspective, nous accompagnerons la transition vers l’économie verte et toutes les actions sur le climat, en nous appuyant sur les initiatives PAGE, Switch Africa Green et toutes les activités entrant de ce cadre.</w:t>
      </w:r>
    </w:p>
    <w:p w14:paraId="343EBA38"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p>
    <w:p w14:paraId="657AC0E5"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r w:rsidRPr="00290B56">
        <w:rPr>
          <w:rFonts w:ascii="Rockwell" w:hAnsi="Rockwell" w:cs="Arial"/>
          <w:b/>
          <w:i/>
          <w:sz w:val="20"/>
          <w:szCs w:val="20"/>
        </w:rPr>
        <w:lastRenderedPageBreak/>
        <w:t>Les actions seront soutenues également par des interventions dans les domaines de la promotion de l’agriculture durable, la conversation de la biodiversité, la création d’emplois dans les chaines de valeur agro-sylvo-pastorales, ainsi que l’accès à des services énergétiques durables et modernes.</w:t>
      </w:r>
    </w:p>
    <w:p w14:paraId="46B56C31" w14:textId="77777777" w:rsidR="001944E9" w:rsidRDefault="001944E9" w:rsidP="00975E38">
      <w:pPr>
        <w:pStyle w:val="Titre2"/>
        <w:jc w:val="both"/>
        <w:rPr>
          <w:rFonts w:ascii="Rockwell" w:hAnsi="Rockwell"/>
          <w:sz w:val="22"/>
        </w:rPr>
      </w:pPr>
    </w:p>
    <w:p w14:paraId="7C696D59" w14:textId="77777777" w:rsidR="00290B56" w:rsidRDefault="00290B56" w:rsidP="00975E38">
      <w:pPr>
        <w:pStyle w:val="Titre2"/>
        <w:jc w:val="both"/>
        <w:rPr>
          <w:rFonts w:ascii="Rockwell" w:hAnsi="Rockwell"/>
          <w:sz w:val="22"/>
        </w:rPr>
      </w:pPr>
    </w:p>
    <w:p w14:paraId="51ED5708" w14:textId="74B11ECA" w:rsidR="007C0705" w:rsidRDefault="00E55BFF" w:rsidP="00975E38">
      <w:pPr>
        <w:pStyle w:val="Titre2"/>
        <w:jc w:val="both"/>
        <w:rPr>
          <w:rFonts w:ascii="Rockwell" w:hAnsi="Rockwell"/>
          <w:sz w:val="22"/>
        </w:rPr>
      </w:pPr>
      <w:bookmarkStart w:id="34" w:name="_Toc506398629"/>
      <w:r w:rsidRPr="007C0705">
        <w:rPr>
          <w:rFonts w:ascii="Rockwell" w:hAnsi="Rockwell"/>
          <w:sz w:val="22"/>
        </w:rPr>
        <w:t>V</w:t>
      </w:r>
      <w:r w:rsidR="00922CB2">
        <w:rPr>
          <w:rFonts w:ascii="Rockwell" w:hAnsi="Rockwell"/>
          <w:sz w:val="22"/>
        </w:rPr>
        <w:t>I</w:t>
      </w:r>
      <w:r w:rsidRPr="007C0705">
        <w:rPr>
          <w:rFonts w:ascii="Rockwell" w:hAnsi="Rockwell"/>
          <w:sz w:val="22"/>
        </w:rPr>
        <w:t xml:space="preserve">.4. </w:t>
      </w:r>
      <w:r w:rsidR="00DE5A42" w:rsidRPr="00DE5A42">
        <w:rPr>
          <w:rFonts w:ascii="Rockwell" w:hAnsi="Rockwell"/>
          <w:sz w:val="22"/>
        </w:rPr>
        <w:t>Prévenir les risques climatiques, renforcer la résilience et la préparation aux urgences</w:t>
      </w:r>
      <w:bookmarkEnd w:id="32"/>
      <w:bookmarkEnd w:id="34"/>
    </w:p>
    <w:bookmarkEnd w:id="33"/>
    <w:p w14:paraId="1930B409" w14:textId="77777777" w:rsidR="00B87073" w:rsidRPr="00705BD4" w:rsidRDefault="00B87073" w:rsidP="00B87073">
      <w:pPr>
        <w:rPr>
          <w:sz w:val="10"/>
        </w:rPr>
      </w:pPr>
    </w:p>
    <w:p w14:paraId="7C7786D9" w14:textId="77777777" w:rsidR="00A1329E" w:rsidRPr="002436D7" w:rsidRDefault="00A1329E" w:rsidP="00A1329E">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A1329E" w:rsidRPr="00673412" w14:paraId="7D9D35F8" w14:textId="77777777" w:rsidTr="00673412">
        <w:trPr>
          <w:jc w:val="center"/>
        </w:trPr>
        <w:tc>
          <w:tcPr>
            <w:tcW w:w="8805" w:type="dxa"/>
            <w:shd w:val="clear" w:color="auto" w:fill="C9C9C9"/>
          </w:tcPr>
          <w:p w14:paraId="107D1AE9" w14:textId="77777777" w:rsidR="001D6938" w:rsidRPr="00673412" w:rsidRDefault="001D6938" w:rsidP="00673412">
            <w:pPr>
              <w:pStyle w:val="Paragraphedeliste"/>
              <w:jc w:val="both"/>
              <w:rPr>
                <w:rFonts w:ascii="Rockwell" w:hAnsi="Rockwell"/>
                <w:sz w:val="10"/>
                <w:szCs w:val="10"/>
              </w:rPr>
            </w:pPr>
          </w:p>
          <w:p w14:paraId="2A7E1BA9" w14:textId="77777777" w:rsidR="00A1329E" w:rsidRPr="00673412" w:rsidRDefault="00A1329E" w:rsidP="0083112D">
            <w:pPr>
              <w:pStyle w:val="Paragraphedeliste"/>
              <w:numPr>
                <w:ilvl w:val="0"/>
                <w:numId w:val="7"/>
              </w:numPr>
              <w:jc w:val="both"/>
              <w:rPr>
                <w:rFonts w:ascii="Rockwell" w:hAnsi="Rockwell"/>
                <w:sz w:val="20"/>
                <w:szCs w:val="20"/>
              </w:rPr>
            </w:pPr>
            <w:r w:rsidRPr="00673412">
              <w:rPr>
                <w:rFonts w:ascii="Rockwell" w:hAnsi="Rockwell"/>
                <w:b/>
                <w:sz w:val="20"/>
                <w:szCs w:val="20"/>
                <w:u w:val="single"/>
              </w:rPr>
              <w:t>Pilier 4</w:t>
            </w:r>
            <w:r w:rsidRPr="00673412">
              <w:rPr>
                <w:rFonts w:ascii="Rockwell" w:hAnsi="Rockwell"/>
                <w:sz w:val="20"/>
                <w:szCs w:val="20"/>
              </w:rPr>
              <w:t> :</w:t>
            </w:r>
            <w:r w:rsidR="00DE5A42">
              <w:rPr>
                <w:rFonts w:ascii="Rockwell" w:hAnsi="Rockwell"/>
                <w:sz w:val="20"/>
                <w:szCs w:val="20"/>
              </w:rPr>
              <w:t xml:space="preserve"> </w:t>
            </w:r>
            <w:r w:rsidRPr="00673412">
              <w:rPr>
                <w:rFonts w:ascii="Rockwell" w:hAnsi="Rockwell"/>
                <w:sz w:val="20"/>
                <w:szCs w:val="20"/>
              </w:rPr>
              <w:t>Résilience aux effets des changements climatiques, aux catastrophes naturelles et aux urgences humanitaires.</w:t>
            </w:r>
          </w:p>
          <w:p w14:paraId="42F7F304" w14:textId="77777777" w:rsidR="001D6938" w:rsidRPr="00673412" w:rsidRDefault="001D6938" w:rsidP="00673412">
            <w:pPr>
              <w:pStyle w:val="Paragraphedeliste"/>
              <w:jc w:val="both"/>
              <w:rPr>
                <w:rFonts w:ascii="Rockwell" w:hAnsi="Rockwell"/>
                <w:sz w:val="10"/>
                <w:szCs w:val="10"/>
              </w:rPr>
            </w:pPr>
          </w:p>
          <w:p w14:paraId="3D32CB60" w14:textId="77777777" w:rsidR="00A1329E" w:rsidRPr="00673412" w:rsidRDefault="00A1329E" w:rsidP="0083112D">
            <w:pPr>
              <w:pStyle w:val="Paragraphedeliste"/>
              <w:numPr>
                <w:ilvl w:val="0"/>
                <w:numId w:val="7"/>
              </w:numPr>
              <w:jc w:val="both"/>
              <w:rPr>
                <w:rFonts w:ascii="Rockwell" w:hAnsi="Rockwell"/>
                <w:sz w:val="20"/>
                <w:szCs w:val="20"/>
              </w:rPr>
            </w:pPr>
            <w:r w:rsidRPr="00673412">
              <w:rPr>
                <w:rFonts w:ascii="Rockwell" w:hAnsi="Rockwell"/>
                <w:b/>
                <w:sz w:val="20"/>
                <w:szCs w:val="20"/>
                <w:u w:val="single"/>
              </w:rPr>
              <w:t>Alignement aux priorités nationales </w:t>
            </w:r>
            <w:r w:rsidRPr="00673412">
              <w:rPr>
                <w:rFonts w:ascii="Rockwell" w:hAnsi="Rockwell"/>
                <w:sz w:val="20"/>
                <w:szCs w:val="20"/>
              </w:rPr>
              <w:t>:</w:t>
            </w:r>
            <w:r w:rsidR="00DE5A42">
              <w:rPr>
                <w:rFonts w:ascii="Rockwell" w:hAnsi="Rockwell"/>
                <w:sz w:val="20"/>
                <w:szCs w:val="20"/>
              </w:rPr>
              <w:t xml:space="preserve"> </w:t>
            </w:r>
            <w:r w:rsidRPr="00673412">
              <w:rPr>
                <w:rFonts w:ascii="Rockwell" w:hAnsi="Rockwell"/>
                <w:sz w:val="20"/>
                <w:szCs w:val="20"/>
              </w:rPr>
              <w:t>Dynamiser les secteurs porteurs pour l’économie et les emplois (Axe 3 du PNDES).</w:t>
            </w:r>
          </w:p>
          <w:p w14:paraId="60B1036E" w14:textId="77777777" w:rsidR="00182DDA" w:rsidRPr="00673412" w:rsidRDefault="00182DDA" w:rsidP="00673412">
            <w:pPr>
              <w:pStyle w:val="Paragraphedeliste"/>
              <w:jc w:val="both"/>
              <w:rPr>
                <w:rFonts w:ascii="Rockwell" w:hAnsi="Rockwell"/>
                <w:sz w:val="10"/>
                <w:szCs w:val="10"/>
              </w:rPr>
            </w:pPr>
          </w:p>
          <w:p w14:paraId="01DD7FD6" w14:textId="77777777" w:rsidR="001D6938" w:rsidRPr="00673412" w:rsidRDefault="00182DDA" w:rsidP="0083112D">
            <w:pPr>
              <w:pStyle w:val="Paragraphedeliste"/>
              <w:numPr>
                <w:ilvl w:val="0"/>
                <w:numId w:val="7"/>
              </w:numPr>
              <w:jc w:val="both"/>
              <w:rPr>
                <w:rFonts w:ascii="Rockwell" w:hAnsi="Rockwell"/>
                <w:b/>
                <w:sz w:val="20"/>
                <w:szCs w:val="20"/>
                <w:u w:val="single"/>
              </w:rPr>
            </w:pPr>
            <w:r w:rsidRPr="00673412">
              <w:rPr>
                <w:rFonts w:ascii="Rockwell" w:hAnsi="Rockwell"/>
                <w:b/>
                <w:sz w:val="20"/>
                <w:szCs w:val="20"/>
                <w:u w:val="single"/>
              </w:rPr>
              <w:t>Alignement à l’Agenda 2030 </w:t>
            </w:r>
            <w:r w:rsidRPr="00673412">
              <w:rPr>
                <w:rFonts w:ascii="Rockwell" w:hAnsi="Rockwell"/>
                <w:sz w:val="20"/>
                <w:szCs w:val="20"/>
              </w:rPr>
              <w:t>:</w:t>
            </w:r>
          </w:p>
          <w:p w14:paraId="297DE54C" w14:textId="77777777" w:rsidR="001D6938" w:rsidRPr="00673412" w:rsidRDefault="001D6938" w:rsidP="00673412">
            <w:pPr>
              <w:jc w:val="both"/>
              <w:rPr>
                <w:rFonts w:ascii="Rockwell" w:hAnsi="Rockwell"/>
                <w:sz w:val="10"/>
                <w:szCs w:val="10"/>
              </w:rPr>
            </w:pPr>
          </w:p>
          <w:p w14:paraId="5DD2630F" w14:textId="77777777" w:rsidR="00A1329E" w:rsidRPr="00673412" w:rsidRDefault="00A858D6" w:rsidP="00673412">
            <w:pPr>
              <w:pStyle w:val="Paragraphedeliste"/>
              <w:jc w:val="center"/>
              <w:rPr>
                <w:rFonts w:ascii="Rockwell" w:hAnsi="Rockwell"/>
                <w:b/>
                <w:sz w:val="20"/>
                <w:szCs w:val="20"/>
                <w:u w:val="single"/>
              </w:rPr>
            </w:pPr>
            <w:r>
              <w:rPr>
                <w:rFonts w:ascii="Franklin Gothic Book" w:hAnsi="Franklin Gothic Book"/>
                <w:noProof/>
                <w:lang w:val="en-US"/>
              </w:rPr>
              <w:drawing>
                <wp:inline distT="0" distB="0" distL="0" distR="0" wp14:anchorId="1D892103" wp14:editId="30C43626">
                  <wp:extent cx="371475" cy="371475"/>
                  <wp:effectExtent l="0" t="0" r="9525" b="9525"/>
                  <wp:docPr id="35" name="Image 85" descr="F_SDG_Icon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descr="F_SDG_Icons-01-0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Franklin Gothic Book" w:hAnsi="Franklin Gothic Book"/>
                <w:b/>
                <w:noProof/>
                <w:sz w:val="18"/>
                <w:szCs w:val="18"/>
                <w:lang w:val="en-US"/>
              </w:rPr>
              <w:drawing>
                <wp:inline distT="0" distB="0" distL="0" distR="0" wp14:anchorId="725E2346" wp14:editId="207C1B9C">
                  <wp:extent cx="353060" cy="353060"/>
                  <wp:effectExtent l="0" t="0" r="2540" b="2540"/>
                  <wp:docPr id="36" name="Image 84" descr="F_SDG_Icons-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descr="F_SDG_Icons-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rFonts w:ascii="Franklin Gothic Book" w:hAnsi="Franklin Gothic Book"/>
                <w:b/>
                <w:noProof/>
                <w:sz w:val="18"/>
                <w:szCs w:val="18"/>
                <w:lang w:val="en-US"/>
              </w:rPr>
              <w:drawing>
                <wp:inline distT="0" distB="0" distL="0" distR="0" wp14:anchorId="543BE7CB" wp14:editId="19383276">
                  <wp:extent cx="353060" cy="353060"/>
                  <wp:effectExtent l="0" t="0" r="2540" b="2540"/>
                  <wp:docPr id="37" name="Image 83" descr="F_SDG_Icons-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F_SDG_Icons-01-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rFonts w:ascii="Franklin Gothic Book" w:hAnsi="Franklin Gothic Book"/>
                <w:b/>
                <w:noProof/>
                <w:sz w:val="18"/>
                <w:szCs w:val="18"/>
                <w:lang w:val="en-US"/>
              </w:rPr>
              <w:drawing>
                <wp:inline distT="0" distB="0" distL="0" distR="0" wp14:anchorId="1BF498EF" wp14:editId="119BC7EB">
                  <wp:extent cx="353060" cy="353060"/>
                  <wp:effectExtent l="0" t="0" r="2540" b="2540"/>
                  <wp:docPr id="38" name="Image 82" descr="F_SDG_Icons-0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 descr="F_SDG_Icons-01-07.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rFonts w:ascii="Franklin Gothic Book" w:hAnsi="Franklin Gothic Book"/>
                <w:b/>
                <w:noProof/>
                <w:sz w:val="18"/>
                <w:szCs w:val="18"/>
                <w:lang w:val="en-US"/>
              </w:rPr>
              <w:drawing>
                <wp:inline distT="0" distB="0" distL="0" distR="0" wp14:anchorId="2051339A" wp14:editId="66355B62">
                  <wp:extent cx="353060" cy="353060"/>
                  <wp:effectExtent l="0" t="0" r="2540" b="2540"/>
                  <wp:docPr id="39" name="Image 81" descr="F_SDG_Icons-0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F_SDG_Icons-01-1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noProof/>
                <w:lang w:val="en-US"/>
              </w:rPr>
              <w:drawing>
                <wp:inline distT="0" distB="0" distL="0" distR="0" wp14:anchorId="27FFA089" wp14:editId="14BE6AC2">
                  <wp:extent cx="307975" cy="353060"/>
                  <wp:effectExtent l="0" t="0" r="0" b="2540"/>
                  <wp:docPr id="40" name="Image 80"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Résultat de recherche d'images pour &quot;ODD11&quo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7975" cy="353060"/>
                          </a:xfrm>
                          <a:prstGeom prst="rect">
                            <a:avLst/>
                          </a:prstGeom>
                          <a:noFill/>
                          <a:ln>
                            <a:noFill/>
                          </a:ln>
                        </pic:spPr>
                      </pic:pic>
                    </a:graphicData>
                  </a:graphic>
                </wp:inline>
              </w:drawing>
            </w:r>
            <w:r>
              <w:rPr>
                <w:rFonts w:ascii="Franklin Gothic Book" w:hAnsi="Franklin Gothic Book"/>
                <w:b/>
                <w:noProof/>
                <w:sz w:val="18"/>
                <w:szCs w:val="18"/>
                <w:lang w:val="en-US"/>
              </w:rPr>
              <w:drawing>
                <wp:inline distT="0" distB="0" distL="0" distR="0" wp14:anchorId="681256C9" wp14:editId="229853B5">
                  <wp:extent cx="353060" cy="353060"/>
                  <wp:effectExtent l="0" t="0" r="2540" b="2540"/>
                  <wp:docPr id="41" name="Image 79" descr="F_SDG_Icons-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descr="F_SDG_Icons-01-1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rFonts w:ascii="Franklin Gothic Book" w:hAnsi="Franklin Gothic Book"/>
                <w:b/>
                <w:noProof/>
                <w:sz w:val="18"/>
                <w:szCs w:val="18"/>
                <w:lang w:val="en-US"/>
              </w:rPr>
              <w:drawing>
                <wp:inline distT="0" distB="0" distL="0" distR="0" wp14:anchorId="48D015CE" wp14:editId="71E14B83">
                  <wp:extent cx="353060" cy="353060"/>
                  <wp:effectExtent l="0" t="0" r="2540" b="2540"/>
                  <wp:docPr id="42" name="Image 78" descr="F_SDG_Icons-0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descr="F_SDG_Icons-01-15.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r>
              <w:rPr>
                <w:rFonts w:ascii="Times New Roman" w:hAnsi="Times New Roman"/>
                <w:b/>
                <w:noProof/>
                <w:sz w:val="16"/>
                <w:szCs w:val="16"/>
                <w:lang w:val="en-US"/>
              </w:rPr>
              <w:drawing>
                <wp:inline distT="0" distB="0" distL="0" distR="0" wp14:anchorId="6B1ACBF6" wp14:editId="7E0F8171">
                  <wp:extent cx="353060" cy="353060"/>
                  <wp:effectExtent l="0" t="0" r="2540" b="2540"/>
                  <wp:docPr id="43" name="Image 77"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descr="F_SDG_Icons-01-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060" cy="353060"/>
                          </a:xfrm>
                          <a:prstGeom prst="rect">
                            <a:avLst/>
                          </a:prstGeom>
                          <a:noFill/>
                          <a:ln>
                            <a:noFill/>
                          </a:ln>
                        </pic:spPr>
                      </pic:pic>
                    </a:graphicData>
                  </a:graphic>
                </wp:inline>
              </w:drawing>
            </w:r>
          </w:p>
          <w:p w14:paraId="6B2F2E1B" w14:textId="77777777" w:rsidR="00182DDA" w:rsidRPr="00673412" w:rsidRDefault="00182DDA" w:rsidP="00673412">
            <w:pPr>
              <w:jc w:val="both"/>
              <w:rPr>
                <w:rFonts w:ascii="Rockwell" w:hAnsi="Rockwell"/>
                <w:b/>
                <w:sz w:val="10"/>
                <w:szCs w:val="10"/>
                <w:u w:val="single"/>
              </w:rPr>
            </w:pPr>
          </w:p>
          <w:p w14:paraId="0C08C516" w14:textId="77777777" w:rsidR="00182DDA" w:rsidRPr="00673412" w:rsidRDefault="00182DDA" w:rsidP="0083112D">
            <w:pPr>
              <w:pStyle w:val="Paragraphedeliste"/>
              <w:numPr>
                <w:ilvl w:val="0"/>
                <w:numId w:val="7"/>
              </w:numPr>
              <w:jc w:val="both"/>
              <w:rPr>
                <w:rFonts w:ascii="Rockwell" w:hAnsi="Rockwell"/>
                <w:b/>
                <w:sz w:val="20"/>
                <w:szCs w:val="20"/>
                <w:u w:val="single"/>
              </w:rPr>
            </w:pPr>
            <w:r w:rsidRPr="00673412">
              <w:rPr>
                <w:rFonts w:ascii="Rockwell" w:hAnsi="Rockwell"/>
                <w:b/>
                <w:sz w:val="20"/>
                <w:szCs w:val="20"/>
                <w:u w:val="single"/>
              </w:rPr>
              <w:t>Contribution du SNU </w:t>
            </w:r>
            <w:r w:rsidRPr="00673412">
              <w:rPr>
                <w:rFonts w:ascii="Rockwell" w:hAnsi="Rockwell"/>
                <w:b/>
                <w:sz w:val="20"/>
                <w:szCs w:val="20"/>
              </w:rPr>
              <w:t xml:space="preserve">: </w:t>
            </w:r>
            <w:r w:rsidRPr="00673412">
              <w:rPr>
                <w:rFonts w:ascii="Rockwell" w:hAnsi="Rockwell"/>
                <w:sz w:val="20"/>
                <w:szCs w:val="20"/>
              </w:rPr>
              <w:t xml:space="preserve">PNUD ; UNICEF ; PNUE ; UNHCR ; FAO ; OIT ; ONUDI ; UNV ; </w:t>
            </w:r>
            <w:r w:rsidR="008E45DD" w:rsidRPr="00673412">
              <w:rPr>
                <w:rFonts w:ascii="Rockwell" w:hAnsi="Rockwell"/>
                <w:sz w:val="20"/>
                <w:szCs w:val="20"/>
              </w:rPr>
              <w:tab/>
            </w:r>
            <w:r w:rsidR="008E45DD" w:rsidRPr="00673412">
              <w:rPr>
                <w:rFonts w:ascii="Rockwell" w:hAnsi="Rockwell"/>
                <w:sz w:val="20"/>
                <w:szCs w:val="20"/>
              </w:rPr>
              <w:tab/>
            </w:r>
            <w:r w:rsidR="008E45DD" w:rsidRPr="00673412">
              <w:rPr>
                <w:rFonts w:ascii="Rockwell" w:hAnsi="Rockwell"/>
                <w:sz w:val="20"/>
                <w:szCs w:val="20"/>
              </w:rPr>
              <w:tab/>
            </w:r>
            <w:r w:rsidRPr="00673412">
              <w:rPr>
                <w:rFonts w:ascii="Rockwell" w:hAnsi="Rockwell"/>
                <w:sz w:val="20"/>
                <w:szCs w:val="20"/>
              </w:rPr>
              <w:t>PAM ; UNFPA ; OMS ; OIM ; UNHABITAT ; UNITAR ; UNCDF ; IAEA.</w:t>
            </w:r>
          </w:p>
          <w:p w14:paraId="477D9976" w14:textId="77777777" w:rsidR="00A1329E" w:rsidRPr="00673412" w:rsidRDefault="00A1329E" w:rsidP="00673412">
            <w:pPr>
              <w:jc w:val="both"/>
              <w:rPr>
                <w:rFonts w:ascii="Rockwell" w:hAnsi="Rockwell"/>
                <w:sz w:val="10"/>
                <w:szCs w:val="10"/>
              </w:rPr>
            </w:pPr>
          </w:p>
          <w:p w14:paraId="38750DBF" w14:textId="77777777" w:rsidR="00A1329E" w:rsidRPr="00673412" w:rsidRDefault="00A1329E" w:rsidP="00673412">
            <w:pPr>
              <w:jc w:val="both"/>
              <w:rPr>
                <w:rFonts w:ascii="Rockwell" w:hAnsi="Rockwell"/>
                <w:sz w:val="10"/>
                <w:szCs w:val="10"/>
              </w:rPr>
            </w:pPr>
          </w:p>
        </w:tc>
      </w:tr>
      <w:tr w:rsidR="00A1329E" w:rsidRPr="00673412" w14:paraId="032B97A3" w14:textId="77777777" w:rsidTr="00673412">
        <w:trPr>
          <w:jc w:val="center"/>
        </w:trPr>
        <w:tc>
          <w:tcPr>
            <w:tcW w:w="8805" w:type="dxa"/>
            <w:shd w:val="clear" w:color="auto" w:fill="D0CECE"/>
          </w:tcPr>
          <w:p w14:paraId="132C6647" w14:textId="77777777" w:rsidR="00182DDA" w:rsidRPr="00673412" w:rsidRDefault="00182DDA" w:rsidP="00673412">
            <w:pPr>
              <w:jc w:val="both"/>
              <w:rPr>
                <w:rFonts w:ascii="Rockwell" w:hAnsi="Rockwell"/>
                <w:sz w:val="10"/>
                <w:szCs w:val="10"/>
              </w:rPr>
            </w:pPr>
          </w:p>
          <w:p w14:paraId="295C7CF3" w14:textId="77777777" w:rsidR="00A1329E" w:rsidRPr="00673412" w:rsidRDefault="00A1329E" w:rsidP="0083112D">
            <w:pPr>
              <w:pStyle w:val="Paragraphedeliste"/>
              <w:numPr>
                <w:ilvl w:val="0"/>
                <w:numId w:val="7"/>
              </w:numPr>
              <w:jc w:val="both"/>
              <w:rPr>
                <w:rFonts w:ascii="Rockwell" w:hAnsi="Rockwell"/>
                <w:sz w:val="20"/>
                <w:szCs w:val="20"/>
              </w:rPr>
            </w:pPr>
            <w:r w:rsidRPr="00673412">
              <w:rPr>
                <w:rFonts w:ascii="Rockwell" w:hAnsi="Rockwell"/>
                <w:sz w:val="20"/>
                <w:szCs w:val="20"/>
                <w:u w:val="single"/>
              </w:rPr>
              <w:t>Effet 4.1.</w:t>
            </w:r>
            <w:r w:rsidRPr="00673412">
              <w:rPr>
                <w:rFonts w:ascii="Rockwell" w:hAnsi="Rockwell"/>
                <w:sz w:val="20"/>
                <w:szCs w:val="20"/>
              </w:rPr>
              <w:t> : D’ici à 2020, les institutions, aux niveaux central et local, assument une meilleure préparation, prévention, réponse et relèvement face aux risques climatiques et environnementaux ;</w:t>
            </w:r>
          </w:p>
          <w:p w14:paraId="5C3230DF" w14:textId="77777777" w:rsidR="00A1329E" w:rsidRPr="00673412" w:rsidRDefault="00A1329E" w:rsidP="00673412">
            <w:pPr>
              <w:jc w:val="both"/>
              <w:rPr>
                <w:rFonts w:ascii="Rockwell" w:hAnsi="Rockwell"/>
                <w:sz w:val="10"/>
                <w:szCs w:val="10"/>
              </w:rPr>
            </w:pPr>
          </w:p>
          <w:p w14:paraId="0C89B681" w14:textId="77777777" w:rsidR="00A1329E" w:rsidRPr="00673412" w:rsidRDefault="00A1329E" w:rsidP="0083112D">
            <w:pPr>
              <w:pStyle w:val="Paragraphedeliste"/>
              <w:numPr>
                <w:ilvl w:val="0"/>
                <w:numId w:val="7"/>
              </w:numPr>
              <w:jc w:val="both"/>
              <w:rPr>
                <w:rFonts w:ascii="Rockwell" w:hAnsi="Rockwell"/>
                <w:sz w:val="20"/>
                <w:szCs w:val="20"/>
              </w:rPr>
            </w:pPr>
            <w:r w:rsidRPr="00673412">
              <w:rPr>
                <w:rFonts w:ascii="Rockwell" w:hAnsi="Rockwell"/>
                <w:sz w:val="20"/>
                <w:szCs w:val="20"/>
                <w:u w:val="single"/>
              </w:rPr>
              <w:t>Effet 4.2.</w:t>
            </w:r>
            <w:r w:rsidRPr="00673412">
              <w:rPr>
                <w:rFonts w:ascii="Rockwell" w:hAnsi="Rockwell"/>
                <w:sz w:val="20"/>
                <w:szCs w:val="20"/>
              </w:rPr>
              <w:t> : D’ici à 2020, les populations, en particulier les groupes vulnérables, des zones cibles sont plus résilientes aux chocs climatiques et environnementaux.</w:t>
            </w:r>
          </w:p>
          <w:p w14:paraId="1A2B1E06" w14:textId="77777777" w:rsidR="00182DDA" w:rsidRPr="00673412" w:rsidRDefault="00182DDA" w:rsidP="00673412">
            <w:pPr>
              <w:jc w:val="both"/>
              <w:rPr>
                <w:rFonts w:ascii="Rockwell" w:hAnsi="Rockwell"/>
                <w:sz w:val="10"/>
                <w:szCs w:val="10"/>
              </w:rPr>
            </w:pPr>
          </w:p>
        </w:tc>
      </w:tr>
    </w:tbl>
    <w:p w14:paraId="3A64F852" w14:textId="77777777" w:rsidR="00A1329E" w:rsidRPr="002436D7" w:rsidRDefault="00A1329E" w:rsidP="00A1329E">
      <w:pPr>
        <w:jc w:val="center"/>
        <w:rPr>
          <w:sz w:val="10"/>
          <w:szCs w:val="10"/>
        </w:rPr>
      </w:pPr>
    </w:p>
    <w:p w14:paraId="4E972CCB" w14:textId="77777777" w:rsidR="0016721B" w:rsidRPr="00705BD4" w:rsidRDefault="0016721B" w:rsidP="0016721B">
      <w:pPr>
        <w:pStyle w:val="Sansinterligne"/>
        <w:rPr>
          <w:sz w:val="10"/>
          <w:szCs w:val="10"/>
        </w:rPr>
      </w:pPr>
    </w:p>
    <w:p w14:paraId="189E51C6" w14:textId="77777777"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D’ici 2020, nos actions collectives et conjointes contribueront à rendre les populations, notamment les groupes vulnérables, plus résilientes aux chocs climatiques et environnementaux (Réduction à moins d’1% du nombre de ménages vulnérables aux chocs climatiques) mais aussi à renforcer les capacités des institutions nationales et locales pour une meilleure préparation, prévention, réponse et relèvement face aux risques climatiques et environnementaux (Multiplication – par 2.5 - du nombre d’institutions disposant de capacités pour la réduction des risques de catastrophes).</w:t>
      </w:r>
    </w:p>
    <w:p w14:paraId="0CB3CD3C" w14:textId="65ED8EA2"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L’objectif 4 s’aligne sur l’axe 3 (Dynamiser les secteurs porteurs pour l’économie et les emplois) du Plan National de Développement Economique et Social (PNDES</w:t>
      </w:r>
      <w:r w:rsidR="006804B0">
        <w:rPr>
          <w:rFonts w:ascii="Rockwell" w:hAnsi="Rockwell"/>
          <w:sz w:val="22"/>
          <w:szCs w:val="22"/>
        </w:rPr>
        <w:t xml:space="preserve"> </w:t>
      </w:r>
      <w:r w:rsidR="007A7CD9" w:rsidRPr="0003542D">
        <w:rPr>
          <w:rFonts w:ascii="Rockwell" w:hAnsi="Rockwell"/>
          <w:sz w:val="22"/>
          <w:szCs w:val="22"/>
        </w:rPr>
        <w:t>2016-2020</w:t>
      </w:r>
      <w:r w:rsidRPr="0003542D">
        <w:rPr>
          <w:rFonts w:ascii="Rockwell" w:hAnsi="Rockwell"/>
          <w:sz w:val="22"/>
          <w:szCs w:val="22"/>
        </w:rPr>
        <w:t xml:space="preserve">) et contribue à rendre l’économie et le développement résilient.  </w:t>
      </w:r>
    </w:p>
    <w:p w14:paraId="68D52207" w14:textId="1ED6758F" w:rsidR="0043268F" w:rsidRPr="0003542D" w:rsidRDefault="0043268F" w:rsidP="0043268F">
      <w:pPr>
        <w:spacing w:after="160" w:line="259" w:lineRule="auto"/>
        <w:jc w:val="both"/>
        <w:rPr>
          <w:rFonts w:ascii="Rockwell" w:hAnsi="Rockwell"/>
          <w:sz w:val="22"/>
          <w:szCs w:val="22"/>
        </w:rPr>
      </w:pPr>
      <w:r w:rsidRPr="0003542D">
        <w:rPr>
          <w:rFonts w:ascii="Rockwell" w:hAnsi="Rockwell"/>
          <w:sz w:val="22"/>
          <w:szCs w:val="22"/>
        </w:rPr>
        <w:t xml:space="preserve">Cet objectif vise à renforcer les capacités de </w:t>
      </w:r>
      <w:r w:rsidR="00331788" w:rsidRPr="0003542D">
        <w:rPr>
          <w:rFonts w:ascii="Rockwell" w:hAnsi="Rockwell"/>
          <w:sz w:val="22"/>
          <w:szCs w:val="22"/>
        </w:rPr>
        <w:t xml:space="preserve">préparation, </w:t>
      </w:r>
      <w:r w:rsidR="00331788">
        <w:rPr>
          <w:rFonts w:ascii="Rockwell" w:hAnsi="Rockwell"/>
          <w:sz w:val="22"/>
          <w:szCs w:val="22"/>
        </w:rPr>
        <w:t xml:space="preserve">et </w:t>
      </w:r>
      <w:r w:rsidR="00331788" w:rsidRPr="0003542D">
        <w:rPr>
          <w:rFonts w:ascii="Rockwell" w:hAnsi="Rockwell"/>
          <w:sz w:val="22"/>
          <w:szCs w:val="22"/>
        </w:rPr>
        <w:t>réponse et coordination</w:t>
      </w:r>
      <w:r w:rsidR="00331788">
        <w:rPr>
          <w:rFonts w:ascii="Rockwell" w:hAnsi="Rockwell"/>
          <w:sz w:val="22"/>
          <w:szCs w:val="22"/>
        </w:rPr>
        <w:t xml:space="preserve"> dans le contexte d</w:t>
      </w:r>
      <w:r w:rsidR="00D6249D">
        <w:rPr>
          <w:rFonts w:ascii="Rockwell" w:hAnsi="Rockwell"/>
          <w:sz w:val="22"/>
          <w:szCs w:val="22"/>
        </w:rPr>
        <w:t>e la mise en œuvre du CADRI au niveau nation</w:t>
      </w:r>
      <w:r w:rsidR="00044DB7">
        <w:rPr>
          <w:rFonts w:ascii="Rockwell" w:hAnsi="Rockwell"/>
          <w:sz w:val="22"/>
          <w:szCs w:val="22"/>
        </w:rPr>
        <w:t xml:space="preserve">al, lequel est ancré sur </w:t>
      </w:r>
      <w:r w:rsidR="00331788">
        <w:rPr>
          <w:rFonts w:ascii="Rockwell" w:hAnsi="Rockwell"/>
          <w:sz w:val="22"/>
          <w:szCs w:val="22"/>
        </w:rPr>
        <w:t xml:space="preserve">le </w:t>
      </w:r>
      <w:r w:rsidRPr="0003542D">
        <w:rPr>
          <w:rFonts w:ascii="Rockwell" w:hAnsi="Rockwell"/>
          <w:sz w:val="22"/>
          <w:szCs w:val="22"/>
        </w:rPr>
        <w:t xml:space="preserve">cadre d’Action de Sendaï </w:t>
      </w:r>
      <w:r w:rsidR="007A7CD9">
        <w:rPr>
          <w:rFonts w:ascii="Rockwell" w:hAnsi="Rockwell"/>
          <w:sz w:val="22"/>
          <w:szCs w:val="22"/>
        </w:rPr>
        <w:t>(</w:t>
      </w:r>
      <w:r w:rsidRPr="0003542D">
        <w:rPr>
          <w:rFonts w:ascii="Rockwell" w:hAnsi="Rockwell"/>
          <w:sz w:val="22"/>
          <w:szCs w:val="22"/>
        </w:rPr>
        <w:t>2015-2030</w:t>
      </w:r>
      <w:r w:rsidR="007A7CD9">
        <w:rPr>
          <w:rFonts w:ascii="Rockwell" w:hAnsi="Rockwell"/>
          <w:sz w:val="22"/>
          <w:szCs w:val="22"/>
        </w:rPr>
        <w:t>)</w:t>
      </w:r>
      <w:r w:rsidRPr="0003542D">
        <w:rPr>
          <w:rFonts w:ascii="Rockwell" w:hAnsi="Rockwell"/>
          <w:sz w:val="22"/>
          <w:szCs w:val="22"/>
        </w:rPr>
        <w:t>.</w:t>
      </w:r>
    </w:p>
    <w:p w14:paraId="53875F54" w14:textId="0F7C9BBE" w:rsidR="0043268F" w:rsidRDefault="0043268F" w:rsidP="0043268F">
      <w:pPr>
        <w:spacing w:after="160" w:line="259" w:lineRule="auto"/>
        <w:jc w:val="both"/>
        <w:rPr>
          <w:rFonts w:ascii="Rockwell" w:hAnsi="Rockwell"/>
          <w:sz w:val="22"/>
          <w:szCs w:val="22"/>
        </w:rPr>
      </w:pPr>
      <w:r w:rsidRPr="0003542D">
        <w:rPr>
          <w:rFonts w:ascii="Rockwell" w:hAnsi="Rockwell"/>
          <w:sz w:val="22"/>
          <w:szCs w:val="22"/>
        </w:rPr>
        <w:t>Il favorise ain</w:t>
      </w:r>
      <w:r w:rsidR="00044DB7">
        <w:rPr>
          <w:rFonts w:ascii="Rockwell" w:hAnsi="Rockwell"/>
          <w:sz w:val="22"/>
          <w:szCs w:val="22"/>
        </w:rPr>
        <w:t xml:space="preserve">si </w:t>
      </w:r>
      <w:r w:rsidRPr="0003542D">
        <w:rPr>
          <w:rFonts w:ascii="Rockwell" w:hAnsi="Rockwell"/>
          <w:sz w:val="22"/>
          <w:szCs w:val="22"/>
        </w:rPr>
        <w:t>une approche préventive et centrée sur l’être humain et une coordination et efficacité renforcées des actions d’urgence.</w:t>
      </w:r>
    </w:p>
    <w:p w14:paraId="0B60EBDE" w14:textId="3AD859CC" w:rsidR="00195A90" w:rsidRDefault="003549E1" w:rsidP="0043268F">
      <w:pPr>
        <w:spacing w:after="160" w:line="259" w:lineRule="auto"/>
        <w:jc w:val="both"/>
        <w:rPr>
          <w:rFonts w:ascii="Rockwell" w:hAnsi="Rockwell"/>
          <w:sz w:val="22"/>
          <w:szCs w:val="22"/>
        </w:rPr>
      </w:pPr>
      <w:r w:rsidRPr="00A84BB6">
        <w:rPr>
          <w:rFonts w:ascii="Rockwell" w:hAnsi="Rockwell"/>
          <w:sz w:val="22"/>
          <w:szCs w:val="22"/>
        </w:rPr>
        <w:t>Pour ce faire, les agences, programmes et fonds des Nations Unies mobiliseront leurs expertises techniques, le financement et le partenariat</w:t>
      </w:r>
      <w:r>
        <w:rPr>
          <w:rFonts w:ascii="Rockwell" w:hAnsi="Rockwell"/>
          <w:sz w:val="22"/>
          <w:szCs w:val="22"/>
        </w:rPr>
        <w:t xml:space="preserve"> avec des </w:t>
      </w:r>
      <w:r w:rsidR="00331788">
        <w:rPr>
          <w:rFonts w:ascii="Rockwell" w:hAnsi="Rockwell"/>
          <w:sz w:val="22"/>
          <w:szCs w:val="22"/>
        </w:rPr>
        <w:t xml:space="preserve">acteurs </w:t>
      </w:r>
      <w:r w:rsidR="00331788" w:rsidRPr="00A84BB6">
        <w:rPr>
          <w:rFonts w:ascii="Rockwell" w:hAnsi="Rockwell"/>
          <w:sz w:val="22"/>
          <w:szCs w:val="22"/>
        </w:rPr>
        <w:t>étatiques</w:t>
      </w:r>
      <w:r>
        <w:rPr>
          <w:rFonts w:ascii="Rockwell" w:hAnsi="Rockwell"/>
          <w:sz w:val="22"/>
          <w:szCs w:val="22"/>
        </w:rPr>
        <w:t xml:space="preserve"> et non étatiques autour du </w:t>
      </w:r>
      <w:r w:rsidR="007A7CD9">
        <w:rPr>
          <w:rFonts w:ascii="Rockwell" w:hAnsi="Rockwell"/>
          <w:sz w:val="22"/>
          <w:szCs w:val="22"/>
        </w:rPr>
        <w:t xml:space="preserve">cadre du </w:t>
      </w:r>
      <w:r w:rsidR="007A7CD9" w:rsidRPr="00331788">
        <w:rPr>
          <w:rFonts w:ascii="Rockwell" w:hAnsi="Rockwell"/>
          <w:i/>
          <w:sz w:val="22"/>
          <w:szCs w:val="22"/>
        </w:rPr>
        <w:t>Global partenership for Preparedness</w:t>
      </w:r>
      <w:r w:rsidR="008950E1">
        <w:rPr>
          <w:rFonts w:ascii="Rockwell" w:hAnsi="Rockwell"/>
          <w:sz w:val="22"/>
          <w:szCs w:val="22"/>
        </w:rPr>
        <w:t>.</w:t>
      </w:r>
    </w:p>
    <w:p w14:paraId="58FAD8D2"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r w:rsidRPr="00290B56">
        <w:rPr>
          <w:rFonts w:ascii="Rockwell" w:hAnsi="Rockwell" w:cs="Arial"/>
          <w:b/>
          <w:i/>
          <w:sz w:val="20"/>
          <w:szCs w:val="20"/>
        </w:rPr>
        <w:t>Les Nations Unies appuieront le Gouvernement dans la préparation aux urgences et la prévention et la gestion des risques liés aux catastrophes naturelles, pour la pérennisation des résultats de développement en rendant les populations et les institutions plus résilientes.</w:t>
      </w:r>
    </w:p>
    <w:p w14:paraId="2A5CD226"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p>
    <w:p w14:paraId="45F6B7D2" w14:textId="77777777" w:rsidR="00290B56" w:rsidRPr="00290B56" w:rsidRDefault="00290B56" w:rsidP="00290B56">
      <w:pPr>
        <w:pStyle w:val="Sansinterligne"/>
        <w:shd w:val="clear" w:color="auto" w:fill="D9D9D9" w:themeFill="background1" w:themeFillShade="D9"/>
        <w:jc w:val="both"/>
        <w:rPr>
          <w:rFonts w:ascii="Rockwell" w:hAnsi="Rockwell" w:cs="Arial"/>
          <w:b/>
          <w:i/>
          <w:sz w:val="20"/>
          <w:szCs w:val="20"/>
        </w:rPr>
      </w:pPr>
      <w:r w:rsidRPr="00290B56">
        <w:rPr>
          <w:rFonts w:ascii="Rockwell" w:hAnsi="Rockwell" w:cs="Arial"/>
          <w:b/>
          <w:i/>
          <w:sz w:val="20"/>
          <w:szCs w:val="20"/>
        </w:rPr>
        <w:lastRenderedPageBreak/>
        <w:t xml:space="preserve">Dans cette perspective, nous accompagnerons les actions de renforcement des capacités des institutions nationales et locales pour une meilleure préparation, prévention, réponse et relèvement face aux risques liés aux catastrophes naturelles, en nous appuyant sur la mise en œuvre de CADRI et des plans de Relèvement pour les communautés ainsi que sur le </w:t>
      </w:r>
      <w:r w:rsidRPr="00290B56">
        <w:rPr>
          <w:rFonts w:ascii="Rockwell" w:hAnsi="Rockwell"/>
          <w:b/>
          <w:i/>
          <w:sz w:val="20"/>
          <w:szCs w:val="20"/>
        </w:rPr>
        <w:t>Partenariat Global pour la Préparation aux urgences</w:t>
      </w:r>
      <w:r w:rsidRPr="00290B56" w:rsidDel="0017276E">
        <w:rPr>
          <w:rFonts w:ascii="Rockwell" w:hAnsi="Rockwell" w:cs="Arial"/>
          <w:b/>
          <w:i/>
          <w:sz w:val="20"/>
          <w:szCs w:val="20"/>
        </w:rPr>
        <w:t xml:space="preserve"> </w:t>
      </w:r>
    </w:p>
    <w:p w14:paraId="1024EA6C" w14:textId="60E1FEDA" w:rsidR="008950E1" w:rsidRPr="00340871" w:rsidRDefault="008950E1" w:rsidP="008950E1">
      <w:pPr>
        <w:spacing w:after="160" w:line="259" w:lineRule="auto"/>
        <w:jc w:val="both"/>
        <w:rPr>
          <w:rFonts w:ascii="Rockwell" w:eastAsia="Rockwell" w:hAnsi="Rockwell"/>
          <w:b/>
          <w:i/>
          <w:sz w:val="22"/>
          <w:szCs w:val="22"/>
        </w:rPr>
      </w:pPr>
    </w:p>
    <w:p w14:paraId="18F9CD9D" w14:textId="77777777" w:rsidR="008950E1" w:rsidRDefault="008950E1" w:rsidP="0043268F">
      <w:pPr>
        <w:spacing w:after="160" w:line="259" w:lineRule="auto"/>
        <w:jc w:val="both"/>
        <w:rPr>
          <w:rFonts w:ascii="Rockwell" w:hAnsi="Rockwell"/>
          <w:sz w:val="22"/>
          <w:szCs w:val="22"/>
        </w:rPr>
      </w:pPr>
    </w:p>
    <w:p w14:paraId="1D017142" w14:textId="53D58370" w:rsidR="00BA7559" w:rsidRDefault="00BA7559" w:rsidP="00BA7559">
      <w:pPr>
        <w:pStyle w:val="Titre2"/>
        <w:jc w:val="both"/>
        <w:rPr>
          <w:rFonts w:ascii="Rockwell" w:hAnsi="Rockwell"/>
          <w:sz w:val="22"/>
        </w:rPr>
      </w:pPr>
      <w:r>
        <w:rPr>
          <w:rFonts w:ascii="Rockwell" w:hAnsi="Rockwell"/>
          <w:sz w:val="22"/>
          <w:szCs w:val="22"/>
        </w:rPr>
        <w:br w:type="page"/>
      </w:r>
      <w:bookmarkStart w:id="35" w:name="_Toc500402802"/>
      <w:bookmarkStart w:id="36" w:name="_Toc506398630"/>
      <w:r w:rsidRPr="007C0705">
        <w:rPr>
          <w:rFonts w:ascii="Rockwell" w:hAnsi="Rockwell"/>
          <w:sz w:val="22"/>
        </w:rPr>
        <w:lastRenderedPageBreak/>
        <w:t>V</w:t>
      </w:r>
      <w:r w:rsidR="00922CB2">
        <w:rPr>
          <w:rFonts w:ascii="Rockwell" w:hAnsi="Rockwell"/>
          <w:sz w:val="22"/>
        </w:rPr>
        <w:t>I</w:t>
      </w:r>
      <w:r w:rsidRPr="007C0705">
        <w:rPr>
          <w:rFonts w:ascii="Rockwell" w:hAnsi="Rockwell"/>
          <w:sz w:val="22"/>
        </w:rPr>
        <w:t>.</w:t>
      </w:r>
      <w:r>
        <w:rPr>
          <w:rFonts w:ascii="Rockwell" w:hAnsi="Rockwell"/>
          <w:sz w:val="22"/>
        </w:rPr>
        <w:t>5</w:t>
      </w:r>
      <w:r w:rsidRPr="007C0705">
        <w:rPr>
          <w:rFonts w:ascii="Rockwell" w:hAnsi="Rockwell"/>
          <w:sz w:val="22"/>
        </w:rPr>
        <w:t xml:space="preserve">. </w:t>
      </w:r>
      <w:r w:rsidR="003C262B">
        <w:rPr>
          <w:rFonts w:ascii="Rockwell" w:hAnsi="Rockwell"/>
          <w:sz w:val="22"/>
        </w:rPr>
        <w:t xml:space="preserve">Soutenir l’accélération de la transition démographique, renforcer le dispositif statistique et la gouvernance ouverte, </w:t>
      </w:r>
      <w:r w:rsidR="00922CB2">
        <w:rPr>
          <w:rFonts w:ascii="Rockwell" w:hAnsi="Rockwell"/>
          <w:sz w:val="22"/>
        </w:rPr>
        <w:t>et</w:t>
      </w:r>
      <w:r w:rsidR="003C262B">
        <w:rPr>
          <w:rFonts w:ascii="Rockwell" w:hAnsi="Rockwell"/>
          <w:sz w:val="22"/>
        </w:rPr>
        <w:t xml:space="preserve"> garantir les politiques d’inclusion</w:t>
      </w:r>
      <w:bookmarkEnd w:id="35"/>
      <w:bookmarkEnd w:id="36"/>
    </w:p>
    <w:p w14:paraId="5B62C019" w14:textId="77777777" w:rsidR="00BA7559" w:rsidRDefault="00BA7559" w:rsidP="00BA7559"/>
    <w:p w14:paraId="76707817" w14:textId="77777777" w:rsidR="00BA7559" w:rsidRPr="00BA7559" w:rsidRDefault="00BA7559" w:rsidP="00BA7559">
      <w:pPr>
        <w:spacing w:after="160" w:line="259" w:lineRule="auto"/>
        <w:jc w:val="both"/>
        <w:rPr>
          <w:rFonts w:ascii="Rockwell" w:hAnsi="Rockwell"/>
          <w:i/>
          <w:sz w:val="22"/>
          <w:szCs w:val="22"/>
        </w:rPr>
      </w:pPr>
      <w:r w:rsidRPr="00BA7559">
        <w:rPr>
          <w:rFonts w:ascii="Rockwell" w:hAnsi="Rockwell"/>
          <w:i/>
          <w:sz w:val="22"/>
          <w:szCs w:val="22"/>
        </w:rPr>
        <w:t xml:space="preserve">La réalisation des objectifs collectifs sera accompagnée par deux actions transversales visant l’accélération de la transition démographique et des choix d’investissements, d’une part, et le renforcement du dispositif statistique pour la génération des données désagrégées en termes de genre et des groupes vulnérables, et de la gouvernance ouverte, ainsi que le soutien des politiques d’inclusion, d’autre part. </w:t>
      </w:r>
    </w:p>
    <w:p w14:paraId="53BBF19B" w14:textId="14D18712" w:rsidR="00BA7559" w:rsidRPr="00044DB7" w:rsidRDefault="00BA7559" w:rsidP="0083112D">
      <w:pPr>
        <w:pStyle w:val="Paragraphedeliste"/>
        <w:numPr>
          <w:ilvl w:val="0"/>
          <w:numId w:val="18"/>
        </w:numPr>
        <w:spacing w:after="160" w:line="259" w:lineRule="auto"/>
        <w:jc w:val="both"/>
        <w:rPr>
          <w:rFonts w:ascii="Rockwell" w:hAnsi="Rockwell"/>
          <w:b/>
          <w:sz w:val="22"/>
          <w:szCs w:val="22"/>
        </w:rPr>
      </w:pPr>
      <w:r w:rsidRPr="00044DB7">
        <w:rPr>
          <w:rFonts w:ascii="Rockwell" w:hAnsi="Rockwell"/>
          <w:b/>
          <w:sz w:val="22"/>
          <w:szCs w:val="22"/>
        </w:rPr>
        <w:t>Soutenir l’accélération de la transition démographique et les choix d’investissements (Focus sur les jeunes et les femmes)</w:t>
      </w:r>
    </w:p>
    <w:p w14:paraId="6C30ACD6" w14:textId="77777777" w:rsidR="00BA7559" w:rsidRPr="00BA7559" w:rsidRDefault="00BA7559" w:rsidP="00BA7559">
      <w:pPr>
        <w:spacing w:after="160" w:line="259" w:lineRule="auto"/>
        <w:jc w:val="both"/>
        <w:rPr>
          <w:rFonts w:ascii="Rockwell" w:hAnsi="Rockwell"/>
          <w:sz w:val="22"/>
          <w:szCs w:val="22"/>
        </w:rPr>
      </w:pPr>
      <w:r w:rsidRPr="00BA7559">
        <w:rPr>
          <w:rFonts w:ascii="Rockwell" w:hAnsi="Rockwell"/>
          <w:sz w:val="22"/>
          <w:szCs w:val="22"/>
        </w:rPr>
        <w:t>Tenant compte du profil démographique du Burkina Faso, le SNU s’engage à appuyer le Gouvernement dans les choix d’investissements, structurants pour accélérer la transition démographique et stratégique dans l’éducation, la santé, la politique économique et la gouvernance, pour bénéficier du dividende démographique, à travers :</w:t>
      </w:r>
    </w:p>
    <w:p w14:paraId="22636C4E" w14:textId="7B3A4C10" w:rsidR="00BA7559" w:rsidRPr="00BA7559" w:rsidRDefault="008950E1" w:rsidP="0083112D">
      <w:pPr>
        <w:numPr>
          <w:ilvl w:val="0"/>
          <w:numId w:val="9"/>
        </w:numPr>
        <w:spacing w:after="160" w:line="259" w:lineRule="auto"/>
        <w:jc w:val="both"/>
        <w:rPr>
          <w:rFonts w:ascii="Rockwell" w:hAnsi="Rockwell"/>
          <w:sz w:val="22"/>
          <w:szCs w:val="22"/>
        </w:rPr>
      </w:pPr>
      <w:r>
        <w:rPr>
          <w:rFonts w:ascii="Rockwell" w:hAnsi="Rockwell"/>
          <w:sz w:val="22"/>
          <w:szCs w:val="22"/>
        </w:rPr>
        <w:t>Une</w:t>
      </w:r>
      <w:r w:rsidR="00BA7559" w:rsidRPr="00BA7559">
        <w:rPr>
          <w:rFonts w:ascii="Rockwell" w:hAnsi="Rockwell"/>
          <w:sz w:val="22"/>
          <w:szCs w:val="22"/>
        </w:rPr>
        <w:t xml:space="preserve"> meilleure inclusion sociale, économique et politique des jeunes et des femmes ;</w:t>
      </w:r>
    </w:p>
    <w:p w14:paraId="5B3EA8CD" w14:textId="540B681A" w:rsidR="00BA7559" w:rsidRPr="00BA7559" w:rsidRDefault="008950E1" w:rsidP="0083112D">
      <w:pPr>
        <w:numPr>
          <w:ilvl w:val="0"/>
          <w:numId w:val="9"/>
        </w:numPr>
        <w:spacing w:after="160" w:line="259" w:lineRule="auto"/>
        <w:jc w:val="both"/>
        <w:rPr>
          <w:rFonts w:ascii="Rockwell" w:hAnsi="Rockwell"/>
          <w:sz w:val="22"/>
          <w:szCs w:val="22"/>
        </w:rPr>
      </w:pPr>
      <w:r>
        <w:rPr>
          <w:rFonts w:ascii="Rockwell" w:hAnsi="Rockwell"/>
          <w:sz w:val="22"/>
          <w:szCs w:val="22"/>
        </w:rPr>
        <w:t>Le</w:t>
      </w:r>
      <w:r w:rsidR="00BA7559" w:rsidRPr="00BA7559">
        <w:rPr>
          <w:rFonts w:ascii="Rockwell" w:hAnsi="Rockwell"/>
          <w:sz w:val="22"/>
          <w:szCs w:val="22"/>
        </w:rPr>
        <w:t xml:space="preserve"> renforcement du système de santé, y compris l’amélioration de l'accès universel à la santé sexuelle et de la reproduction ;</w:t>
      </w:r>
    </w:p>
    <w:p w14:paraId="0DDEB0B8" w14:textId="0F66D27A" w:rsidR="00BA7559" w:rsidRPr="00BA7559" w:rsidRDefault="008950E1" w:rsidP="0083112D">
      <w:pPr>
        <w:numPr>
          <w:ilvl w:val="0"/>
          <w:numId w:val="9"/>
        </w:numPr>
        <w:spacing w:after="160" w:line="259" w:lineRule="auto"/>
        <w:jc w:val="both"/>
        <w:rPr>
          <w:rFonts w:ascii="Rockwell" w:hAnsi="Rockwell"/>
          <w:sz w:val="22"/>
          <w:szCs w:val="22"/>
        </w:rPr>
      </w:pPr>
      <w:r>
        <w:rPr>
          <w:rFonts w:ascii="Rockwell" w:hAnsi="Rockwell"/>
          <w:sz w:val="22"/>
          <w:szCs w:val="22"/>
        </w:rPr>
        <w:t>L’accroissement</w:t>
      </w:r>
      <w:r w:rsidR="00BA7559" w:rsidRPr="00BA7559">
        <w:rPr>
          <w:rFonts w:ascii="Rockwell" w:hAnsi="Rockwell"/>
          <w:sz w:val="22"/>
          <w:szCs w:val="22"/>
        </w:rPr>
        <w:t xml:space="preserve"> de l’offre éducative de qualité et de formation qualifiante ;</w:t>
      </w:r>
    </w:p>
    <w:p w14:paraId="332E3A11" w14:textId="68A1EA15" w:rsidR="00BA7559" w:rsidRPr="00BA7559" w:rsidRDefault="008950E1" w:rsidP="0083112D">
      <w:pPr>
        <w:numPr>
          <w:ilvl w:val="0"/>
          <w:numId w:val="9"/>
        </w:numPr>
        <w:spacing w:after="160" w:line="259" w:lineRule="auto"/>
        <w:jc w:val="both"/>
        <w:rPr>
          <w:rFonts w:ascii="Rockwell" w:hAnsi="Rockwell"/>
          <w:sz w:val="22"/>
          <w:szCs w:val="22"/>
        </w:rPr>
      </w:pPr>
      <w:r>
        <w:rPr>
          <w:rFonts w:ascii="Rockwell" w:hAnsi="Rockwell"/>
          <w:sz w:val="22"/>
          <w:szCs w:val="22"/>
        </w:rPr>
        <w:t>La</w:t>
      </w:r>
      <w:r w:rsidR="00BA7559" w:rsidRPr="00BA7559">
        <w:rPr>
          <w:rFonts w:ascii="Rockwell" w:hAnsi="Rockwell"/>
          <w:sz w:val="22"/>
          <w:szCs w:val="22"/>
        </w:rPr>
        <w:t xml:space="preserve"> création de conditions générant des opportunités d’emplois décents, favorisant l’entrepreneuriat et encourageant l’innovation dans le cadre de l’économie numérique.</w:t>
      </w:r>
    </w:p>
    <w:p w14:paraId="0F7672FF" w14:textId="022B675F" w:rsidR="00BA7559" w:rsidRPr="00044DB7" w:rsidRDefault="00BA7559" w:rsidP="0083112D">
      <w:pPr>
        <w:pStyle w:val="Paragraphedeliste"/>
        <w:numPr>
          <w:ilvl w:val="0"/>
          <w:numId w:val="18"/>
        </w:numPr>
        <w:autoSpaceDE w:val="0"/>
        <w:autoSpaceDN w:val="0"/>
        <w:adjustRightInd w:val="0"/>
        <w:spacing w:after="120" w:line="259" w:lineRule="auto"/>
        <w:jc w:val="both"/>
        <w:rPr>
          <w:rFonts w:ascii="Rockwell" w:hAnsi="Rockwell"/>
          <w:sz w:val="22"/>
          <w:szCs w:val="22"/>
          <w:lang w:eastAsia="x-none"/>
        </w:rPr>
      </w:pPr>
      <w:r w:rsidRPr="00044DB7">
        <w:rPr>
          <w:rFonts w:ascii="Rockwell" w:hAnsi="Rockwell"/>
          <w:b/>
          <w:sz w:val="22"/>
          <w:szCs w:val="22"/>
          <w:lang w:eastAsia="x-none"/>
        </w:rPr>
        <w:t>Renforcer le dispositif statistique, la gouvernance ouverte, et garantir les politiques d’inclusion</w:t>
      </w:r>
    </w:p>
    <w:p w14:paraId="4E266BCA" w14:textId="77777777" w:rsidR="00BA7559" w:rsidRPr="00BA7559" w:rsidRDefault="00BA7559" w:rsidP="00BA7559">
      <w:pPr>
        <w:autoSpaceDE w:val="0"/>
        <w:autoSpaceDN w:val="0"/>
        <w:adjustRightInd w:val="0"/>
        <w:spacing w:after="120" w:line="259" w:lineRule="auto"/>
        <w:jc w:val="both"/>
        <w:rPr>
          <w:rFonts w:ascii="Rockwell" w:hAnsi="Rockwell"/>
          <w:color w:val="000000"/>
          <w:sz w:val="22"/>
          <w:szCs w:val="22"/>
          <w:lang w:eastAsia="x-none"/>
        </w:rPr>
      </w:pPr>
      <w:r w:rsidRPr="00BA7559">
        <w:rPr>
          <w:rFonts w:ascii="Rockwell" w:hAnsi="Rockwell"/>
          <w:sz w:val="22"/>
          <w:szCs w:val="22"/>
          <w:lang w:eastAsia="x-none"/>
        </w:rPr>
        <w:t xml:space="preserve">Pour garantir l’inclusion sociale des groupes les plus vulnérables (en particulier les jeunes et les femmes, moteurs de la transformation du Burkina Faso), réduire les disparités de genre (dans l’accès équitable à l’éducation, aux service de santé et à la formation professionnelle), le SNU s’engage à appuyer le suivi de la mise en œuvre, reposant sur le renforcement du système statistique national et </w:t>
      </w:r>
      <w:r w:rsidRPr="00BA7559">
        <w:rPr>
          <w:rFonts w:ascii="Rockwell" w:hAnsi="Rockwell"/>
          <w:color w:val="000000"/>
          <w:sz w:val="22"/>
          <w:szCs w:val="22"/>
          <w:lang w:eastAsia="x-none"/>
        </w:rPr>
        <w:t>d</w:t>
      </w:r>
      <w:r w:rsidRPr="00BA7559">
        <w:rPr>
          <w:rFonts w:ascii="Rockwell" w:hAnsi="Rockwell" w:cs="Arial"/>
          <w:color w:val="000000"/>
          <w:sz w:val="22"/>
          <w:szCs w:val="22"/>
          <w:shd w:val="clear" w:color="auto" w:fill="FFFFFF"/>
          <w:lang w:eastAsia="x-none"/>
        </w:rPr>
        <w:t>es capacités des acteurs et des services </w:t>
      </w:r>
      <w:r w:rsidRPr="00BA7559">
        <w:rPr>
          <w:rFonts w:ascii="Rockwell" w:hAnsi="Rockwell" w:cs="Arial"/>
          <w:bCs/>
          <w:color w:val="000000"/>
          <w:sz w:val="22"/>
          <w:szCs w:val="22"/>
          <w:shd w:val="clear" w:color="auto" w:fill="FFFFFF"/>
          <w:lang w:eastAsia="x-none"/>
        </w:rPr>
        <w:t>de l'état civil</w:t>
      </w:r>
      <w:r w:rsidRPr="00BA7559">
        <w:rPr>
          <w:rFonts w:ascii="Rockwell" w:hAnsi="Rockwell"/>
          <w:color w:val="000000"/>
          <w:sz w:val="22"/>
          <w:szCs w:val="22"/>
          <w:lang w:eastAsia="x-none"/>
        </w:rPr>
        <w:t xml:space="preserve"> du pays pour que tout enfant et toute personne soient enregistrés et documentés. </w:t>
      </w:r>
    </w:p>
    <w:p w14:paraId="33020557" w14:textId="77777777" w:rsidR="00BA7559" w:rsidRPr="00BA7559" w:rsidRDefault="00BA7559" w:rsidP="00BA7559">
      <w:pPr>
        <w:autoSpaceDE w:val="0"/>
        <w:autoSpaceDN w:val="0"/>
        <w:adjustRightInd w:val="0"/>
        <w:spacing w:after="120" w:line="259" w:lineRule="auto"/>
        <w:jc w:val="both"/>
        <w:rPr>
          <w:rFonts w:ascii="Rockwell" w:hAnsi="Rockwell"/>
          <w:color w:val="000000"/>
          <w:sz w:val="22"/>
          <w:szCs w:val="22"/>
          <w:lang w:eastAsia="x-none"/>
        </w:rPr>
      </w:pPr>
      <w:r w:rsidRPr="00BA7559">
        <w:rPr>
          <w:rFonts w:ascii="Rockwell" w:hAnsi="Rockwell"/>
          <w:color w:val="000000"/>
          <w:sz w:val="22"/>
          <w:szCs w:val="22"/>
          <w:lang w:eastAsia="x-none"/>
        </w:rPr>
        <w:t xml:space="preserve">Il s’agit notamment d’appuyer le Gouvernement, en fédérant les efforts de tous les partenaires au développement, pour que le pays dispose de moyens techniques et financiers suffisants pour gérer les défis de la disponibilité des données, indispensables pour le suivi du PNDES, aligné sur les ODD. Pour le Burkina Faso, cela facilitera la mise en œuvre du plan d’action de la gouvernance ouverte. Pour le système des Nations Unies, la plateforme </w:t>
      </w:r>
      <w:r w:rsidRPr="00BA7559">
        <w:rPr>
          <w:rFonts w:ascii="Rockwell" w:hAnsi="Rockwell"/>
          <w:i/>
          <w:color w:val="000000"/>
          <w:sz w:val="22"/>
          <w:szCs w:val="22"/>
          <w:lang w:eastAsia="x-none"/>
        </w:rPr>
        <w:t>Open ONU BF</w:t>
      </w:r>
      <w:r w:rsidRPr="00BA7559">
        <w:rPr>
          <w:rFonts w:ascii="Rockwell" w:hAnsi="Rockwell"/>
          <w:color w:val="000000"/>
          <w:sz w:val="22"/>
          <w:szCs w:val="22"/>
          <w:lang w:eastAsia="x-none"/>
        </w:rPr>
        <w:t xml:space="preserve"> est l’outil de transparence et de redevabilité de nos engagements et résultats collectifs.</w:t>
      </w:r>
    </w:p>
    <w:p w14:paraId="6F93B617" w14:textId="77777777" w:rsidR="00BA7559" w:rsidRPr="00BA7559" w:rsidRDefault="00BA7559" w:rsidP="00BA7559">
      <w:pPr>
        <w:autoSpaceDE w:val="0"/>
        <w:autoSpaceDN w:val="0"/>
        <w:adjustRightInd w:val="0"/>
        <w:spacing w:after="120" w:line="259" w:lineRule="auto"/>
        <w:jc w:val="both"/>
        <w:rPr>
          <w:rFonts w:ascii="Rockwell" w:hAnsi="Rockwell"/>
          <w:color w:val="000000"/>
          <w:sz w:val="22"/>
          <w:szCs w:val="22"/>
          <w:lang w:eastAsia="x-none"/>
        </w:rPr>
      </w:pPr>
    </w:p>
    <w:p w14:paraId="10BD883E" w14:textId="77777777" w:rsidR="00BA7559" w:rsidRPr="00BA7559" w:rsidRDefault="00BA7559" w:rsidP="00BA7559"/>
    <w:p w14:paraId="52207DFA" w14:textId="77777777" w:rsidR="00BA7559" w:rsidRPr="0003542D" w:rsidRDefault="00BA7559" w:rsidP="0043268F">
      <w:pPr>
        <w:spacing w:after="160" w:line="259" w:lineRule="auto"/>
        <w:jc w:val="both"/>
        <w:rPr>
          <w:rFonts w:ascii="Rockwell" w:hAnsi="Rockwell"/>
          <w:sz w:val="22"/>
          <w:szCs w:val="22"/>
        </w:rPr>
      </w:pPr>
    </w:p>
    <w:p w14:paraId="438DB64A" w14:textId="5084E8DB" w:rsidR="00B81517" w:rsidRDefault="0043268F" w:rsidP="00922CB2">
      <w:pPr>
        <w:pStyle w:val="Titre1"/>
        <w:numPr>
          <w:ilvl w:val="0"/>
          <w:numId w:val="27"/>
        </w:numPr>
        <w:rPr>
          <w:rFonts w:ascii="Rockwell" w:hAnsi="Rockwell"/>
          <w:sz w:val="24"/>
        </w:rPr>
      </w:pPr>
      <w:r w:rsidRPr="0003542D">
        <w:rPr>
          <w:rFonts w:ascii="Rockwell" w:hAnsi="Rockwell"/>
          <w:b/>
          <w:i/>
          <w:sz w:val="22"/>
          <w:szCs w:val="22"/>
        </w:rPr>
        <w:br w:type="page"/>
      </w:r>
      <w:bookmarkStart w:id="37" w:name="_Toc506398631"/>
      <w:r w:rsidR="007A7CD9" w:rsidRPr="00331788">
        <w:rPr>
          <w:rFonts w:ascii="Rockwell" w:hAnsi="Rockwell"/>
          <w:sz w:val="24"/>
        </w:rPr>
        <w:lastRenderedPageBreak/>
        <w:t xml:space="preserve">ACTIONS ET </w:t>
      </w:r>
      <w:r w:rsidR="00B81517">
        <w:rPr>
          <w:rFonts w:ascii="Rockwell" w:hAnsi="Rockwell"/>
          <w:sz w:val="24"/>
        </w:rPr>
        <w:t>PROGRAMMES CONJOINTS</w:t>
      </w:r>
      <w:bookmarkEnd w:id="37"/>
    </w:p>
    <w:p w14:paraId="2E96FFE3" w14:textId="77777777" w:rsidR="00B81517" w:rsidRDefault="00B81517" w:rsidP="00B81517">
      <w:pPr>
        <w:pStyle w:val="Paragraphedeliste"/>
        <w:widowControl w:val="0"/>
        <w:autoSpaceDE w:val="0"/>
        <w:autoSpaceDN w:val="0"/>
        <w:adjustRightInd w:val="0"/>
        <w:spacing w:after="240" w:line="300" w:lineRule="atLeast"/>
        <w:ind w:left="0"/>
        <w:jc w:val="both"/>
        <w:rPr>
          <w:rFonts w:ascii="Rockwell" w:eastAsia="Times New Roman" w:hAnsi="Rockwell" w:cs="Arial"/>
        </w:rPr>
      </w:pPr>
    </w:p>
    <w:p w14:paraId="2B89F381" w14:textId="4F6A545A" w:rsidR="00AF559F" w:rsidRPr="00EC5B04" w:rsidRDefault="00EA27F8" w:rsidP="00AF559F">
      <w:pPr>
        <w:widowControl w:val="0"/>
        <w:autoSpaceDE w:val="0"/>
        <w:autoSpaceDN w:val="0"/>
        <w:adjustRightInd w:val="0"/>
        <w:spacing w:after="240" w:line="300" w:lineRule="atLeast"/>
        <w:jc w:val="both"/>
        <w:rPr>
          <w:rFonts w:ascii="Rockwell" w:hAnsi="Rockwell" w:cs="Times"/>
          <w:sz w:val="22"/>
          <w:szCs w:val="22"/>
        </w:rPr>
      </w:pPr>
      <w:r w:rsidRPr="00EC5B04">
        <w:rPr>
          <w:rFonts w:ascii="Rockwell" w:hAnsi="Rockwell" w:cs="Times"/>
          <w:sz w:val="22"/>
          <w:szCs w:val="22"/>
        </w:rPr>
        <w:t xml:space="preserve">Le cadre </w:t>
      </w:r>
      <w:r w:rsidR="00F91F03">
        <w:rPr>
          <w:rFonts w:ascii="Rockwell" w:hAnsi="Rockwell" w:cs="Times"/>
          <w:sz w:val="22"/>
          <w:szCs w:val="22"/>
        </w:rPr>
        <w:t xml:space="preserve">de </w:t>
      </w:r>
      <w:r w:rsidRPr="00EC5B04">
        <w:rPr>
          <w:rFonts w:ascii="Rockwell" w:hAnsi="Rockwell" w:cs="Times"/>
          <w:sz w:val="22"/>
          <w:szCs w:val="22"/>
        </w:rPr>
        <w:t>l’agenda 2030</w:t>
      </w:r>
      <w:r w:rsidR="00ED1F6F" w:rsidRPr="00EC5B04">
        <w:rPr>
          <w:rFonts w:ascii="Rockwell" w:hAnsi="Rockwell" w:cs="Times"/>
          <w:sz w:val="22"/>
          <w:szCs w:val="22"/>
        </w:rPr>
        <w:t xml:space="preserve"> </w:t>
      </w:r>
      <w:r w:rsidR="007A7CD9" w:rsidRPr="00EC5B04">
        <w:rPr>
          <w:rFonts w:ascii="Rockwell" w:hAnsi="Rockwell" w:cs="Times"/>
          <w:sz w:val="22"/>
          <w:szCs w:val="22"/>
        </w:rPr>
        <w:t>nécessite</w:t>
      </w:r>
      <w:r w:rsidRPr="00EC5B04">
        <w:rPr>
          <w:rFonts w:ascii="Rockwell" w:hAnsi="Rockwell" w:cs="Times"/>
          <w:sz w:val="22"/>
          <w:szCs w:val="22"/>
        </w:rPr>
        <w:t xml:space="preserve"> une cohérence d’action du SNU pour apporter des appuis normatifs</w:t>
      </w:r>
      <w:r w:rsidR="00665D41" w:rsidRPr="00EC5B04">
        <w:rPr>
          <w:rFonts w:ascii="Rockwell" w:hAnsi="Rockwell" w:cs="Times"/>
          <w:sz w:val="22"/>
          <w:szCs w:val="22"/>
        </w:rPr>
        <w:t xml:space="preserve">, </w:t>
      </w:r>
      <w:r w:rsidRPr="00EC5B04">
        <w:rPr>
          <w:rFonts w:ascii="Rockwell" w:hAnsi="Rockwell" w:cs="Times"/>
          <w:sz w:val="22"/>
          <w:szCs w:val="22"/>
        </w:rPr>
        <w:t xml:space="preserve">des </w:t>
      </w:r>
      <w:r w:rsidR="00665D41" w:rsidRPr="00EC5B04">
        <w:rPr>
          <w:rFonts w:ascii="Rockwell" w:hAnsi="Rockwell" w:cs="Times"/>
          <w:sz w:val="22"/>
          <w:szCs w:val="22"/>
        </w:rPr>
        <w:t>c</w:t>
      </w:r>
      <w:r w:rsidRPr="00EC5B04">
        <w:rPr>
          <w:rFonts w:ascii="Rockwell" w:hAnsi="Rockwell" w:cs="Times"/>
          <w:sz w:val="22"/>
          <w:szCs w:val="22"/>
        </w:rPr>
        <w:t>onseils</w:t>
      </w:r>
      <w:r w:rsidR="00665D41" w:rsidRPr="00EC5B04">
        <w:rPr>
          <w:rFonts w:ascii="Rockwell" w:hAnsi="Rockwell" w:cs="Times"/>
          <w:sz w:val="22"/>
          <w:szCs w:val="22"/>
        </w:rPr>
        <w:t xml:space="preserve"> techniques et politiques ainsi que le renforcement des </w:t>
      </w:r>
      <w:r w:rsidR="007A7CD9" w:rsidRPr="00EC5B04">
        <w:rPr>
          <w:rFonts w:ascii="Rockwell" w:hAnsi="Rockwell" w:cs="Times"/>
          <w:sz w:val="22"/>
          <w:szCs w:val="22"/>
        </w:rPr>
        <w:t>capacités</w:t>
      </w:r>
      <w:r w:rsidR="00665D41" w:rsidRPr="00EC5B04">
        <w:rPr>
          <w:rFonts w:ascii="Rockwell" w:hAnsi="Rockwell" w:cs="Times"/>
          <w:sz w:val="22"/>
          <w:szCs w:val="22"/>
        </w:rPr>
        <w:t xml:space="preserve"> d’une </w:t>
      </w:r>
      <w:r w:rsidR="007A7CD9" w:rsidRPr="00EC5B04">
        <w:rPr>
          <w:rFonts w:ascii="Rockwell" w:hAnsi="Rockwell" w:cs="Times"/>
          <w:sz w:val="22"/>
          <w:szCs w:val="22"/>
        </w:rPr>
        <w:t>manière</w:t>
      </w:r>
      <w:r w:rsidRPr="00EC5B04">
        <w:rPr>
          <w:rFonts w:ascii="Rockwell" w:hAnsi="Rockwell" w:cs="Times"/>
          <w:sz w:val="22"/>
          <w:szCs w:val="22"/>
        </w:rPr>
        <w:t xml:space="preserve"> intégré</w:t>
      </w:r>
      <w:r w:rsidR="007A7CD9" w:rsidRPr="00EC5B04">
        <w:rPr>
          <w:rFonts w:ascii="Rockwell" w:hAnsi="Rockwell" w:cs="Times"/>
          <w:sz w:val="22"/>
          <w:szCs w:val="22"/>
        </w:rPr>
        <w:t>e</w:t>
      </w:r>
      <w:r w:rsidRPr="00EC5B04">
        <w:rPr>
          <w:rFonts w:ascii="Rockwell" w:hAnsi="Rockwell" w:cs="Times"/>
          <w:sz w:val="22"/>
          <w:szCs w:val="22"/>
        </w:rPr>
        <w:t xml:space="preserve">. </w:t>
      </w:r>
      <w:r w:rsidR="00AF559F" w:rsidRPr="00EC5B04">
        <w:rPr>
          <w:rFonts w:ascii="Rockwell" w:hAnsi="Rockwell" w:cs="Times"/>
          <w:sz w:val="22"/>
          <w:szCs w:val="22"/>
        </w:rPr>
        <w:t>Sur l</w:t>
      </w:r>
      <w:r w:rsidR="007A7CD9" w:rsidRPr="00EC5B04">
        <w:rPr>
          <w:rFonts w:ascii="Rockwell" w:hAnsi="Rockwell" w:cs="Times"/>
          <w:sz w:val="22"/>
          <w:szCs w:val="22"/>
        </w:rPr>
        <w:t>a</w:t>
      </w:r>
      <w:r w:rsidR="00AF559F" w:rsidRPr="00EC5B04">
        <w:rPr>
          <w:rFonts w:ascii="Rockwell" w:hAnsi="Rockwell" w:cs="Times"/>
          <w:sz w:val="22"/>
          <w:szCs w:val="22"/>
        </w:rPr>
        <w:t xml:space="preserve"> base des analyses des vulnérabilités et des risques identifiés dans le BCP, le Système des Nations Unies va, pour la période 2018-2020, développer 4 programmes conjoints </w:t>
      </w:r>
      <w:r w:rsidR="0021672A">
        <w:rPr>
          <w:rFonts w:ascii="Rockwell" w:hAnsi="Rockwell" w:cs="Times"/>
          <w:sz w:val="22"/>
          <w:szCs w:val="22"/>
        </w:rPr>
        <w:t xml:space="preserve">centrés sur </w:t>
      </w:r>
      <w:r w:rsidR="00AF559F" w:rsidRPr="00EC5B04">
        <w:rPr>
          <w:rFonts w:ascii="Rockwell" w:hAnsi="Rockwell" w:cs="Times"/>
          <w:sz w:val="22"/>
          <w:szCs w:val="22"/>
        </w:rPr>
        <w:t>:</w:t>
      </w:r>
    </w:p>
    <w:p w14:paraId="29C8EDBC" w14:textId="5AA14154" w:rsidR="00881016" w:rsidRPr="00290B56" w:rsidRDefault="00881016" w:rsidP="00711E61">
      <w:pPr>
        <w:pStyle w:val="Sansinterligne"/>
        <w:numPr>
          <w:ilvl w:val="0"/>
          <w:numId w:val="8"/>
        </w:numPr>
        <w:contextualSpacing/>
        <w:jc w:val="both"/>
        <w:rPr>
          <w:rFonts w:ascii="Rockwell" w:hAnsi="Rockwell"/>
          <w:sz w:val="22"/>
          <w:szCs w:val="22"/>
        </w:rPr>
      </w:pPr>
      <w:r w:rsidRPr="00290B56">
        <w:rPr>
          <w:rFonts w:ascii="Rockwell" w:hAnsi="Rockwell" w:cs="Arial"/>
          <w:sz w:val="22"/>
          <w:szCs w:val="22"/>
        </w:rPr>
        <w:t xml:space="preserve">Le Renforcement de la </w:t>
      </w:r>
      <w:r w:rsidR="00711E61" w:rsidRPr="00711E61">
        <w:rPr>
          <w:rFonts w:ascii="Rockwell" w:hAnsi="Rockwell" w:cs="Arial"/>
          <w:sz w:val="22"/>
          <w:szCs w:val="22"/>
        </w:rPr>
        <w:t>de l’efficacité</w:t>
      </w:r>
      <w:r w:rsidR="00711E61" w:rsidRPr="00711E61" w:rsidDel="00711E61">
        <w:rPr>
          <w:rFonts w:ascii="Rockwell" w:hAnsi="Rockwell" w:cs="Arial"/>
          <w:sz w:val="22"/>
          <w:szCs w:val="22"/>
        </w:rPr>
        <w:t xml:space="preserve"> </w:t>
      </w:r>
      <w:r w:rsidRPr="00290B56">
        <w:rPr>
          <w:rFonts w:ascii="Rockwell" w:hAnsi="Rockwell" w:cs="Arial"/>
          <w:sz w:val="22"/>
          <w:szCs w:val="22"/>
        </w:rPr>
        <w:t xml:space="preserve">des institutions et de la qualité de la gouvernance </w:t>
      </w:r>
    </w:p>
    <w:p w14:paraId="1C551074" w14:textId="1A4B6568" w:rsidR="00881016" w:rsidRPr="00290B56" w:rsidRDefault="00881016" w:rsidP="00290B56">
      <w:pPr>
        <w:pStyle w:val="Sansinterligne"/>
        <w:numPr>
          <w:ilvl w:val="0"/>
          <w:numId w:val="8"/>
        </w:numPr>
        <w:jc w:val="both"/>
        <w:rPr>
          <w:rFonts w:ascii="Rockwell" w:hAnsi="Rockwell" w:cs="Arial"/>
          <w:sz w:val="22"/>
          <w:szCs w:val="22"/>
        </w:rPr>
      </w:pPr>
      <w:r w:rsidRPr="00290B56">
        <w:rPr>
          <w:rFonts w:ascii="Rockwell" w:hAnsi="Rockwell" w:cs="Arial"/>
          <w:sz w:val="22"/>
          <w:szCs w:val="22"/>
        </w:rPr>
        <w:t xml:space="preserve">L’Amélioration de la nutrition et de la sécurité alimentaire </w:t>
      </w:r>
    </w:p>
    <w:p w14:paraId="0664ECBD" w14:textId="74A39337" w:rsidR="00881016" w:rsidRPr="00290B56" w:rsidRDefault="00881016" w:rsidP="00290B56">
      <w:pPr>
        <w:pStyle w:val="Sansinterligne"/>
        <w:numPr>
          <w:ilvl w:val="0"/>
          <w:numId w:val="8"/>
        </w:numPr>
        <w:jc w:val="both"/>
        <w:rPr>
          <w:rFonts w:ascii="Rockwell" w:hAnsi="Rockwell" w:cs="Arial"/>
          <w:sz w:val="22"/>
          <w:szCs w:val="22"/>
        </w:rPr>
      </w:pPr>
      <w:r w:rsidRPr="00290B56">
        <w:rPr>
          <w:rFonts w:ascii="Rockwell" w:hAnsi="Rockwell" w:cs="Arial"/>
          <w:sz w:val="22"/>
          <w:szCs w:val="22"/>
        </w:rPr>
        <w:t>La Promotion de la transition vers l’économie verte</w:t>
      </w:r>
    </w:p>
    <w:p w14:paraId="6D04073A" w14:textId="23377391" w:rsidR="00881016" w:rsidRPr="00290B56" w:rsidRDefault="00881016" w:rsidP="00290B56">
      <w:pPr>
        <w:pStyle w:val="Sansinterligne"/>
        <w:numPr>
          <w:ilvl w:val="0"/>
          <w:numId w:val="8"/>
        </w:numPr>
        <w:jc w:val="both"/>
        <w:rPr>
          <w:rFonts w:ascii="Rockwell" w:hAnsi="Rockwell" w:cs="Arial"/>
          <w:sz w:val="22"/>
          <w:szCs w:val="22"/>
        </w:rPr>
      </w:pPr>
      <w:r w:rsidRPr="00290B56">
        <w:rPr>
          <w:rFonts w:ascii="Rockwell" w:hAnsi="Rockwell" w:cs="Arial"/>
          <w:sz w:val="22"/>
          <w:szCs w:val="22"/>
        </w:rPr>
        <w:t>La Prévention, Gestion des risques et préparation aux urgences liées aux catastrophes naturelles</w:t>
      </w:r>
    </w:p>
    <w:p w14:paraId="74EC6274" w14:textId="4FCBDF06" w:rsidR="00AF559F" w:rsidRPr="00290B56" w:rsidRDefault="00AF559F" w:rsidP="00290B56">
      <w:pPr>
        <w:pStyle w:val="Sansinterligne"/>
        <w:ind w:left="1080"/>
        <w:rPr>
          <w:rFonts w:ascii="Arial" w:hAnsi="Arial" w:cs="Arial"/>
          <w:b/>
          <w:sz w:val="20"/>
          <w:szCs w:val="20"/>
        </w:rPr>
      </w:pPr>
    </w:p>
    <w:p w14:paraId="5FC9F896" w14:textId="3FCE6822" w:rsidR="008950E1" w:rsidRPr="00340871" w:rsidRDefault="008950E1" w:rsidP="008950E1">
      <w:pPr>
        <w:spacing w:after="240" w:line="300" w:lineRule="atLeast"/>
        <w:jc w:val="both"/>
        <w:rPr>
          <w:rFonts w:ascii="Rockwell" w:eastAsia="Rockwell" w:hAnsi="Rockwell"/>
          <w:sz w:val="22"/>
          <w:szCs w:val="22"/>
        </w:rPr>
      </w:pPr>
      <w:r w:rsidRPr="00340871">
        <w:rPr>
          <w:rFonts w:ascii="Rockwell" w:eastAsia="Rockwell" w:hAnsi="Rockwell"/>
          <w:sz w:val="22"/>
          <w:szCs w:val="22"/>
        </w:rPr>
        <w:t>Le système s’appuiera sur la feuille de route élaborée dans le cadre du MAPS pour formuler ses appuis, notamment, le plan de renforcement de capacité et les conseils techniques et thématiques.</w:t>
      </w:r>
    </w:p>
    <w:p w14:paraId="2F01838B" w14:textId="777A0E2C" w:rsidR="00F73FF6" w:rsidRPr="00EC5B04" w:rsidRDefault="001438B2" w:rsidP="001438B2">
      <w:pPr>
        <w:widowControl w:val="0"/>
        <w:autoSpaceDE w:val="0"/>
        <w:autoSpaceDN w:val="0"/>
        <w:adjustRightInd w:val="0"/>
        <w:spacing w:after="240" w:line="300" w:lineRule="atLeast"/>
        <w:jc w:val="both"/>
        <w:rPr>
          <w:rFonts w:ascii="Rockwell" w:hAnsi="Rockwell" w:cs="Times"/>
          <w:sz w:val="22"/>
          <w:szCs w:val="22"/>
        </w:rPr>
      </w:pPr>
      <w:r w:rsidRPr="00EC5B04">
        <w:rPr>
          <w:rFonts w:ascii="Rockwell" w:hAnsi="Rockwell" w:cs="Times"/>
          <w:sz w:val="22"/>
          <w:szCs w:val="22"/>
        </w:rPr>
        <w:t>En dehors des projets et programmes, le système mènera des actions de plaidoyers conjoints en faveurs des jeunes et des femmes.</w:t>
      </w:r>
    </w:p>
    <w:p w14:paraId="5A3EA653" w14:textId="48D473E5" w:rsidR="00B81517" w:rsidRPr="00EC5B04" w:rsidRDefault="00AF559F" w:rsidP="003431E6">
      <w:pPr>
        <w:widowControl w:val="0"/>
        <w:autoSpaceDE w:val="0"/>
        <w:autoSpaceDN w:val="0"/>
        <w:adjustRightInd w:val="0"/>
        <w:spacing w:after="240" w:line="300" w:lineRule="atLeast"/>
        <w:jc w:val="both"/>
        <w:rPr>
          <w:rFonts w:ascii="Rockwell" w:hAnsi="Rockwell" w:cs="Times"/>
          <w:sz w:val="22"/>
          <w:szCs w:val="22"/>
        </w:rPr>
      </w:pPr>
      <w:r w:rsidRPr="00EC5B04">
        <w:rPr>
          <w:rFonts w:ascii="Rockwell" w:hAnsi="Rockwell" w:cs="Times"/>
          <w:sz w:val="22"/>
          <w:szCs w:val="22"/>
        </w:rPr>
        <w:t xml:space="preserve"> </w:t>
      </w:r>
      <w:r w:rsidR="00B81517" w:rsidRPr="00EC5B04">
        <w:rPr>
          <w:rFonts w:ascii="Rockwell" w:hAnsi="Rockwell" w:cs="Times"/>
          <w:sz w:val="22"/>
          <w:szCs w:val="22"/>
        </w:rPr>
        <w:t xml:space="preserve">Les programmes conjoints </w:t>
      </w:r>
      <w:r w:rsidR="00286972" w:rsidRPr="00EC5B04">
        <w:rPr>
          <w:rFonts w:ascii="Rockwell" w:hAnsi="Rockwell" w:cs="Times"/>
          <w:sz w:val="22"/>
          <w:szCs w:val="22"/>
        </w:rPr>
        <w:t>intègrent les</w:t>
      </w:r>
      <w:r w:rsidR="00B81517" w:rsidRPr="00EC5B04">
        <w:rPr>
          <w:rFonts w:ascii="Rockwell" w:hAnsi="Rockwell" w:cs="Times"/>
          <w:sz w:val="22"/>
          <w:szCs w:val="22"/>
        </w:rPr>
        <w:t xml:space="preserve"> 4 thématiques, qui </w:t>
      </w:r>
      <w:r w:rsidR="00F73FF6" w:rsidRPr="00EC5B04">
        <w:rPr>
          <w:rFonts w:ascii="Rockwell" w:hAnsi="Rockwell" w:cs="Times"/>
          <w:sz w:val="22"/>
          <w:szCs w:val="22"/>
        </w:rPr>
        <w:t xml:space="preserve">seront </w:t>
      </w:r>
      <w:r w:rsidR="00B81517" w:rsidRPr="00EC5B04">
        <w:rPr>
          <w:rFonts w:ascii="Rockwell" w:hAnsi="Rockwell" w:cs="Times"/>
          <w:sz w:val="22"/>
          <w:szCs w:val="22"/>
        </w:rPr>
        <w:t xml:space="preserve">également </w:t>
      </w:r>
      <w:r w:rsidR="00AB61A9" w:rsidRPr="00EC5B04">
        <w:rPr>
          <w:rFonts w:ascii="Rockwell" w:hAnsi="Rockwell" w:cs="Times"/>
          <w:sz w:val="22"/>
          <w:szCs w:val="22"/>
        </w:rPr>
        <w:t>reflété</w:t>
      </w:r>
      <w:r w:rsidR="00881016">
        <w:rPr>
          <w:rFonts w:ascii="Rockwell" w:hAnsi="Rockwell" w:cs="Times"/>
          <w:sz w:val="22"/>
          <w:szCs w:val="22"/>
        </w:rPr>
        <w:t>e</w:t>
      </w:r>
      <w:r w:rsidR="00AB61A9" w:rsidRPr="00EC5B04">
        <w:rPr>
          <w:rFonts w:ascii="Rockwell" w:hAnsi="Rockwell" w:cs="Times"/>
          <w:sz w:val="22"/>
          <w:szCs w:val="22"/>
        </w:rPr>
        <w:t>s dans</w:t>
      </w:r>
      <w:r w:rsidR="00B81517" w:rsidRPr="00EC5B04">
        <w:rPr>
          <w:rFonts w:ascii="Rockwell" w:hAnsi="Rockwell" w:cs="Times"/>
          <w:sz w:val="22"/>
          <w:szCs w:val="22"/>
        </w:rPr>
        <w:t xml:space="preserve"> les CPD d</w:t>
      </w:r>
      <w:r w:rsidR="0038719D" w:rsidRPr="00EC5B04">
        <w:rPr>
          <w:rFonts w:ascii="Rockwell" w:hAnsi="Rockwell" w:cs="Times"/>
          <w:sz w:val="22"/>
          <w:szCs w:val="22"/>
        </w:rPr>
        <w:t>e</w:t>
      </w:r>
      <w:r w:rsidR="00286972" w:rsidRPr="00EC5B04">
        <w:rPr>
          <w:rFonts w:ascii="Rockwell" w:hAnsi="Rockwell" w:cs="Times"/>
          <w:sz w:val="22"/>
          <w:szCs w:val="22"/>
        </w:rPr>
        <w:t>s agences impliquée</w:t>
      </w:r>
      <w:r w:rsidR="0038719D" w:rsidRPr="00EC5B04">
        <w:rPr>
          <w:rFonts w:ascii="Rockwell" w:hAnsi="Rockwell" w:cs="Times"/>
          <w:sz w:val="22"/>
          <w:szCs w:val="22"/>
        </w:rPr>
        <w:t>s</w:t>
      </w:r>
      <w:r w:rsidR="00286972" w:rsidRPr="00EC5B04">
        <w:rPr>
          <w:rFonts w:ascii="Rockwell" w:hAnsi="Rockwell" w:cs="Times"/>
          <w:sz w:val="22"/>
          <w:szCs w:val="22"/>
        </w:rPr>
        <w:t xml:space="preserve">. </w:t>
      </w:r>
    </w:p>
    <w:p w14:paraId="37A92511" w14:textId="77777777" w:rsidR="006E797C" w:rsidRDefault="005B4550" w:rsidP="00922CB2">
      <w:pPr>
        <w:pStyle w:val="Titre1"/>
        <w:numPr>
          <w:ilvl w:val="0"/>
          <w:numId w:val="27"/>
        </w:numPr>
        <w:rPr>
          <w:rFonts w:ascii="Rockwell" w:hAnsi="Rockwell"/>
          <w:sz w:val="24"/>
        </w:rPr>
      </w:pPr>
      <w:bookmarkStart w:id="38" w:name="_Toc500402803"/>
      <w:bookmarkStart w:id="39" w:name="_Toc506398632"/>
      <w:r w:rsidRPr="00A76307">
        <w:rPr>
          <w:rFonts w:ascii="Rockwell" w:hAnsi="Rockwell"/>
          <w:sz w:val="24"/>
        </w:rPr>
        <w:t xml:space="preserve">RESSOURCES </w:t>
      </w:r>
      <w:r w:rsidR="00F2150E">
        <w:rPr>
          <w:rFonts w:ascii="Rockwell" w:hAnsi="Rockwell"/>
          <w:sz w:val="24"/>
        </w:rPr>
        <w:t>POUR LA MISE EN ŒUVRE DU CADRE DE COOPERATION</w:t>
      </w:r>
      <w:bookmarkEnd w:id="38"/>
      <w:bookmarkEnd w:id="39"/>
    </w:p>
    <w:p w14:paraId="6EFFD9EF" w14:textId="77777777" w:rsidR="002F446A" w:rsidRPr="002F446A" w:rsidRDefault="002F446A" w:rsidP="002F446A"/>
    <w:p w14:paraId="4CF1710E" w14:textId="57E028C7" w:rsidR="00FE2867" w:rsidRPr="00FE2867" w:rsidRDefault="00FE2867" w:rsidP="00FE2867">
      <w:pPr>
        <w:autoSpaceDE w:val="0"/>
        <w:autoSpaceDN w:val="0"/>
        <w:spacing w:after="240"/>
        <w:jc w:val="both"/>
      </w:pPr>
      <w:r>
        <w:rPr>
          <w:rFonts w:ascii="Rockwell" w:hAnsi="Rockwell"/>
          <w:color w:val="191919"/>
          <w:sz w:val="22"/>
          <w:szCs w:val="22"/>
        </w:rPr>
        <w:t xml:space="preserve">Les ressources nécessaires à la mise en œuvre du cadre de coopération proviendront   de deux sources principales à savoir i) financements volontaires ou ordinaires allouées </w:t>
      </w:r>
      <w:r w:rsidR="009913D5">
        <w:rPr>
          <w:rFonts w:ascii="Rockwell" w:hAnsi="Rockwell"/>
          <w:color w:val="191919"/>
          <w:sz w:val="22"/>
          <w:szCs w:val="22"/>
        </w:rPr>
        <w:t>à</w:t>
      </w:r>
      <w:r>
        <w:rPr>
          <w:rFonts w:ascii="Rockwell" w:hAnsi="Rockwell"/>
          <w:color w:val="191919"/>
          <w:sz w:val="22"/>
          <w:szCs w:val="22"/>
        </w:rPr>
        <w:t xml:space="preserve"> chaque agence et ii) financements des partenaires et bailleurs de fonds bilatéraux et multilatéraux. Les agences des Nations Unies peuvent en plus aider le pays à mobiliser des ressources sur la base des thématiques et des problématiques prioritaires tels que les fonds vert, fonds d'adaptation, les fonds de consolidation de la paix, etc. Les budgets sont indicatifs et peuvent être soumis à des changements par les organes directeurs des agences des Nations Unies et par les décisions internes de gestion.</w:t>
      </w:r>
    </w:p>
    <w:p w14:paraId="658B0F5C" w14:textId="1EA9B382" w:rsidR="00FE2867" w:rsidRDefault="00FE2867" w:rsidP="00FE2867">
      <w:pPr>
        <w:autoSpaceDE w:val="0"/>
        <w:autoSpaceDN w:val="0"/>
        <w:spacing w:after="240"/>
        <w:jc w:val="both"/>
      </w:pPr>
      <w:r>
        <w:rPr>
          <w:rFonts w:ascii="Rockwell" w:hAnsi="Rockwell"/>
          <w:color w:val="191919"/>
          <w:sz w:val="22"/>
          <w:szCs w:val="22"/>
        </w:rPr>
        <w:t>Le SNU engagera les partenaires autour des résultats collectifs et formulera une stratégie de mobilisation de ressources s’inspirant du Plan d’actions d’Addis Abeba (AAA) pour le financement du développement</w:t>
      </w:r>
      <w:r>
        <w:rPr>
          <w:rStyle w:val="Appelnotedebasdep"/>
          <w:rFonts w:ascii="Rockwell" w:hAnsi="Rockwell"/>
          <w:color w:val="191919"/>
          <w:sz w:val="22"/>
          <w:szCs w:val="22"/>
        </w:rPr>
        <w:footnoteReference w:customMarkFollows="1" w:id="7"/>
        <w:t>[1]</w:t>
      </w:r>
      <w:r>
        <w:rPr>
          <w:rFonts w:ascii="Rockwell" w:hAnsi="Rockwell"/>
          <w:color w:val="191919"/>
          <w:sz w:val="22"/>
          <w:szCs w:val="22"/>
        </w:rPr>
        <w:t xml:space="preserve">, y compris par le biais du cofinancement gouvernemental et / ou du soutien en nature, conformément aux directives du GNUD, afin de combler les gap de financement du présent cadre de coopération. </w:t>
      </w:r>
    </w:p>
    <w:p w14:paraId="22D91E21" w14:textId="660507C1" w:rsidR="00FE2867" w:rsidRDefault="00FE2867" w:rsidP="00FE2867">
      <w:pPr>
        <w:autoSpaceDE w:val="0"/>
        <w:autoSpaceDN w:val="0"/>
        <w:spacing w:after="240"/>
        <w:jc w:val="both"/>
      </w:pPr>
      <w:r>
        <w:rPr>
          <w:rFonts w:ascii="Rockwell" w:hAnsi="Rockwell"/>
          <w:color w:val="191919"/>
          <w:sz w:val="22"/>
          <w:szCs w:val="22"/>
        </w:rPr>
        <w:t xml:space="preserve">Par ailleurs, un partenariat devra se nouer avec les banques régionales et sous régionales comme la Banque Africaine de Développement, la Banque Ouest Africaine de </w:t>
      </w:r>
      <w:r w:rsidR="00173F89">
        <w:rPr>
          <w:rFonts w:ascii="Rockwell" w:hAnsi="Rockwell"/>
          <w:color w:val="191919"/>
          <w:sz w:val="22"/>
          <w:szCs w:val="22"/>
        </w:rPr>
        <w:t>D</w:t>
      </w:r>
      <w:r>
        <w:rPr>
          <w:rFonts w:ascii="Rockwell" w:hAnsi="Rockwell"/>
          <w:color w:val="191919"/>
          <w:sz w:val="22"/>
          <w:szCs w:val="22"/>
        </w:rPr>
        <w:t xml:space="preserve">éveloppement ainsi que la Banque </w:t>
      </w:r>
      <w:r w:rsidR="00173F89">
        <w:rPr>
          <w:rFonts w:ascii="Rockwell" w:hAnsi="Rockwell"/>
          <w:color w:val="191919"/>
          <w:sz w:val="22"/>
          <w:szCs w:val="22"/>
        </w:rPr>
        <w:t>I</w:t>
      </w:r>
      <w:r>
        <w:rPr>
          <w:rFonts w:ascii="Rockwell" w:hAnsi="Rockwell"/>
          <w:color w:val="191919"/>
          <w:sz w:val="22"/>
          <w:szCs w:val="22"/>
        </w:rPr>
        <w:t xml:space="preserve">slamique de </w:t>
      </w:r>
      <w:r w:rsidR="00173F89">
        <w:rPr>
          <w:rFonts w:ascii="Rockwell" w:hAnsi="Rockwell"/>
          <w:color w:val="191919"/>
          <w:sz w:val="22"/>
          <w:szCs w:val="22"/>
        </w:rPr>
        <w:t>D</w:t>
      </w:r>
      <w:r>
        <w:rPr>
          <w:rFonts w:ascii="Rockwell" w:hAnsi="Rockwell"/>
          <w:color w:val="191919"/>
          <w:sz w:val="22"/>
          <w:szCs w:val="22"/>
        </w:rPr>
        <w:t xml:space="preserve">éveloppement autour des thématiques </w:t>
      </w:r>
      <w:r>
        <w:rPr>
          <w:rFonts w:ascii="Rockwell" w:hAnsi="Rockwell"/>
          <w:color w:val="191919"/>
          <w:sz w:val="22"/>
          <w:szCs w:val="22"/>
        </w:rPr>
        <w:lastRenderedPageBreak/>
        <w:t>commun</w:t>
      </w:r>
      <w:r w:rsidR="00B3238F">
        <w:rPr>
          <w:rFonts w:ascii="Rockwell" w:hAnsi="Rockwell"/>
          <w:color w:val="191919"/>
          <w:sz w:val="22"/>
          <w:szCs w:val="22"/>
        </w:rPr>
        <w:t>e</w:t>
      </w:r>
      <w:r>
        <w:rPr>
          <w:rFonts w:ascii="Rockwell" w:hAnsi="Rockwell"/>
          <w:color w:val="191919"/>
          <w:sz w:val="22"/>
          <w:szCs w:val="22"/>
        </w:rPr>
        <w:t>s dans le cadre des résultats collectifs. Ce partenariat s'entendra aux secteurs privés notamment, les sociétés minières et téléphoniques.</w:t>
      </w:r>
    </w:p>
    <w:p w14:paraId="7E65AC6E" w14:textId="77777777" w:rsidR="00FE2867" w:rsidRDefault="00FE2867" w:rsidP="00FE2867">
      <w:pPr>
        <w:autoSpaceDE w:val="0"/>
        <w:autoSpaceDN w:val="0"/>
        <w:jc w:val="both"/>
      </w:pPr>
      <w:r>
        <w:rPr>
          <w:rFonts w:ascii="Rockwell" w:hAnsi="Rockwell"/>
          <w:color w:val="191919"/>
          <w:sz w:val="22"/>
          <w:szCs w:val="22"/>
        </w:rPr>
        <w:t>La stratégie de mobilisation de ressources se focalisera sur :</w:t>
      </w:r>
    </w:p>
    <w:p w14:paraId="1D94ED00" w14:textId="66532804" w:rsidR="00FE2867" w:rsidRDefault="00FE2867" w:rsidP="00FE2867">
      <w:pPr>
        <w:pStyle w:val="Paragraphedeliste"/>
        <w:numPr>
          <w:ilvl w:val="0"/>
          <w:numId w:val="2"/>
        </w:numPr>
        <w:autoSpaceDE w:val="0"/>
        <w:autoSpaceDN w:val="0"/>
        <w:jc w:val="both"/>
        <w:rPr>
          <w:color w:val="191919"/>
        </w:rPr>
      </w:pPr>
      <w:r>
        <w:rPr>
          <w:rFonts w:ascii="Rockwell" w:hAnsi="Rockwell"/>
          <w:color w:val="191919"/>
          <w:sz w:val="22"/>
          <w:szCs w:val="22"/>
        </w:rPr>
        <w:t xml:space="preserve">La nécessite de créer les conditions pour la réalisation des Résultats collectifs et des actions conjointes ; </w:t>
      </w:r>
    </w:p>
    <w:p w14:paraId="7554E859" w14:textId="77540CFA" w:rsidR="00FE2867" w:rsidRDefault="00FE2867" w:rsidP="00FE2867">
      <w:pPr>
        <w:pStyle w:val="Paragraphedeliste"/>
        <w:numPr>
          <w:ilvl w:val="0"/>
          <w:numId w:val="2"/>
        </w:numPr>
        <w:autoSpaceDE w:val="0"/>
        <w:autoSpaceDN w:val="0"/>
        <w:jc w:val="both"/>
        <w:rPr>
          <w:color w:val="191919"/>
        </w:rPr>
      </w:pPr>
      <w:r>
        <w:rPr>
          <w:rFonts w:ascii="Rockwell" w:hAnsi="Rockwell"/>
          <w:color w:val="191919"/>
          <w:sz w:val="22"/>
          <w:szCs w:val="22"/>
        </w:rPr>
        <w:t>L’identification et la présentation des domaines où le SNU est le mieux placé pour déployer l'expertise, en tenant compte de priorités de développement du pays et de ses avantages comparatifs ;</w:t>
      </w:r>
    </w:p>
    <w:p w14:paraId="556285E2" w14:textId="2E224ECF" w:rsidR="00FE2867" w:rsidRDefault="00FE2867" w:rsidP="00FE2867">
      <w:pPr>
        <w:pStyle w:val="Paragraphedeliste"/>
        <w:numPr>
          <w:ilvl w:val="0"/>
          <w:numId w:val="2"/>
        </w:numPr>
        <w:autoSpaceDE w:val="0"/>
        <w:autoSpaceDN w:val="0"/>
        <w:jc w:val="both"/>
        <w:rPr>
          <w:color w:val="191919"/>
        </w:rPr>
      </w:pPr>
      <w:r>
        <w:rPr>
          <w:rFonts w:ascii="Rockwell" w:hAnsi="Rockwell"/>
          <w:color w:val="191919"/>
          <w:sz w:val="22"/>
          <w:szCs w:val="22"/>
        </w:rPr>
        <w:t>Un plan de communication des résultats, des actions et de visibilités des partenaires.</w:t>
      </w:r>
    </w:p>
    <w:p w14:paraId="07FC2037" w14:textId="1741A8B2" w:rsidR="00725489" w:rsidRPr="00EC5B04" w:rsidRDefault="00725489" w:rsidP="00FE2867">
      <w:pPr>
        <w:pStyle w:val="Paragraphedeliste"/>
        <w:widowControl w:val="0"/>
        <w:autoSpaceDE w:val="0"/>
        <w:autoSpaceDN w:val="0"/>
        <w:adjustRightInd w:val="0"/>
        <w:jc w:val="both"/>
        <w:rPr>
          <w:rFonts w:ascii="Rockwell" w:hAnsi="Rockwell" w:cs="Arial"/>
          <w:sz w:val="22"/>
          <w:szCs w:val="22"/>
        </w:rPr>
      </w:pPr>
    </w:p>
    <w:p w14:paraId="6E6C8517" w14:textId="77777777" w:rsidR="00B40A84" w:rsidRDefault="00B40A84" w:rsidP="00725489">
      <w:pPr>
        <w:widowControl w:val="0"/>
        <w:autoSpaceDE w:val="0"/>
        <w:autoSpaceDN w:val="0"/>
        <w:adjustRightInd w:val="0"/>
        <w:jc w:val="both"/>
        <w:rPr>
          <w:rFonts w:ascii="Rockwell" w:hAnsi="Rockwell" w:cs="Arial"/>
          <w:color w:val="191919"/>
          <w:sz w:val="22"/>
          <w:szCs w:val="22"/>
        </w:rPr>
        <w:sectPr w:rsidR="00B40A84" w:rsidSect="001628D0">
          <w:pgSz w:w="11900" w:h="16840"/>
          <w:pgMar w:top="1417" w:right="1417" w:bottom="1417" w:left="1417" w:header="708" w:footer="708" w:gutter="0"/>
          <w:cols w:space="708"/>
          <w:docGrid w:linePitch="360"/>
        </w:sectPr>
      </w:pPr>
    </w:p>
    <w:p w14:paraId="543ABC83" w14:textId="62530433" w:rsidR="00725489" w:rsidRPr="00B40A84" w:rsidRDefault="00B40A84" w:rsidP="00B40A84">
      <w:pPr>
        <w:pStyle w:val="Titre2"/>
        <w:rPr>
          <w:rFonts w:ascii="Rockwell" w:hAnsi="Rockwell"/>
          <w:sz w:val="22"/>
        </w:rPr>
      </w:pPr>
      <w:bookmarkStart w:id="40" w:name="_Toc500402804"/>
      <w:bookmarkStart w:id="41" w:name="_Toc506398633"/>
      <w:r w:rsidRPr="00B40A84">
        <w:rPr>
          <w:rFonts w:ascii="Rockwell" w:hAnsi="Rockwell"/>
          <w:sz w:val="22"/>
        </w:rPr>
        <w:lastRenderedPageBreak/>
        <w:t>VII</w:t>
      </w:r>
      <w:r w:rsidR="00922CB2">
        <w:rPr>
          <w:rFonts w:ascii="Rockwell" w:hAnsi="Rockwell"/>
          <w:sz w:val="22"/>
        </w:rPr>
        <w:t>I</w:t>
      </w:r>
      <w:r w:rsidRPr="00B40A84">
        <w:rPr>
          <w:rFonts w:ascii="Rockwell" w:hAnsi="Rockwell"/>
          <w:sz w:val="22"/>
        </w:rPr>
        <w:t xml:space="preserve">.1. </w:t>
      </w:r>
      <w:r>
        <w:rPr>
          <w:rFonts w:ascii="Rockwell" w:hAnsi="Rockwell"/>
          <w:sz w:val="22"/>
        </w:rPr>
        <w:t>C</w:t>
      </w:r>
      <w:r w:rsidRPr="00B40A84">
        <w:rPr>
          <w:rFonts w:ascii="Rockwell" w:hAnsi="Rockwell"/>
          <w:sz w:val="22"/>
        </w:rPr>
        <w:t>adre de ressources</w:t>
      </w:r>
      <w:bookmarkEnd w:id="40"/>
      <w:bookmarkEnd w:id="41"/>
    </w:p>
    <w:p w14:paraId="6C5EE2DA" w14:textId="77777777" w:rsidR="00725489" w:rsidRPr="00AD71E1" w:rsidRDefault="00725489" w:rsidP="00725489">
      <w:pPr>
        <w:widowControl w:val="0"/>
        <w:autoSpaceDE w:val="0"/>
        <w:autoSpaceDN w:val="0"/>
        <w:adjustRightInd w:val="0"/>
        <w:jc w:val="both"/>
        <w:rPr>
          <w:rFonts w:ascii="Rockwell" w:hAnsi="Rockwell" w:cs="Arial"/>
          <w:color w:val="191919"/>
          <w:sz w:val="18"/>
          <w:szCs w:val="22"/>
        </w:rPr>
      </w:pPr>
    </w:p>
    <w:tbl>
      <w:tblPr>
        <w:tblW w:w="16144" w:type="dxa"/>
        <w:tblInd w:w="-998" w:type="dxa"/>
        <w:tblCellMar>
          <w:left w:w="0" w:type="dxa"/>
          <w:right w:w="0" w:type="dxa"/>
        </w:tblCellMar>
        <w:tblLook w:val="04A0" w:firstRow="1" w:lastRow="0" w:firstColumn="1" w:lastColumn="0" w:noHBand="0" w:noVBand="1"/>
      </w:tblPr>
      <w:tblGrid>
        <w:gridCol w:w="1419"/>
        <w:gridCol w:w="1275"/>
        <w:gridCol w:w="1276"/>
        <w:gridCol w:w="1134"/>
        <w:gridCol w:w="1276"/>
        <w:gridCol w:w="1134"/>
        <w:gridCol w:w="1134"/>
        <w:gridCol w:w="1134"/>
        <w:gridCol w:w="1276"/>
        <w:gridCol w:w="1275"/>
        <w:gridCol w:w="1276"/>
        <w:gridCol w:w="1322"/>
        <w:gridCol w:w="1213"/>
      </w:tblGrid>
      <w:tr w:rsidR="003F622D" w:rsidRPr="003F622D" w14:paraId="5772FEAB" w14:textId="77777777" w:rsidTr="003F622D">
        <w:trPr>
          <w:trHeight w:val="240"/>
        </w:trPr>
        <w:tc>
          <w:tcPr>
            <w:tcW w:w="1419" w:type="dxa"/>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bottom"/>
            <w:hideMark/>
          </w:tcPr>
          <w:p w14:paraId="0618D907"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Effets</w:t>
            </w:r>
          </w:p>
        </w:tc>
        <w:tc>
          <w:tcPr>
            <w:tcW w:w="4961" w:type="dxa"/>
            <w:gridSpan w:val="4"/>
            <w:tcBorders>
              <w:top w:val="single" w:sz="4" w:space="0" w:color="auto"/>
              <w:left w:val="nil"/>
              <w:bottom w:val="single" w:sz="4" w:space="0" w:color="auto"/>
              <w:right w:val="single" w:sz="4" w:space="0" w:color="000000"/>
            </w:tcBorders>
            <w:shd w:val="clear" w:color="000000" w:fill="FFD966"/>
            <w:noWrap/>
            <w:tcMar>
              <w:top w:w="15" w:type="dxa"/>
              <w:left w:w="15" w:type="dxa"/>
              <w:bottom w:w="0" w:type="dxa"/>
              <w:right w:w="15" w:type="dxa"/>
            </w:tcMar>
            <w:vAlign w:val="bottom"/>
            <w:hideMark/>
          </w:tcPr>
          <w:p w14:paraId="024AA2C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1.1</w:t>
            </w:r>
          </w:p>
        </w:tc>
        <w:tc>
          <w:tcPr>
            <w:tcW w:w="4678" w:type="dxa"/>
            <w:gridSpan w:val="4"/>
            <w:tcBorders>
              <w:top w:val="single" w:sz="4" w:space="0" w:color="auto"/>
              <w:left w:val="nil"/>
              <w:bottom w:val="single" w:sz="4" w:space="0" w:color="auto"/>
              <w:right w:val="single" w:sz="4" w:space="0" w:color="000000"/>
            </w:tcBorders>
            <w:shd w:val="clear" w:color="000000" w:fill="FFD966"/>
            <w:noWrap/>
            <w:tcMar>
              <w:top w:w="15" w:type="dxa"/>
              <w:left w:w="15" w:type="dxa"/>
              <w:bottom w:w="0" w:type="dxa"/>
              <w:right w:w="15" w:type="dxa"/>
            </w:tcMar>
            <w:vAlign w:val="bottom"/>
            <w:hideMark/>
          </w:tcPr>
          <w:p w14:paraId="04549AB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1.2</w:t>
            </w:r>
          </w:p>
        </w:tc>
        <w:tc>
          <w:tcPr>
            <w:tcW w:w="5086" w:type="dxa"/>
            <w:gridSpan w:val="4"/>
            <w:tcBorders>
              <w:top w:val="single" w:sz="4" w:space="0" w:color="auto"/>
              <w:left w:val="nil"/>
              <w:bottom w:val="single" w:sz="4" w:space="0" w:color="auto"/>
              <w:right w:val="single" w:sz="4" w:space="0" w:color="000000"/>
            </w:tcBorders>
            <w:shd w:val="clear" w:color="000000" w:fill="FFD966"/>
            <w:noWrap/>
            <w:tcMar>
              <w:top w:w="15" w:type="dxa"/>
              <w:left w:w="15" w:type="dxa"/>
              <w:bottom w:w="0" w:type="dxa"/>
              <w:right w:w="15" w:type="dxa"/>
            </w:tcMar>
            <w:vAlign w:val="bottom"/>
            <w:hideMark/>
          </w:tcPr>
          <w:p w14:paraId="3CBF5AA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2.1</w:t>
            </w:r>
          </w:p>
        </w:tc>
      </w:tr>
      <w:tr w:rsidR="003F622D" w:rsidRPr="003F622D" w14:paraId="788F5E6F"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71A0C8F3" w14:textId="77777777" w:rsidR="003F622D" w:rsidRPr="003F622D" w:rsidRDefault="003F622D" w:rsidP="003F622D">
            <w:pP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4A0285"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276" w:type="dxa"/>
            <w:tcBorders>
              <w:top w:val="nil"/>
              <w:left w:val="nil"/>
              <w:bottom w:val="single" w:sz="4" w:space="0" w:color="auto"/>
              <w:right w:val="single" w:sz="4" w:space="0" w:color="auto"/>
            </w:tcBorders>
            <w:shd w:val="clear" w:color="auto" w:fill="auto"/>
            <w:noWrap/>
            <w:vAlign w:val="center"/>
            <w:hideMark/>
          </w:tcPr>
          <w:p w14:paraId="724F860D"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134" w:type="dxa"/>
            <w:tcBorders>
              <w:top w:val="nil"/>
              <w:left w:val="nil"/>
              <w:bottom w:val="single" w:sz="4" w:space="0" w:color="auto"/>
              <w:right w:val="single" w:sz="4" w:space="0" w:color="auto"/>
            </w:tcBorders>
            <w:shd w:val="clear" w:color="auto" w:fill="auto"/>
            <w:noWrap/>
            <w:vAlign w:val="center"/>
            <w:hideMark/>
          </w:tcPr>
          <w:p w14:paraId="6FD6837A"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76" w:type="dxa"/>
            <w:tcBorders>
              <w:top w:val="nil"/>
              <w:left w:val="nil"/>
              <w:bottom w:val="single" w:sz="4" w:space="0" w:color="auto"/>
              <w:right w:val="single" w:sz="4" w:space="0" w:color="auto"/>
            </w:tcBorders>
            <w:shd w:val="clear" w:color="000000" w:fill="C6E0B4"/>
            <w:noWrap/>
            <w:vAlign w:val="center"/>
            <w:hideMark/>
          </w:tcPr>
          <w:p w14:paraId="137EC8B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Sous-total1</w:t>
            </w:r>
          </w:p>
        </w:tc>
        <w:tc>
          <w:tcPr>
            <w:tcW w:w="1134" w:type="dxa"/>
            <w:tcBorders>
              <w:top w:val="nil"/>
              <w:left w:val="nil"/>
              <w:bottom w:val="single" w:sz="4" w:space="0" w:color="auto"/>
              <w:right w:val="single" w:sz="4" w:space="0" w:color="auto"/>
            </w:tcBorders>
            <w:shd w:val="clear" w:color="auto" w:fill="auto"/>
            <w:noWrap/>
            <w:vAlign w:val="center"/>
            <w:hideMark/>
          </w:tcPr>
          <w:p w14:paraId="01E810B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134" w:type="dxa"/>
            <w:tcBorders>
              <w:top w:val="nil"/>
              <w:left w:val="nil"/>
              <w:bottom w:val="single" w:sz="4" w:space="0" w:color="auto"/>
              <w:right w:val="single" w:sz="4" w:space="0" w:color="auto"/>
            </w:tcBorders>
            <w:shd w:val="clear" w:color="auto" w:fill="auto"/>
            <w:noWrap/>
            <w:vAlign w:val="center"/>
            <w:hideMark/>
          </w:tcPr>
          <w:p w14:paraId="3ED71C3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134" w:type="dxa"/>
            <w:tcBorders>
              <w:top w:val="nil"/>
              <w:left w:val="nil"/>
              <w:bottom w:val="single" w:sz="4" w:space="0" w:color="auto"/>
              <w:right w:val="single" w:sz="4" w:space="0" w:color="auto"/>
            </w:tcBorders>
            <w:shd w:val="clear" w:color="auto" w:fill="auto"/>
            <w:noWrap/>
            <w:vAlign w:val="center"/>
            <w:hideMark/>
          </w:tcPr>
          <w:p w14:paraId="5D617578"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76" w:type="dxa"/>
            <w:tcBorders>
              <w:top w:val="nil"/>
              <w:left w:val="nil"/>
              <w:bottom w:val="single" w:sz="4" w:space="0" w:color="auto"/>
              <w:right w:val="single" w:sz="4" w:space="0" w:color="auto"/>
            </w:tcBorders>
            <w:shd w:val="clear" w:color="000000" w:fill="C6E0B4"/>
            <w:noWrap/>
            <w:vAlign w:val="center"/>
            <w:hideMark/>
          </w:tcPr>
          <w:p w14:paraId="7EE45C20"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Sous-total2</w:t>
            </w:r>
          </w:p>
        </w:tc>
        <w:tc>
          <w:tcPr>
            <w:tcW w:w="1275" w:type="dxa"/>
            <w:tcBorders>
              <w:top w:val="nil"/>
              <w:left w:val="nil"/>
              <w:bottom w:val="single" w:sz="4" w:space="0" w:color="auto"/>
              <w:right w:val="single" w:sz="4" w:space="0" w:color="auto"/>
            </w:tcBorders>
            <w:shd w:val="clear" w:color="auto" w:fill="auto"/>
            <w:noWrap/>
            <w:vAlign w:val="center"/>
            <w:hideMark/>
          </w:tcPr>
          <w:p w14:paraId="19AF282C"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276" w:type="dxa"/>
            <w:tcBorders>
              <w:top w:val="nil"/>
              <w:left w:val="nil"/>
              <w:bottom w:val="single" w:sz="4" w:space="0" w:color="auto"/>
              <w:right w:val="single" w:sz="4" w:space="0" w:color="auto"/>
            </w:tcBorders>
            <w:shd w:val="clear" w:color="auto" w:fill="auto"/>
            <w:noWrap/>
            <w:vAlign w:val="center"/>
            <w:hideMark/>
          </w:tcPr>
          <w:p w14:paraId="6FA4CCDD"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322" w:type="dxa"/>
            <w:tcBorders>
              <w:top w:val="nil"/>
              <w:left w:val="nil"/>
              <w:bottom w:val="single" w:sz="4" w:space="0" w:color="auto"/>
              <w:right w:val="single" w:sz="4" w:space="0" w:color="auto"/>
            </w:tcBorders>
            <w:shd w:val="clear" w:color="auto" w:fill="auto"/>
            <w:noWrap/>
            <w:vAlign w:val="center"/>
            <w:hideMark/>
          </w:tcPr>
          <w:p w14:paraId="205432EC"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13" w:type="dxa"/>
            <w:tcBorders>
              <w:top w:val="nil"/>
              <w:left w:val="nil"/>
              <w:bottom w:val="single" w:sz="4" w:space="0" w:color="auto"/>
              <w:right w:val="single" w:sz="4" w:space="0" w:color="auto"/>
            </w:tcBorders>
            <w:shd w:val="clear" w:color="000000" w:fill="C6E0B4"/>
            <w:noWrap/>
            <w:vAlign w:val="center"/>
            <w:hideMark/>
          </w:tcPr>
          <w:p w14:paraId="59324C4B"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Sous-total3</w:t>
            </w:r>
          </w:p>
        </w:tc>
      </w:tr>
      <w:tr w:rsidR="003F622D" w:rsidRPr="003F622D" w14:paraId="3FC0684F"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2F26C05C"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FAO</w:t>
            </w:r>
          </w:p>
        </w:tc>
        <w:tc>
          <w:tcPr>
            <w:tcW w:w="1275" w:type="dxa"/>
            <w:tcBorders>
              <w:top w:val="nil"/>
              <w:left w:val="nil"/>
              <w:bottom w:val="single" w:sz="4" w:space="0" w:color="auto"/>
              <w:right w:val="single" w:sz="4" w:space="0" w:color="auto"/>
            </w:tcBorders>
            <w:shd w:val="clear" w:color="auto" w:fill="auto"/>
            <w:noWrap/>
            <w:vAlign w:val="center"/>
            <w:hideMark/>
          </w:tcPr>
          <w:p w14:paraId="7CAE62F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17538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EC4C1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6A2F02D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8CC3B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3CA2D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3ED7E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25EDD10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78A2A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05BC5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711701E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1AB048B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999 140   </w:t>
            </w:r>
          </w:p>
        </w:tc>
      </w:tr>
      <w:tr w:rsidR="003F622D" w:rsidRPr="003F622D" w14:paraId="6E7C4C5F"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536E71B8"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FIDA</w:t>
            </w:r>
          </w:p>
        </w:tc>
        <w:tc>
          <w:tcPr>
            <w:tcW w:w="1275" w:type="dxa"/>
            <w:tcBorders>
              <w:top w:val="nil"/>
              <w:left w:val="nil"/>
              <w:bottom w:val="single" w:sz="4" w:space="0" w:color="auto"/>
              <w:right w:val="single" w:sz="4" w:space="0" w:color="auto"/>
            </w:tcBorders>
            <w:shd w:val="clear" w:color="auto" w:fill="auto"/>
            <w:noWrap/>
            <w:vAlign w:val="center"/>
            <w:hideMark/>
          </w:tcPr>
          <w:p w14:paraId="4F0D839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7D6F2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1EE3D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1B17AEC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991C4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DE9FA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A02ED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1133136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7D248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EF000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21E19E6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6786D1A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6 443 022   </w:t>
            </w:r>
          </w:p>
        </w:tc>
      </w:tr>
      <w:tr w:rsidR="003F622D" w:rsidRPr="003F622D" w14:paraId="353CAC1A"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318ABDAB"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OIM</w:t>
            </w:r>
          </w:p>
        </w:tc>
        <w:tc>
          <w:tcPr>
            <w:tcW w:w="1275" w:type="dxa"/>
            <w:tcBorders>
              <w:top w:val="nil"/>
              <w:left w:val="nil"/>
              <w:bottom w:val="single" w:sz="4" w:space="0" w:color="auto"/>
              <w:right w:val="single" w:sz="4" w:space="0" w:color="auto"/>
            </w:tcBorders>
            <w:shd w:val="clear" w:color="auto" w:fill="auto"/>
            <w:noWrap/>
            <w:vAlign w:val="center"/>
            <w:hideMark/>
          </w:tcPr>
          <w:p w14:paraId="329B04F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1B3CC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F729C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3809C94D" w14:textId="2B3426F2" w:rsidR="003F622D" w:rsidRPr="003F622D" w:rsidRDefault="003F622D" w:rsidP="003F622D">
            <w:pPr>
              <w:jc w:val="center"/>
              <w:rPr>
                <w:rFonts w:ascii="Times New Roman" w:eastAsia="Times New Roman" w:hAnsi="Times New Roman"/>
                <w:color w:val="000000"/>
                <w:sz w:val="18"/>
                <w:szCs w:val="18"/>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6A7C5E5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B575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927F7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7231EB46" w14:textId="0B57E7E9" w:rsidR="003F622D" w:rsidRPr="003F622D" w:rsidRDefault="003F622D" w:rsidP="003F622D">
            <w:pPr>
              <w:jc w:val="center"/>
              <w:rPr>
                <w:rFonts w:ascii="Times New Roman" w:eastAsia="Times New Roman" w:hAnsi="Times New Roman"/>
                <w:color w:val="000000"/>
                <w:sz w:val="18"/>
                <w:szCs w:val="18"/>
                <w:lang w:val="en-US"/>
              </w:rPr>
            </w:pPr>
          </w:p>
        </w:tc>
        <w:tc>
          <w:tcPr>
            <w:tcW w:w="1275" w:type="dxa"/>
            <w:tcBorders>
              <w:top w:val="nil"/>
              <w:left w:val="nil"/>
              <w:bottom w:val="single" w:sz="4" w:space="0" w:color="auto"/>
              <w:right w:val="single" w:sz="4" w:space="0" w:color="auto"/>
            </w:tcBorders>
            <w:shd w:val="clear" w:color="auto" w:fill="auto"/>
            <w:noWrap/>
            <w:vAlign w:val="center"/>
            <w:hideMark/>
          </w:tcPr>
          <w:p w14:paraId="001BC8D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F526B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0BDC0EC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1430DD8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35DF7313"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73A341F3"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ONUDI</w:t>
            </w:r>
          </w:p>
        </w:tc>
        <w:tc>
          <w:tcPr>
            <w:tcW w:w="1275" w:type="dxa"/>
            <w:tcBorders>
              <w:top w:val="nil"/>
              <w:left w:val="nil"/>
              <w:bottom w:val="single" w:sz="4" w:space="0" w:color="auto"/>
              <w:right w:val="single" w:sz="4" w:space="0" w:color="auto"/>
            </w:tcBorders>
            <w:shd w:val="clear" w:color="auto" w:fill="auto"/>
            <w:noWrap/>
            <w:vAlign w:val="center"/>
            <w:hideMark/>
          </w:tcPr>
          <w:p w14:paraId="592605A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B4CE8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642DF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7435E0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7B067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B3C77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F8F27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87A497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6262A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6E9DF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49AFFB8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7F5062B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2129684C"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584E75EB"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PAM</w:t>
            </w:r>
          </w:p>
        </w:tc>
        <w:tc>
          <w:tcPr>
            <w:tcW w:w="1275" w:type="dxa"/>
            <w:tcBorders>
              <w:top w:val="nil"/>
              <w:left w:val="nil"/>
              <w:bottom w:val="single" w:sz="4" w:space="0" w:color="auto"/>
              <w:right w:val="single" w:sz="4" w:space="0" w:color="auto"/>
            </w:tcBorders>
            <w:shd w:val="clear" w:color="auto" w:fill="auto"/>
            <w:noWrap/>
            <w:vAlign w:val="center"/>
            <w:hideMark/>
          </w:tcPr>
          <w:p w14:paraId="550EA64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2E0E50A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63811F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tcBorders>
              <w:top w:val="nil"/>
              <w:left w:val="nil"/>
              <w:bottom w:val="single" w:sz="4" w:space="0" w:color="auto"/>
              <w:right w:val="single" w:sz="4" w:space="0" w:color="auto"/>
            </w:tcBorders>
            <w:shd w:val="clear" w:color="000000" w:fill="C6E0B4"/>
            <w:noWrap/>
            <w:vAlign w:val="center"/>
            <w:hideMark/>
          </w:tcPr>
          <w:p w14:paraId="60163CF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02EDDA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0FB03E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8D258E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tcBorders>
              <w:top w:val="nil"/>
              <w:left w:val="nil"/>
              <w:bottom w:val="single" w:sz="4" w:space="0" w:color="auto"/>
              <w:right w:val="single" w:sz="4" w:space="0" w:color="auto"/>
            </w:tcBorders>
            <w:shd w:val="clear" w:color="000000" w:fill="C6E0B4"/>
            <w:noWrap/>
            <w:vAlign w:val="center"/>
            <w:hideMark/>
          </w:tcPr>
          <w:p w14:paraId="28A9DD3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1798DA3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DF7D87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5 029 071   </w:t>
            </w:r>
          </w:p>
        </w:tc>
        <w:tc>
          <w:tcPr>
            <w:tcW w:w="1322" w:type="dxa"/>
            <w:tcBorders>
              <w:top w:val="nil"/>
              <w:left w:val="nil"/>
              <w:bottom w:val="single" w:sz="4" w:space="0" w:color="auto"/>
              <w:right w:val="single" w:sz="4" w:space="0" w:color="auto"/>
            </w:tcBorders>
            <w:shd w:val="clear" w:color="auto" w:fill="auto"/>
            <w:noWrap/>
            <w:vAlign w:val="center"/>
            <w:hideMark/>
          </w:tcPr>
          <w:p w14:paraId="0837B2A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5BCCB82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5 029 071   </w:t>
            </w:r>
          </w:p>
        </w:tc>
      </w:tr>
      <w:tr w:rsidR="003F622D" w:rsidRPr="003F622D" w14:paraId="5EEFDBBD"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4C92F5DD"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PNUD</w:t>
            </w:r>
          </w:p>
        </w:tc>
        <w:tc>
          <w:tcPr>
            <w:tcW w:w="1275" w:type="dxa"/>
            <w:tcBorders>
              <w:top w:val="nil"/>
              <w:left w:val="nil"/>
              <w:bottom w:val="single" w:sz="4" w:space="0" w:color="auto"/>
              <w:right w:val="single" w:sz="4" w:space="0" w:color="auto"/>
            </w:tcBorders>
            <w:shd w:val="clear" w:color="auto" w:fill="auto"/>
            <w:noWrap/>
            <w:vAlign w:val="center"/>
            <w:hideMark/>
          </w:tcPr>
          <w:p w14:paraId="3CEEF95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4 500 000   </w:t>
            </w:r>
          </w:p>
        </w:tc>
        <w:tc>
          <w:tcPr>
            <w:tcW w:w="1276" w:type="dxa"/>
            <w:tcBorders>
              <w:top w:val="nil"/>
              <w:left w:val="nil"/>
              <w:bottom w:val="single" w:sz="4" w:space="0" w:color="auto"/>
              <w:right w:val="single" w:sz="4" w:space="0" w:color="auto"/>
            </w:tcBorders>
            <w:shd w:val="clear" w:color="auto" w:fill="auto"/>
            <w:noWrap/>
            <w:vAlign w:val="center"/>
            <w:hideMark/>
          </w:tcPr>
          <w:p w14:paraId="36E0B1E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1 500 000   </w:t>
            </w:r>
          </w:p>
        </w:tc>
        <w:tc>
          <w:tcPr>
            <w:tcW w:w="1134" w:type="dxa"/>
            <w:tcBorders>
              <w:top w:val="nil"/>
              <w:left w:val="nil"/>
              <w:bottom w:val="single" w:sz="4" w:space="0" w:color="auto"/>
              <w:right w:val="single" w:sz="4" w:space="0" w:color="auto"/>
            </w:tcBorders>
            <w:shd w:val="clear" w:color="auto" w:fill="auto"/>
            <w:noWrap/>
            <w:vAlign w:val="center"/>
            <w:hideMark/>
          </w:tcPr>
          <w:p w14:paraId="651604A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18BE09D6"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6 000 000   </w:t>
            </w:r>
          </w:p>
        </w:tc>
        <w:tc>
          <w:tcPr>
            <w:tcW w:w="1134" w:type="dxa"/>
            <w:tcBorders>
              <w:top w:val="nil"/>
              <w:left w:val="nil"/>
              <w:bottom w:val="single" w:sz="4" w:space="0" w:color="auto"/>
              <w:right w:val="single" w:sz="4" w:space="0" w:color="auto"/>
            </w:tcBorders>
            <w:shd w:val="clear" w:color="auto" w:fill="auto"/>
            <w:noWrap/>
            <w:vAlign w:val="center"/>
            <w:hideMark/>
          </w:tcPr>
          <w:p w14:paraId="4D8C17E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7EE05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19CD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299A83C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BF22F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AC5EB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71BAE3F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29C8E8E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733CA8A7"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32CDCB03"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UNFPA</w:t>
            </w:r>
          </w:p>
        </w:tc>
        <w:tc>
          <w:tcPr>
            <w:tcW w:w="1275" w:type="dxa"/>
            <w:tcBorders>
              <w:top w:val="nil"/>
              <w:left w:val="nil"/>
              <w:bottom w:val="single" w:sz="4" w:space="0" w:color="auto"/>
              <w:right w:val="single" w:sz="4" w:space="0" w:color="auto"/>
            </w:tcBorders>
            <w:shd w:val="clear" w:color="auto" w:fill="auto"/>
            <w:noWrap/>
            <w:vAlign w:val="center"/>
            <w:hideMark/>
          </w:tcPr>
          <w:p w14:paraId="1BF1F46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39E3B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E2BF1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6CC9079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734A42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1 000 000   </w:t>
            </w:r>
          </w:p>
        </w:tc>
        <w:tc>
          <w:tcPr>
            <w:tcW w:w="1134" w:type="dxa"/>
            <w:tcBorders>
              <w:top w:val="nil"/>
              <w:left w:val="nil"/>
              <w:bottom w:val="single" w:sz="4" w:space="0" w:color="auto"/>
              <w:right w:val="single" w:sz="4" w:space="0" w:color="auto"/>
            </w:tcBorders>
            <w:shd w:val="clear" w:color="auto" w:fill="auto"/>
            <w:noWrap/>
            <w:vAlign w:val="center"/>
            <w:hideMark/>
          </w:tcPr>
          <w:p w14:paraId="3989B7C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2 200 000   </w:t>
            </w:r>
          </w:p>
        </w:tc>
        <w:tc>
          <w:tcPr>
            <w:tcW w:w="1134" w:type="dxa"/>
            <w:tcBorders>
              <w:top w:val="nil"/>
              <w:left w:val="nil"/>
              <w:bottom w:val="single" w:sz="4" w:space="0" w:color="auto"/>
              <w:right w:val="single" w:sz="4" w:space="0" w:color="auto"/>
            </w:tcBorders>
            <w:shd w:val="clear" w:color="auto" w:fill="auto"/>
            <w:noWrap/>
            <w:vAlign w:val="center"/>
            <w:hideMark/>
          </w:tcPr>
          <w:p w14:paraId="735CC1E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888C9D6"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3 200 000   </w:t>
            </w:r>
          </w:p>
        </w:tc>
        <w:tc>
          <w:tcPr>
            <w:tcW w:w="1275" w:type="dxa"/>
            <w:tcBorders>
              <w:top w:val="nil"/>
              <w:left w:val="nil"/>
              <w:bottom w:val="single" w:sz="4" w:space="0" w:color="auto"/>
              <w:right w:val="single" w:sz="4" w:space="0" w:color="auto"/>
            </w:tcBorders>
            <w:shd w:val="clear" w:color="auto" w:fill="auto"/>
            <w:noWrap/>
            <w:vAlign w:val="center"/>
            <w:hideMark/>
          </w:tcPr>
          <w:p w14:paraId="42B3F2A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71D22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059907C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5ACD1C3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361D59B2"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791EFEAF"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UNHABITAT</w:t>
            </w:r>
          </w:p>
        </w:tc>
        <w:tc>
          <w:tcPr>
            <w:tcW w:w="1275" w:type="dxa"/>
            <w:tcBorders>
              <w:top w:val="nil"/>
              <w:left w:val="nil"/>
              <w:bottom w:val="single" w:sz="4" w:space="0" w:color="auto"/>
              <w:right w:val="single" w:sz="4" w:space="0" w:color="auto"/>
            </w:tcBorders>
            <w:shd w:val="clear" w:color="auto" w:fill="auto"/>
            <w:noWrap/>
            <w:vAlign w:val="center"/>
            <w:hideMark/>
          </w:tcPr>
          <w:p w14:paraId="351D7A3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E7109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750F1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0AD06D6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900C00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D4E48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4FEA3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AD9B57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6D12B25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50FBA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1AD3820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3F2EFA4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71C8F749"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F06C16E"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UNHCR</w:t>
            </w:r>
          </w:p>
        </w:tc>
        <w:tc>
          <w:tcPr>
            <w:tcW w:w="1275" w:type="dxa"/>
            <w:tcBorders>
              <w:top w:val="nil"/>
              <w:left w:val="nil"/>
              <w:bottom w:val="single" w:sz="4" w:space="0" w:color="auto"/>
              <w:right w:val="single" w:sz="4" w:space="0" w:color="auto"/>
            </w:tcBorders>
            <w:shd w:val="clear" w:color="auto" w:fill="auto"/>
            <w:noWrap/>
            <w:vAlign w:val="center"/>
            <w:hideMark/>
          </w:tcPr>
          <w:p w14:paraId="6137628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CC303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2468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7D39A59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844 433   </w:t>
            </w:r>
          </w:p>
        </w:tc>
        <w:tc>
          <w:tcPr>
            <w:tcW w:w="1134" w:type="dxa"/>
            <w:tcBorders>
              <w:top w:val="nil"/>
              <w:left w:val="nil"/>
              <w:bottom w:val="single" w:sz="4" w:space="0" w:color="auto"/>
              <w:right w:val="single" w:sz="4" w:space="0" w:color="auto"/>
            </w:tcBorders>
            <w:shd w:val="clear" w:color="auto" w:fill="auto"/>
            <w:noWrap/>
            <w:vAlign w:val="center"/>
            <w:hideMark/>
          </w:tcPr>
          <w:p w14:paraId="2792F3F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A7123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73AC7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67AD1AB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844 433   </w:t>
            </w:r>
          </w:p>
        </w:tc>
        <w:tc>
          <w:tcPr>
            <w:tcW w:w="1275" w:type="dxa"/>
            <w:tcBorders>
              <w:top w:val="nil"/>
              <w:left w:val="nil"/>
              <w:bottom w:val="single" w:sz="4" w:space="0" w:color="auto"/>
              <w:right w:val="single" w:sz="4" w:space="0" w:color="auto"/>
            </w:tcBorders>
            <w:shd w:val="clear" w:color="auto" w:fill="auto"/>
            <w:noWrap/>
            <w:vAlign w:val="center"/>
            <w:hideMark/>
          </w:tcPr>
          <w:p w14:paraId="76E5C5A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DB765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69580B7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71BD044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844 433   </w:t>
            </w:r>
          </w:p>
        </w:tc>
      </w:tr>
      <w:tr w:rsidR="003F622D" w:rsidRPr="003F622D" w14:paraId="79E5D43B"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45C3B05E"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UNICEF</w:t>
            </w:r>
          </w:p>
        </w:tc>
        <w:tc>
          <w:tcPr>
            <w:tcW w:w="1275" w:type="dxa"/>
            <w:tcBorders>
              <w:top w:val="nil"/>
              <w:left w:val="nil"/>
              <w:bottom w:val="single" w:sz="4" w:space="0" w:color="auto"/>
              <w:right w:val="single" w:sz="4" w:space="0" w:color="auto"/>
            </w:tcBorders>
            <w:shd w:val="clear" w:color="auto" w:fill="auto"/>
            <w:noWrap/>
            <w:vAlign w:val="center"/>
            <w:hideMark/>
          </w:tcPr>
          <w:p w14:paraId="7F51E1E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1 878 000   </w:t>
            </w:r>
          </w:p>
        </w:tc>
        <w:tc>
          <w:tcPr>
            <w:tcW w:w="1276" w:type="dxa"/>
            <w:tcBorders>
              <w:top w:val="nil"/>
              <w:left w:val="nil"/>
              <w:bottom w:val="single" w:sz="4" w:space="0" w:color="auto"/>
              <w:right w:val="single" w:sz="4" w:space="0" w:color="auto"/>
            </w:tcBorders>
            <w:shd w:val="clear" w:color="auto" w:fill="auto"/>
            <w:noWrap/>
            <w:vAlign w:val="center"/>
            <w:hideMark/>
          </w:tcPr>
          <w:p w14:paraId="03557B3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195 000   </w:t>
            </w:r>
          </w:p>
        </w:tc>
        <w:tc>
          <w:tcPr>
            <w:tcW w:w="1134" w:type="dxa"/>
            <w:tcBorders>
              <w:top w:val="nil"/>
              <w:left w:val="nil"/>
              <w:bottom w:val="single" w:sz="4" w:space="0" w:color="auto"/>
              <w:right w:val="single" w:sz="4" w:space="0" w:color="auto"/>
            </w:tcBorders>
            <w:shd w:val="clear" w:color="auto" w:fill="auto"/>
            <w:noWrap/>
            <w:vAlign w:val="center"/>
            <w:hideMark/>
          </w:tcPr>
          <w:p w14:paraId="0164F4A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195 000   </w:t>
            </w:r>
          </w:p>
        </w:tc>
        <w:tc>
          <w:tcPr>
            <w:tcW w:w="1276" w:type="dxa"/>
            <w:tcBorders>
              <w:top w:val="nil"/>
              <w:left w:val="nil"/>
              <w:bottom w:val="single" w:sz="4" w:space="0" w:color="auto"/>
              <w:right w:val="single" w:sz="4" w:space="0" w:color="auto"/>
            </w:tcBorders>
            <w:shd w:val="clear" w:color="000000" w:fill="C6E0B4"/>
            <w:noWrap/>
            <w:vAlign w:val="center"/>
            <w:hideMark/>
          </w:tcPr>
          <w:p w14:paraId="190B68D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2 268 000   </w:t>
            </w:r>
          </w:p>
        </w:tc>
        <w:tc>
          <w:tcPr>
            <w:tcW w:w="1134" w:type="dxa"/>
            <w:tcBorders>
              <w:top w:val="nil"/>
              <w:left w:val="nil"/>
              <w:bottom w:val="single" w:sz="4" w:space="0" w:color="auto"/>
              <w:right w:val="single" w:sz="4" w:space="0" w:color="auto"/>
            </w:tcBorders>
            <w:shd w:val="clear" w:color="auto" w:fill="auto"/>
            <w:noWrap/>
            <w:vAlign w:val="center"/>
            <w:hideMark/>
          </w:tcPr>
          <w:p w14:paraId="65C0D6D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3 200 000   </w:t>
            </w:r>
          </w:p>
        </w:tc>
        <w:tc>
          <w:tcPr>
            <w:tcW w:w="1134" w:type="dxa"/>
            <w:tcBorders>
              <w:top w:val="nil"/>
              <w:left w:val="nil"/>
              <w:bottom w:val="single" w:sz="4" w:space="0" w:color="auto"/>
              <w:right w:val="single" w:sz="4" w:space="0" w:color="auto"/>
            </w:tcBorders>
            <w:shd w:val="clear" w:color="auto" w:fill="auto"/>
            <w:noWrap/>
            <w:vAlign w:val="center"/>
            <w:hideMark/>
          </w:tcPr>
          <w:p w14:paraId="31FEF54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2 800 000   </w:t>
            </w:r>
          </w:p>
        </w:tc>
        <w:tc>
          <w:tcPr>
            <w:tcW w:w="1134" w:type="dxa"/>
            <w:tcBorders>
              <w:top w:val="nil"/>
              <w:left w:val="nil"/>
              <w:bottom w:val="single" w:sz="4" w:space="0" w:color="auto"/>
              <w:right w:val="single" w:sz="4" w:space="0" w:color="auto"/>
            </w:tcBorders>
            <w:shd w:val="clear" w:color="auto" w:fill="auto"/>
            <w:noWrap/>
            <w:vAlign w:val="center"/>
            <w:hideMark/>
          </w:tcPr>
          <w:p w14:paraId="1D15381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1 000 000   </w:t>
            </w:r>
          </w:p>
        </w:tc>
        <w:tc>
          <w:tcPr>
            <w:tcW w:w="1276" w:type="dxa"/>
            <w:tcBorders>
              <w:top w:val="nil"/>
              <w:left w:val="nil"/>
              <w:bottom w:val="single" w:sz="4" w:space="0" w:color="auto"/>
              <w:right w:val="single" w:sz="4" w:space="0" w:color="auto"/>
            </w:tcBorders>
            <w:shd w:val="clear" w:color="000000" w:fill="C6E0B4"/>
            <w:noWrap/>
            <w:vAlign w:val="center"/>
            <w:hideMark/>
          </w:tcPr>
          <w:p w14:paraId="52153E7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7 000 000   </w:t>
            </w:r>
          </w:p>
        </w:tc>
        <w:tc>
          <w:tcPr>
            <w:tcW w:w="1275" w:type="dxa"/>
            <w:tcBorders>
              <w:top w:val="nil"/>
              <w:left w:val="nil"/>
              <w:bottom w:val="single" w:sz="4" w:space="0" w:color="auto"/>
              <w:right w:val="single" w:sz="4" w:space="0" w:color="auto"/>
            </w:tcBorders>
            <w:shd w:val="clear" w:color="auto" w:fill="auto"/>
            <w:noWrap/>
            <w:vAlign w:val="center"/>
            <w:hideMark/>
          </w:tcPr>
          <w:p w14:paraId="1409537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4 715 000   </w:t>
            </w:r>
          </w:p>
        </w:tc>
        <w:tc>
          <w:tcPr>
            <w:tcW w:w="1276" w:type="dxa"/>
            <w:tcBorders>
              <w:top w:val="nil"/>
              <w:left w:val="nil"/>
              <w:bottom w:val="single" w:sz="4" w:space="0" w:color="auto"/>
              <w:right w:val="single" w:sz="4" w:space="0" w:color="auto"/>
            </w:tcBorders>
            <w:shd w:val="clear" w:color="auto" w:fill="auto"/>
            <w:noWrap/>
            <w:vAlign w:val="center"/>
            <w:hideMark/>
          </w:tcPr>
          <w:p w14:paraId="44D3AA9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5 131 000   </w:t>
            </w:r>
          </w:p>
        </w:tc>
        <w:tc>
          <w:tcPr>
            <w:tcW w:w="1322" w:type="dxa"/>
            <w:tcBorders>
              <w:top w:val="nil"/>
              <w:left w:val="nil"/>
              <w:bottom w:val="single" w:sz="4" w:space="0" w:color="auto"/>
              <w:right w:val="single" w:sz="4" w:space="0" w:color="auto"/>
            </w:tcBorders>
            <w:shd w:val="clear" w:color="auto" w:fill="auto"/>
            <w:noWrap/>
            <w:vAlign w:val="center"/>
            <w:hideMark/>
          </w:tcPr>
          <w:p w14:paraId="07450D3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1 655 000   </w:t>
            </w:r>
          </w:p>
        </w:tc>
        <w:tc>
          <w:tcPr>
            <w:tcW w:w="1213" w:type="dxa"/>
            <w:tcBorders>
              <w:top w:val="nil"/>
              <w:left w:val="nil"/>
              <w:bottom w:val="single" w:sz="4" w:space="0" w:color="auto"/>
              <w:right w:val="single" w:sz="4" w:space="0" w:color="auto"/>
            </w:tcBorders>
            <w:shd w:val="clear" w:color="000000" w:fill="C6E0B4"/>
            <w:noWrap/>
            <w:vAlign w:val="center"/>
            <w:hideMark/>
          </w:tcPr>
          <w:p w14:paraId="7F19026B"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11 501 000   </w:t>
            </w:r>
          </w:p>
        </w:tc>
      </w:tr>
      <w:tr w:rsidR="003F622D" w:rsidRPr="003F622D" w14:paraId="27217F0D"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010BE29C"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OMS</w:t>
            </w:r>
          </w:p>
        </w:tc>
        <w:tc>
          <w:tcPr>
            <w:tcW w:w="1275" w:type="dxa"/>
            <w:tcBorders>
              <w:top w:val="nil"/>
              <w:left w:val="nil"/>
              <w:bottom w:val="single" w:sz="4" w:space="0" w:color="auto"/>
              <w:right w:val="single" w:sz="4" w:space="0" w:color="auto"/>
            </w:tcBorders>
            <w:shd w:val="clear" w:color="auto" w:fill="auto"/>
            <w:noWrap/>
            <w:vAlign w:val="center"/>
            <w:hideMark/>
          </w:tcPr>
          <w:p w14:paraId="400121D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7CCEB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120C1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38673D4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BA7968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47886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4971F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2A6360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4D73527B" w14:textId="07D827A5" w:rsidR="003F622D" w:rsidRPr="003F622D" w:rsidRDefault="003F622D" w:rsidP="00650A53">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C300B6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3A325CA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3918BA7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4 794 750   </w:t>
            </w:r>
          </w:p>
        </w:tc>
      </w:tr>
      <w:tr w:rsidR="003F622D" w:rsidRPr="003F622D" w14:paraId="6B2533F2" w14:textId="77777777" w:rsidTr="003F622D">
        <w:tblPrEx>
          <w:tblCellMar>
            <w:left w:w="108" w:type="dxa"/>
            <w:right w:w="108" w:type="dxa"/>
          </w:tblCellMar>
        </w:tblPrEx>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4B13D8C8"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ONUSIDA</w:t>
            </w:r>
          </w:p>
        </w:tc>
        <w:tc>
          <w:tcPr>
            <w:tcW w:w="1275" w:type="dxa"/>
            <w:tcBorders>
              <w:top w:val="nil"/>
              <w:left w:val="nil"/>
              <w:bottom w:val="single" w:sz="4" w:space="0" w:color="auto"/>
              <w:right w:val="single" w:sz="4" w:space="0" w:color="auto"/>
            </w:tcBorders>
            <w:shd w:val="clear" w:color="auto" w:fill="auto"/>
            <w:noWrap/>
            <w:vAlign w:val="center"/>
            <w:hideMark/>
          </w:tcPr>
          <w:p w14:paraId="5370604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2B362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CA2BC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BFE131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2F09C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63E5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E2EBA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277EB5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8B675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8DB3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22" w:type="dxa"/>
            <w:tcBorders>
              <w:top w:val="nil"/>
              <w:left w:val="nil"/>
              <w:bottom w:val="single" w:sz="4" w:space="0" w:color="auto"/>
              <w:right w:val="single" w:sz="4" w:space="0" w:color="auto"/>
            </w:tcBorders>
            <w:shd w:val="clear" w:color="auto" w:fill="auto"/>
            <w:noWrap/>
            <w:vAlign w:val="center"/>
            <w:hideMark/>
          </w:tcPr>
          <w:p w14:paraId="46CF6A1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13" w:type="dxa"/>
            <w:tcBorders>
              <w:top w:val="nil"/>
              <w:left w:val="nil"/>
              <w:bottom w:val="single" w:sz="4" w:space="0" w:color="auto"/>
              <w:right w:val="single" w:sz="4" w:space="0" w:color="auto"/>
            </w:tcBorders>
            <w:shd w:val="clear" w:color="000000" w:fill="C6E0B4"/>
            <w:noWrap/>
            <w:vAlign w:val="center"/>
            <w:hideMark/>
          </w:tcPr>
          <w:p w14:paraId="1E2586F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6FED747A" w14:textId="77777777" w:rsidTr="00FE3EC9">
        <w:tblPrEx>
          <w:tblCellMar>
            <w:left w:w="108" w:type="dxa"/>
            <w:right w:w="108" w:type="dxa"/>
          </w:tblCellMar>
        </w:tblPrEx>
        <w:trPr>
          <w:trHeight w:val="354"/>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0D46C6EC"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SOUS-TOTAUX</w:t>
            </w:r>
          </w:p>
        </w:tc>
        <w:tc>
          <w:tcPr>
            <w:tcW w:w="1275" w:type="dxa"/>
            <w:tcBorders>
              <w:top w:val="nil"/>
              <w:left w:val="nil"/>
              <w:bottom w:val="single" w:sz="4" w:space="0" w:color="auto"/>
              <w:right w:val="single" w:sz="4" w:space="0" w:color="auto"/>
            </w:tcBorders>
            <w:shd w:val="clear" w:color="000000" w:fill="C6E0B4"/>
            <w:noWrap/>
            <w:vAlign w:val="center"/>
            <w:hideMark/>
          </w:tcPr>
          <w:p w14:paraId="6F4A16E3"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6 378 000   </w:t>
            </w:r>
          </w:p>
        </w:tc>
        <w:tc>
          <w:tcPr>
            <w:tcW w:w="1276" w:type="dxa"/>
            <w:tcBorders>
              <w:top w:val="nil"/>
              <w:left w:val="nil"/>
              <w:bottom w:val="single" w:sz="4" w:space="0" w:color="auto"/>
              <w:right w:val="single" w:sz="4" w:space="0" w:color="auto"/>
            </w:tcBorders>
            <w:shd w:val="clear" w:color="000000" w:fill="C6E0B4"/>
            <w:noWrap/>
            <w:vAlign w:val="center"/>
            <w:hideMark/>
          </w:tcPr>
          <w:p w14:paraId="085CE36D"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1 695 000   </w:t>
            </w:r>
          </w:p>
        </w:tc>
        <w:tc>
          <w:tcPr>
            <w:tcW w:w="1134" w:type="dxa"/>
            <w:tcBorders>
              <w:top w:val="nil"/>
              <w:left w:val="nil"/>
              <w:bottom w:val="single" w:sz="4" w:space="0" w:color="auto"/>
              <w:right w:val="single" w:sz="4" w:space="0" w:color="auto"/>
            </w:tcBorders>
            <w:shd w:val="clear" w:color="000000" w:fill="C6E0B4"/>
            <w:noWrap/>
            <w:vAlign w:val="center"/>
            <w:hideMark/>
          </w:tcPr>
          <w:p w14:paraId="6E8D81D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195 000   </w:t>
            </w:r>
          </w:p>
        </w:tc>
        <w:tc>
          <w:tcPr>
            <w:tcW w:w="1276" w:type="dxa"/>
            <w:tcBorders>
              <w:top w:val="nil"/>
              <w:left w:val="nil"/>
              <w:bottom w:val="single" w:sz="4" w:space="0" w:color="auto"/>
              <w:right w:val="single" w:sz="4" w:space="0" w:color="auto"/>
            </w:tcBorders>
            <w:shd w:val="clear" w:color="000000" w:fill="C6E0B4"/>
            <w:noWrap/>
            <w:vAlign w:val="center"/>
            <w:hideMark/>
          </w:tcPr>
          <w:p w14:paraId="45BC2778" w14:textId="77777777" w:rsidR="003F622D" w:rsidRPr="003F622D" w:rsidRDefault="003F622D" w:rsidP="003F622D">
            <w:pPr>
              <w:jc w:val="center"/>
              <w:rPr>
                <w:rFonts w:ascii="Times New Roman" w:eastAsia="Times New Roman" w:hAnsi="Times New Roman"/>
                <w:b/>
                <w:bCs/>
                <w:color w:val="000000"/>
                <w:sz w:val="16"/>
                <w:szCs w:val="16"/>
                <w:lang w:val="en-US"/>
              </w:rPr>
            </w:pPr>
            <w:r w:rsidRPr="003F622D">
              <w:rPr>
                <w:rFonts w:ascii="Times New Roman" w:eastAsia="Times New Roman" w:hAnsi="Times New Roman"/>
                <w:b/>
                <w:bCs/>
                <w:color w:val="000000"/>
                <w:sz w:val="16"/>
                <w:szCs w:val="16"/>
                <w:lang w:val="en-US"/>
              </w:rPr>
              <w:t xml:space="preserve">     10 755 594   </w:t>
            </w:r>
          </w:p>
        </w:tc>
        <w:tc>
          <w:tcPr>
            <w:tcW w:w="1134" w:type="dxa"/>
            <w:tcBorders>
              <w:top w:val="nil"/>
              <w:left w:val="nil"/>
              <w:bottom w:val="single" w:sz="4" w:space="0" w:color="auto"/>
              <w:right w:val="single" w:sz="4" w:space="0" w:color="auto"/>
            </w:tcBorders>
            <w:shd w:val="clear" w:color="000000" w:fill="C6E0B4"/>
            <w:noWrap/>
            <w:vAlign w:val="center"/>
            <w:hideMark/>
          </w:tcPr>
          <w:p w14:paraId="5E43105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4 200 000   </w:t>
            </w:r>
          </w:p>
        </w:tc>
        <w:tc>
          <w:tcPr>
            <w:tcW w:w="1134" w:type="dxa"/>
            <w:tcBorders>
              <w:top w:val="nil"/>
              <w:left w:val="nil"/>
              <w:bottom w:val="single" w:sz="4" w:space="0" w:color="auto"/>
              <w:right w:val="single" w:sz="4" w:space="0" w:color="auto"/>
            </w:tcBorders>
            <w:shd w:val="clear" w:color="000000" w:fill="C6E0B4"/>
            <w:noWrap/>
            <w:vAlign w:val="center"/>
            <w:hideMark/>
          </w:tcPr>
          <w:p w14:paraId="4DD5D894"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5 000 000   </w:t>
            </w:r>
          </w:p>
        </w:tc>
        <w:tc>
          <w:tcPr>
            <w:tcW w:w="1134" w:type="dxa"/>
            <w:tcBorders>
              <w:top w:val="nil"/>
              <w:left w:val="nil"/>
              <w:bottom w:val="single" w:sz="4" w:space="0" w:color="auto"/>
              <w:right w:val="single" w:sz="4" w:space="0" w:color="auto"/>
            </w:tcBorders>
            <w:shd w:val="clear" w:color="000000" w:fill="C6E0B4"/>
            <w:noWrap/>
            <w:vAlign w:val="center"/>
            <w:hideMark/>
          </w:tcPr>
          <w:p w14:paraId="1FE287D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1 000 000   </w:t>
            </w:r>
          </w:p>
        </w:tc>
        <w:tc>
          <w:tcPr>
            <w:tcW w:w="1276" w:type="dxa"/>
            <w:tcBorders>
              <w:top w:val="nil"/>
              <w:left w:val="nil"/>
              <w:bottom w:val="single" w:sz="4" w:space="0" w:color="auto"/>
              <w:right w:val="single" w:sz="4" w:space="0" w:color="auto"/>
            </w:tcBorders>
            <w:shd w:val="clear" w:color="000000" w:fill="C6E0B4"/>
            <w:noWrap/>
            <w:vAlign w:val="center"/>
            <w:hideMark/>
          </w:tcPr>
          <w:p w14:paraId="508260C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12 687 594   </w:t>
            </w:r>
          </w:p>
        </w:tc>
        <w:tc>
          <w:tcPr>
            <w:tcW w:w="1275" w:type="dxa"/>
            <w:tcBorders>
              <w:top w:val="nil"/>
              <w:left w:val="nil"/>
              <w:bottom w:val="single" w:sz="4" w:space="0" w:color="auto"/>
              <w:right w:val="single" w:sz="4" w:space="0" w:color="auto"/>
            </w:tcBorders>
            <w:shd w:val="clear" w:color="000000" w:fill="C6E0B4"/>
            <w:noWrap/>
            <w:vAlign w:val="center"/>
            <w:hideMark/>
          </w:tcPr>
          <w:p w14:paraId="6D1B27BA" w14:textId="77777777" w:rsidR="00FE3EC9"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w:t>
            </w:r>
          </w:p>
          <w:p w14:paraId="159EE353" w14:textId="77777777" w:rsidR="00FE3EC9" w:rsidRPr="00FE3EC9" w:rsidRDefault="00FE3EC9" w:rsidP="00FE3EC9">
            <w:pPr>
              <w:jc w:val="center"/>
              <w:rPr>
                <w:rFonts w:ascii="Times New Roman" w:eastAsia="Times New Roman" w:hAnsi="Times New Roman"/>
                <w:b/>
                <w:bCs/>
                <w:color w:val="000000"/>
                <w:sz w:val="18"/>
                <w:szCs w:val="18"/>
                <w:lang w:val="en-US"/>
              </w:rPr>
            </w:pPr>
            <w:r w:rsidRPr="00FE3EC9">
              <w:rPr>
                <w:rFonts w:ascii="Times New Roman" w:eastAsia="Times New Roman" w:hAnsi="Times New Roman"/>
                <w:b/>
                <w:bCs/>
                <w:color w:val="000000"/>
                <w:sz w:val="18"/>
                <w:szCs w:val="18"/>
                <w:lang w:val="en-US"/>
              </w:rPr>
              <w:t xml:space="preserve">     4 715 000   </w:t>
            </w:r>
          </w:p>
          <w:p w14:paraId="34C6AC8C" w14:textId="408A2723" w:rsidR="003F622D" w:rsidRPr="003F622D" w:rsidRDefault="003F622D" w:rsidP="003F622D">
            <w:pPr>
              <w:jc w:val="center"/>
              <w:rPr>
                <w:rFonts w:ascii="Times New Roman" w:eastAsia="Times New Roman" w:hAnsi="Times New Roman"/>
                <w:b/>
                <w:bCs/>
                <w:color w:val="000000"/>
                <w:sz w:val="18"/>
                <w:szCs w:val="18"/>
                <w:lang w:val="en-US"/>
              </w:rPr>
            </w:pPr>
          </w:p>
        </w:tc>
        <w:tc>
          <w:tcPr>
            <w:tcW w:w="1276" w:type="dxa"/>
            <w:tcBorders>
              <w:top w:val="nil"/>
              <w:left w:val="nil"/>
              <w:bottom w:val="single" w:sz="4" w:space="0" w:color="auto"/>
              <w:right w:val="single" w:sz="4" w:space="0" w:color="auto"/>
            </w:tcBorders>
            <w:shd w:val="clear" w:color="000000" w:fill="C6E0B4"/>
            <w:noWrap/>
            <w:vAlign w:val="center"/>
            <w:hideMark/>
          </w:tcPr>
          <w:p w14:paraId="44D647E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10 160 071   </w:t>
            </w:r>
          </w:p>
        </w:tc>
        <w:tc>
          <w:tcPr>
            <w:tcW w:w="1322" w:type="dxa"/>
            <w:tcBorders>
              <w:top w:val="nil"/>
              <w:left w:val="nil"/>
              <w:bottom w:val="single" w:sz="4" w:space="0" w:color="auto"/>
              <w:right w:val="single" w:sz="4" w:space="0" w:color="auto"/>
            </w:tcBorders>
            <w:shd w:val="clear" w:color="000000" w:fill="C6E0B4"/>
            <w:noWrap/>
            <w:vAlign w:val="center"/>
            <w:hideMark/>
          </w:tcPr>
          <w:p w14:paraId="6B9263D4"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1 655 000   </w:t>
            </w:r>
          </w:p>
        </w:tc>
        <w:tc>
          <w:tcPr>
            <w:tcW w:w="1213" w:type="dxa"/>
            <w:tcBorders>
              <w:top w:val="nil"/>
              <w:left w:val="nil"/>
              <w:bottom w:val="single" w:sz="4" w:space="0" w:color="auto"/>
              <w:right w:val="single" w:sz="4" w:space="0" w:color="auto"/>
            </w:tcBorders>
            <w:shd w:val="clear" w:color="000000" w:fill="C6E0B4"/>
            <w:noWrap/>
            <w:vAlign w:val="center"/>
            <w:hideMark/>
          </w:tcPr>
          <w:p w14:paraId="6A0CAB35" w14:textId="1240760D" w:rsidR="003F622D" w:rsidRPr="003F622D" w:rsidRDefault="00FE3EC9" w:rsidP="00FE3EC9">
            <w:pPr>
              <w:jc w:val="center"/>
              <w:rPr>
                <w:rFonts w:ascii="Times New Roman" w:eastAsia="Times New Roman" w:hAnsi="Times New Roman"/>
                <w:b/>
                <w:bCs/>
                <w:color w:val="000000"/>
                <w:sz w:val="18"/>
                <w:szCs w:val="18"/>
                <w:lang w:val="en-US"/>
              </w:rPr>
            </w:pPr>
            <w:r>
              <w:rPr>
                <w:b/>
                <w:bCs/>
                <w:color w:val="000000"/>
                <w:sz w:val="18"/>
                <w:szCs w:val="18"/>
              </w:rPr>
              <w:t xml:space="preserve">    </w:t>
            </w:r>
            <w:r w:rsidRPr="00FE3EC9">
              <w:rPr>
                <w:rFonts w:ascii="Times New Roman" w:eastAsia="Times New Roman" w:hAnsi="Times New Roman"/>
                <w:b/>
                <w:bCs/>
                <w:color w:val="000000"/>
                <w:sz w:val="18"/>
                <w:szCs w:val="18"/>
                <w:lang w:val="en-US"/>
              </w:rPr>
              <w:t>24 816 666</w:t>
            </w:r>
            <w:r>
              <w:rPr>
                <w:b/>
                <w:bCs/>
                <w:color w:val="000000"/>
                <w:sz w:val="18"/>
                <w:szCs w:val="18"/>
              </w:rPr>
              <w:t xml:space="preserve">   </w:t>
            </w:r>
          </w:p>
        </w:tc>
      </w:tr>
    </w:tbl>
    <w:p w14:paraId="3153EDB5" w14:textId="1BFF3A71" w:rsidR="003F622D" w:rsidRPr="00AD71E1" w:rsidRDefault="003F622D" w:rsidP="00725489">
      <w:pPr>
        <w:pStyle w:val="Paragraphedeliste"/>
        <w:widowControl w:val="0"/>
        <w:autoSpaceDE w:val="0"/>
        <w:autoSpaceDN w:val="0"/>
        <w:adjustRightInd w:val="0"/>
        <w:jc w:val="both"/>
        <w:rPr>
          <w:rFonts w:ascii="Rockwell" w:hAnsi="Rockwell" w:cs="Arial"/>
          <w:color w:val="191919"/>
          <w:sz w:val="16"/>
          <w:szCs w:val="22"/>
        </w:rPr>
      </w:pPr>
    </w:p>
    <w:tbl>
      <w:tblPr>
        <w:tblW w:w="16203" w:type="dxa"/>
        <w:tblInd w:w="-993" w:type="dxa"/>
        <w:tblLook w:val="04A0" w:firstRow="1" w:lastRow="0" w:firstColumn="1" w:lastColumn="0" w:noHBand="0" w:noVBand="1"/>
      </w:tblPr>
      <w:tblGrid>
        <w:gridCol w:w="1419"/>
        <w:gridCol w:w="1134"/>
        <w:gridCol w:w="141"/>
        <w:gridCol w:w="1134"/>
        <w:gridCol w:w="1134"/>
        <w:gridCol w:w="1418"/>
        <w:gridCol w:w="1134"/>
        <w:gridCol w:w="1134"/>
        <w:gridCol w:w="142"/>
        <w:gridCol w:w="992"/>
        <w:gridCol w:w="1276"/>
        <w:gridCol w:w="1275"/>
        <w:gridCol w:w="1306"/>
        <w:gridCol w:w="112"/>
        <w:gridCol w:w="1164"/>
        <w:gridCol w:w="1288"/>
      </w:tblGrid>
      <w:tr w:rsidR="003F622D" w:rsidRPr="003F622D" w14:paraId="0D9CD30D" w14:textId="77777777" w:rsidTr="00AD71E1">
        <w:trPr>
          <w:trHeight w:val="240"/>
        </w:trPr>
        <w:tc>
          <w:tcPr>
            <w:tcW w:w="1419" w:type="dxa"/>
            <w:tcBorders>
              <w:top w:val="nil"/>
              <w:left w:val="nil"/>
              <w:bottom w:val="nil"/>
              <w:right w:val="nil"/>
            </w:tcBorders>
            <w:shd w:val="clear" w:color="auto" w:fill="auto"/>
            <w:noWrap/>
            <w:vAlign w:val="bottom"/>
            <w:hideMark/>
          </w:tcPr>
          <w:p w14:paraId="4F370F9D" w14:textId="77777777" w:rsidR="003F622D" w:rsidRPr="003F622D" w:rsidRDefault="003F622D" w:rsidP="003F622D">
            <w:pPr>
              <w:rPr>
                <w:rFonts w:ascii="Times New Roman" w:eastAsia="Times New Roman" w:hAnsi="Times New Roman"/>
                <w:sz w:val="20"/>
                <w:szCs w:val="20"/>
                <w:lang w:val="en-US"/>
              </w:rPr>
            </w:pPr>
          </w:p>
        </w:tc>
        <w:tc>
          <w:tcPr>
            <w:tcW w:w="1275" w:type="dxa"/>
            <w:gridSpan w:val="2"/>
            <w:tcBorders>
              <w:top w:val="nil"/>
              <w:left w:val="nil"/>
              <w:bottom w:val="nil"/>
              <w:right w:val="nil"/>
            </w:tcBorders>
            <w:shd w:val="clear" w:color="auto" w:fill="auto"/>
            <w:noWrap/>
            <w:vAlign w:val="bottom"/>
            <w:hideMark/>
          </w:tcPr>
          <w:p w14:paraId="0E5ED5AD" w14:textId="77777777" w:rsidR="003F622D" w:rsidRPr="003F622D" w:rsidRDefault="003F622D" w:rsidP="003F622D">
            <w:pPr>
              <w:rPr>
                <w:rFonts w:ascii="Times New Roman" w:eastAsia="Times New Roman" w:hAnsi="Times New Roman"/>
                <w:sz w:val="20"/>
                <w:szCs w:val="20"/>
                <w:lang w:val="en-US"/>
              </w:rPr>
            </w:pPr>
          </w:p>
        </w:tc>
        <w:tc>
          <w:tcPr>
            <w:tcW w:w="1134" w:type="dxa"/>
            <w:tcBorders>
              <w:top w:val="nil"/>
              <w:left w:val="nil"/>
              <w:bottom w:val="nil"/>
              <w:right w:val="nil"/>
            </w:tcBorders>
            <w:shd w:val="clear" w:color="auto" w:fill="auto"/>
            <w:noWrap/>
            <w:vAlign w:val="bottom"/>
            <w:hideMark/>
          </w:tcPr>
          <w:p w14:paraId="673806F1" w14:textId="77777777" w:rsidR="003F622D" w:rsidRPr="003F622D" w:rsidRDefault="003F622D" w:rsidP="003F622D">
            <w:pPr>
              <w:rPr>
                <w:rFonts w:ascii="Times New Roman" w:eastAsia="Times New Roman" w:hAnsi="Times New Roman"/>
                <w:sz w:val="20"/>
                <w:szCs w:val="20"/>
                <w:lang w:val="en-US"/>
              </w:rPr>
            </w:pPr>
          </w:p>
        </w:tc>
        <w:tc>
          <w:tcPr>
            <w:tcW w:w="1134" w:type="dxa"/>
            <w:tcBorders>
              <w:top w:val="nil"/>
              <w:left w:val="nil"/>
              <w:bottom w:val="nil"/>
              <w:right w:val="nil"/>
            </w:tcBorders>
            <w:shd w:val="clear" w:color="auto" w:fill="auto"/>
            <w:noWrap/>
            <w:vAlign w:val="bottom"/>
            <w:hideMark/>
          </w:tcPr>
          <w:p w14:paraId="6B6F351F" w14:textId="77777777" w:rsidR="003F622D" w:rsidRPr="003F622D" w:rsidRDefault="003F622D" w:rsidP="003F622D">
            <w:pPr>
              <w:rPr>
                <w:rFonts w:ascii="Times New Roman" w:eastAsia="Times New Roman" w:hAnsi="Times New Roman"/>
                <w:sz w:val="20"/>
                <w:szCs w:val="20"/>
                <w:lang w:val="en-US"/>
              </w:rPr>
            </w:pPr>
          </w:p>
        </w:tc>
        <w:tc>
          <w:tcPr>
            <w:tcW w:w="1418" w:type="dxa"/>
            <w:tcBorders>
              <w:top w:val="nil"/>
              <w:left w:val="nil"/>
              <w:bottom w:val="nil"/>
              <w:right w:val="nil"/>
            </w:tcBorders>
            <w:shd w:val="clear" w:color="auto" w:fill="auto"/>
            <w:noWrap/>
            <w:vAlign w:val="bottom"/>
            <w:hideMark/>
          </w:tcPr>
          <w:p w14:paraId="2455E3D8" w14:textId="77777777" w:rsidR="003F622D" w:rsidRPr="003F622D" w:rsidRDefault="003F622D" w:rsidP="003F622D">
            <w:pPr>
              <w:rPr>
                <w:rFonts w:ascii="Times New Roman" w:eastAsia="Times New Roman" w:hAnsi="Times New Roman"/>
                <w:sz w:val="20"/>
                <w:szCs w:val="20"/>
                <w:lang w:val="en-US"/>
              </w:rPr>
            </w:pPr>
          </w:p>
        </w:tc>
        <w:tc>
          <w:tcPr>
            <w:tcW w:w="1134" w:type="dxa"/>
            <w:tcBorders>
              <w:top w:val="nil"/>
              <w:left w:val="nil"/>
              <w:bottom w:val="nil"/>
              <w:right w:val="nil"/>
            </w:tcBorders>
            <w:shd w:val="clear" w:color="auto" w:fill="auto"/>
            <w:noWrap/>
            <w:vAlign w:val="bottom"/>
            <w:hideMark/>
          </w:tcPr>
          <w:p w14:paraId="0E12996F" w14:textId="77777777" w:rsidR="003F622D" w:rsidRPr="003F622D" w:rsidRDefault="003F622D" w:rsidP="003F622D">
            <w:pPr>
              <w:rPr>
                <w:rFonts w:ascii="Times New Roman" w:eastAsia="Times New Roman" w:hAnsi="Times New Roman"/>
                <w:sz w:val="20"/>
                <w:szCs w:val="20"/>
                <w:lang w:val="en-US"/>
              </w:rPr>
            </w:pPr>
          </w:p>
        </w:tc>
        <w:tc>
          <w:tcPr>
            <w:tcW w:w="1134" w:type="dxa"/>
            <w:tcBorders>
              <w:top w:val="nil"/>
              <w:left w:val="nil"/>
              <w:bottom w:val="nil"/>
              <w:right w:val="nil"/>
            </w:tcBorders>
            <w:shd w:val="clear" w:color="auto" w:fill="auto"/>
            <w:noWrap/>
            <w:vAlign w:val="bottom"/>
            <w:hideMark/>
          </w:tcPr>
          <w:p w14:paraId="7A94E122" w14:textId="77777777" w:rsidR="003F622D" w:rsidRPr="003F622D" w:rsidRDefault="003F622D" w:rsidP="003F622D">
            <w:pPr>
              <w:rPr>
                <w:rFonts w:ascii="Times New Roman" w:eastAsia="Times New Roman" w:hAnsi="Times New Roman"/>
                <w:sz w:val="20"/>
                <w:szCs w:val="20"/>
                <w:lang w:val="en-US"/>
              </w:rPr>
            </w:pPr>
          </w:p>
        </w:tc>
        <w:tc>
          <w:tcPr>
            <w:tcW w:w="1134" w:type="dxa"/>
            <w:gridSpan w:val="2"/>
            <w:tcBorders>
              <w:top w:val="nil"/>
              <w:left w:val="nil"/>
              <w:bottom w:val="nil"/>
              <w:right w:val="nil"/>
            </w:tcBorders>
            <w:shd w:val="clear" w:color="auto" w:fill="auto"/>
            <w:noWrap/>
            <w:vAlign w:val="bottom"/>
            <w:hideMark/>
          </w:tcPr>
          <w:p w14:paraId="3C8DBCD4" w14:textId="77777777" w:rsidR="003F622D" w:rsidRPr="003F622D" w:rsidRDefault="003F622D" w:rsidP="003F622D">
            <w:pPr>
              <w:rPr>
                <w:rFonts w:ascii="Times New Roman" w:eastAsia="Times New Roman" w:hAnsi="Times New Roman"/>
                <w:sz w:val="20"/>
                <w:szCs w:val="20"/>
                <w:lang w:val="en-US"/>
              </w:rPr>
            </w:pPr>
          </w:p>
        </w:tc>
        <w:tc>
          <w:tcPr>
            <w:tcW w:w="1276" w:type="dxa"/>
            <w:tcBorders>
              <w:top w:val="nil"/>
              <w:left w:val="nil"/>
              <w:bottom w:val="nil"/>
              <w:right w:val="nil"/>
            </w:tcBorders>
            <w:shd w:val="clear" w:color="auto" w:fill="auto"/>
            <w:noWrap/>
            <w:vAlign w:val="bottom"/>
            <w:hideMark/>
          </w:tcPr>
          <w:p w14:paraId="2491E503" w14:textId="77777777" w:rsidR="003F622D" w:rsidRPr="003F622D" w:rsidRDefault="003F622D" w:rsidP="003F622D">
            <w:pPr>
              <w:rPr>
                <w:rFonts w:ascii="Times New Roman" w:eastAsia="Times New Roman" w:hAnsi="Times New Roman"/>
                <w:sz w:val="20"/>
                <w:szCs w:val="20"/>
                <w:lang w:val="en-US"/>
              </w:rPr>
            </w:pPr>
          </w:p>
        </w:tc>
        <w:tc>
          <w:tcPr>
            <w:tcW w:w="1275" w:type="dxa"/>
            <w:tcBorders>
              <w:top w:val="nil"/>
              <w:left w:val="nil"/>
              <w:bottom w:val="nil"/>
              <w:right w:val="nil"/>
            </w:tcBorders>
            <w:shd w:val="clear" w:color="auto" w:fill="auto"/>
            <w:noWrap/>
            <w:vAlign w:val="bottom"/>
            <w:hideMark/>
          </w:tcPr>
          <w:p w14:paraId="0C0B6F52" w14:textId="77777777" w:rsidR="003F622D" w:rsidRPr="003F622D" w:rsidRDefault="003F622D" w:rsidP="003F622D">
            <w:pPr>
              <w:rPr>
                <w:rFonts w:ascii="Times New Roman" w:eastAsia="Times New Roman" w:hAnsi="Times New Roman"/>
                <w:sz w:val="20"/>
                <w:szCs w:val="20"/>
                <w:lang w:val="en-US"/>
              </w:rPr>
            </w:pPr>
          </w:p>
        </w:tc>
        <w:tc>
          <w:tcPr>
            <w:tcW w:w="1306" w:type="dxa"/>
            <w:tcBorders>
              <w:top w:val="nil"/>
              <w:left w:val="nil"/>
              <w:bottom w:val="nil"/>
              <w:right w:val="nil"/>
            </w:tcBorders>
            <w:shd w:val="clear" w:color="auto" w:fill="auto"/>
            <w:noWrap/>
            <w:vAlign w:val="bottom"/>
            <w:hideMark/>
          </w:tcPr>
          <w:p w14:paraId="2DBA5E5A" w14:textId="77777777" w:rsidR="003F622D" w:rsidRPr="003F622D" w:rsidRDefault="003F622D" w:rsidP="003F622D">
            <w:pPr>
              <w:rPr>
                <w:rFonts w:ascii="Times New Roman" w:eastAsia="Times New Roman" w:hAnsi="Times New Roman"/>
                <w:sz w:val="20"/>
                <w:szCs w:val="20"/>
                <w:lang w:val="en-US"/>
              </w:rPr>
            </w:pPr>
          </w:p>
        </w:tc>
        <w:tc>
          <w:tcPr>
            <w:tcW w:w="1276" w:type="dxa"/>
            <w:gridSpan w:val="2"/>
            <w:tcBorders>
              <w:top w:val="nil"/>
              <w:left w:val="nil"/>
              <w:bottom w:val="nil"/>
              <w:right w:val="nil"/>
            </w:tcBorders>
            <w:shd w:val="clear" w:color="auto" w:fill="auto"/>
            <w:noWrap/>
            <w:vAlign w:val="bottom"/>
            <w:hideMark/>
          </w:tcPr>
          <w:p w14:paraId="61C27A0F" w14:textId="77777777" w:rsidR="003F622D" w:rsidRPr="003F622D" w:rsidRDefault="003F622D" w:rsidP="003F622D">
            <w:pPr>
              <w:rPr>
                <w:rFonts w:ascii="Times New Roman" w:eastAsia="Times New Roman" w:hAnsi="Times New Roman"/>
                <w:sz w:val="20"/>
                <w:szCs w:val="20"/>
                <w:lang w:val="en-US"/>
              </w:rPr>
            </w:pPr>
          </w:p>
        </w:tc>
        <w:tc>
          <w:tcPr>
            <w:tcW w:w="1288" w:type="dxa"/>
            <w:tcBorders>
              <w:top w:val="nil"/>
              <w:left w:val="nil"/>
              <w:bottom w:val="nil"/>
              <w:right w:val="nil"/>
            </w:tcBorders>
            <w:shd w:val="clear" w:color="auto" w:fill="auto"/>
            <w:noWrap/>
            <w:vAlign w:val="bottom"/>
            <w:hideMark/>
          </w:tcPr>
          <w:p w14:paraId="7CD189B5" w14:textId="77777777" w:rsidR="003F622D" w:rsidRPr="003F622D" w:rsidRDefault="003F622D" w:rsidP="003F622D">
            <w:pPr>
              <w:rPr>
                <w:rFonts w:ascii="Times New Roman" w:eastAsia="Times New Roman" w:hAnsi="Times New Roman"/>
                <w:sz w:val="20"/>
                <w:szCs w:val="20"/>
                <w:lang w:val="en-US"/>
              </w:rPr>
            </w:pPr>
          </w:p>
        </w:tc>
      </w:tr>
      <w:tr w:rsidR="003F622D" w:rsidRPr="003F622D" w14:paraId="6BCD782F" w14:textId="77777777" w:rsidTr="00AD71E1">
        <w:trPr>
          <w:trHeight w:val="240"/>
        </w:trPr>
        <w:tc>
          <w:tcPr>
            <w:tcW w:w="1419"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4595B95"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Effets</w:t>
            </w:r>
          </w:p>
        </w:tc>
        <w:tc>
          <w:tcPr>
            <w:tcW w:w="4961" w:type="dxa"/>
            <w:gridSpan w:val="5"/>
            <w:tcBorders>
              <w:top w:val="single" w:sz="4" w:space="0" w:color="auto"/>
              <w:left w:val="nil"/>
              <w:bottom w:val="single" w:sz="4" w:space="0" w:color="auto"/>
              <w:right w:val="single" w:sz="4" w:space="0" w:color="000000"/>
            </w:tcBorders>
            <w:shd w:val="clear" w:color="000000" w:fill="FFD966"/>
            <w:noWrap/>
            <w:vAlign w:val="bottom"/>
            <w:hideMark/>
          </w:tcPr>
          <w:p w14:paraId="031B565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2.2</w:t>
            </w:r>
          </w:p>
        </w:tc>
        <w:tc>
          <w:tcPr>
            <w:tcW w:w="4678" w:type="dxa"/>
            <w:gridSpan w:val="5"/>
            <w:tcBorders>
              <w:top w:val="single" w:sz="4" w:space="0" w:color="auto"/>
              <w:left w:val="nil"/>
              <w:bottom w:val="single" w:sz="4" w:space="0" w:color="auto"/>
              <w:right w:val="single" w:sz="4" w:space="0" w:color="000000"/>
            </w:tcBorders>
            <w:shd w:val="clear" w:color="000000" w:fill="FFD966"/>
            <w:noWrap/>
            <w:vAlign w:val="bottom"/>
            <w:hideMark/>
          </w:tcPr>
          <w:p w14:paraId="4ACD3BEC"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2.3</w:t>
            </w:r>
          </w:p>
        </w:tc>
        <w:tc>
          <w:tcPr>
            <w:tcW w:w="5145" w:type="dxa"/>
            <w:gridSpan w:val="5"/>
            <w:tcBorders>
              <w:top w:val="single" w:sz="4" w:space="0" w:color="auto"/>
              <w:left w:val="nil"/>
              <w:bottom w:val="single" w:sz="4" w:space="0" w:color="auto"/>
              <w:right w:val="single" w:sz="4" w:space="0" w:color="000000"/>
            </w:tcBorders>
            <w:shd w:val="clear" w:color="000000" w:fill="FFD966"/>
            <w:noWrap/>
            <w:vAlign w:val="bottom"/>
            <w:hideMark/>
          </w:tcPr>
          <w:p w14:paraId="3E80BC88"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2.4</w:t>
            </w:r>
          </w:p>
        </w:tc>
      </w:tr>
      <w:tr w:rsidR="003F622D" w:rsidRPr="003F622D" w14:paraId="28C6B649"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4488878E" w14:textId="77777777" w:rsidR="003F622D" w:rsidRPr="003F622D" w:rsidRDefault="003F622D" w:rsidP="003F622D">
            <w:pP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4C51C64"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134" w:type="dxa"/>
            <w:tcBorders>
              <w:top w:val="nil"/>
              <w:left w:val="nil"/>
              <w:bottom w:val="single" w:sz="4" w:space="0" w:color="auto"/>
              <w:right w:val="single" w:sz="4" w:space="0" w:color="auto"/>
            </w:tcBorders>
            <w:shd w:val="clear" w:color="auto" w:fill="auto"/>
            <w:noWrap/>
            <w:vAlign w:val="center"/>
            <w:hideMark/>
          </w:tcPr>
          <w:p w14:paraId="58DEFEF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134" w:type="dxa"/>
            <w:tcBorders>
              <w:top w:val="nil"/>
              <w:left w:val="nil"/>
              <w:bottom w:val="single" w:sz="4" w:space="0" w:color="auto"/>
              <w:right w:val="single" w:sz="4" w:space="0" w:color="auto"/>
            </w:tcBorders>
            <w:shd w:val="clear" w:color="auto" w:fill="auto"/>
            <w:noWrap/>
            <w:vAlign w:val="center"/>
            <w:hideMark/>
          </w:tcPr>
          <w:p w14:paraId="7DE762DA"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418" w:type="dxa"/>
            <w:tcBorders>
              <w:top w:val="nil"/>
              <w:left w:val="nil"/>
              <w:bottom w:val="single" w:sz="4" w:space="0" w:color="auto"/>
              <w:right w:val="single" w:sz="4" w:space="0" w:color="auto"/>
            </w:tcBorders>
            <w:shd w:val="clear" w:color="000000" w:fill="C6E0B4"/>
            <w:noWrap/>
            <w:vAlign w:val="center"/>
            <w:hideMark/>
          </w:tcPr>
          <w:p w14:paraId="30C83657"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Sous-total4</w:t>
            </w:r>
          </w:p>
        </w:tc>
        <w:tc>
          <w:tcPr>
            <w:tcW w:w="1134" w:type="dxa"/>
            <w:tcBorders>
              <w:top w:val="nil"/>
              <w:left w:val="nil"/>
              <w:bottom w:val="single" w:sz="4" w:space="0" w:color="auto"/>
              <w:right w:val="single" w:sz="4" w:space="0" w:color="auto"/>
            </w:tcBorders>
            <w:shd w:val="clear" w:color="auto" w:fill="auto"/>
            <w:noWrap/>
            <w:vAlign w:val="center"/>
            <w:hideMark/>
          </w:tcPr>
          <w:p w14:paraId="0BD965E0"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134" w:type="dxa"/>
            <w:tcBorders>
              <w:top w:val="nil"/>
              <w:left w:val="nil"/>
              <w:bottom w:val="single" w:sz="4" w:space="0" w:color="auto"/>
              <w:right w:val="single" w:sz="4" w:space="0" w:color="auto"/>
            </w:tcBorders>
            <w:shd w:val="clear" w:color="auto" w:fill="auto"/>
            <w:noWrap/>
            <w:vAlign w:val="center"/>
            <w:hideMark/>
          </w:tcPr>
          <w:p w14:paraId="2E25F3AE"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02219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76" w:type="dxa"/>
            <w:tcBorders>
              <w:top w:val="nil"/>
              <w:left w:val="nil"/>
              <w:bottom w:val="single" w:sz="4" w:space="0" w:color="auto"/>
              <w:right w:val="single" w:sz="4" w:space="0" w:color="auto"/>
            </w:tcBorders>
            <w:shd w:val="clear" w:color="000000" w:fill="C6E0B4"/>
            <w:noWrap/>
            <w:vAlign w:val="center"/>
            <w:hideMark/>
          </w:tcPr>
          <w:p w14:paraId="49D08835"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Sous-total5</w:t>
            </w:r>
          </w:p>
        </w:tc>
        <w:tc>
          <w:tcPr>
            <w:tcW w:w="1275" w:type="dxa"/>
            <w:tcBorders>
              <w:top w:val="nil"/>
              <w:left w:val="nil"/>
              <w:bottom w:val="single" w:sz="4" w:space="0" w:color="auto"/>
              <w:right w:val="single" w:sz="4" w:space="0" w:color="auto"/>
            </w:tcBorders>
            <w:shd w:val="clear" w:color="auto" w:fill="auto"/>
            <w:noWrap/>
            <w:vAlign w:val="center"/>
            <w:hideMark/>
          </w:tcPr>
          <w:p w14:paraId="600642FA"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306" w:type="dxa"/>
            <w:tcBorders>
              <w:top w:val="nil"/>
              <w:left w:val="nil"/>
              <w:bottom w:val="single" w:sz="4" w:space="0" w:color="auto"/>
              <w:right w:val="single" w:sz="4" w:space="0" w:color="auto"/>
            </w:tcBorders>
            <w:shd w:val="clear" w:color="auto" w:fill="auto"/>
            <w:noWrap/>
            <w:vAlign w:val="center"/>
            <w:hideMark/>
          </w:tcPr>
          <w:p w14:paraId="6B44616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95ADFC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88" w:type="dxa"/>
            <w:tcBorders>
              <w:top w:val="nil"/>
              <w:left w:val="nil"/>
              <w:bottom w:val="single" w:sz="4" w:space="0" w:color="auto"/>
              <w:right w:val="single" w:sz="4" w:space="0" w:color="auto"/>
            </w:tcBorders>
            <w:shd w:val="clear" w:color="000000" w:fill="C6E0B4"/>
            <w:noWrap/>
            <w:vAlign w:val="center"/>
            <w:hideMark/>
          </w:tcPr>
          <w:p w14:paraId="6E46AF7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Sous-total6</w:t>
            </w:r>
          </w:p>
        </w:tc>
      </w:tr>
      <w:tr w:rsidR="003F622D" w:rsidRPr="003F622D" w14:paraId="0EAD3F56"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6A4BD5C6"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FAO</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A55032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67543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16F32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607C422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033B4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05A32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84FF36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6E392B5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999 140   </w:t>
            </w:r>
          </w:p>
        </w:tc>
        <w:tc>
          <w:tcPr>
            <w:tcW w:w="1275" w:type="dxa"/>
            <w:tcBorders>
              <w:top w:val="nil"/>
              <w:left w:val="nil"/>
              <w:bottom w:val="single" w:sz="4" w:space="0" w:color="auto"/>
              <w:right w:val="single" w:sz="4" w:space="0" w:color="auto"/>
            </w:tcBorders>
            <w:shd w:val="clear" w:color="auto" w:fill="auto"/>
            <w:noWrap/>
            <w:vAlign w:val="center"/>
            <w:hideMark/>
          </w:tcPr>
          <w:p w14:paraId="224013D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0F46600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9DF7BA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2D96D67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7E9E1B06"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27638602"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FIDA</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018C44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2FCC6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C1BD7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608DAE6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69A10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52848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1B3B8E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6C8C7F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6 443 022   </w:t>
            </w:r>
          </w:p>
        </w:tc>
        <w:tc>
          <w:tcPr>
            <w:tcW w:w="1275" w:type="dxa"/>
            <w:tcBorders>
              <w:top w:val="nil"/>
              <w:left w:val="nil"/>
              <w:bottom w:val="single" w:sz="4" w:space="0" w:color="auto"/>
              <w:right w:val="single" w:sz="4" w:space="0" w:color="auto"/>
            </w:tcBorders>
            <w:shd w:val="clear" w:color="auto" w:fill="auto"/>
            <w:noWrap/>
            <w:vAlign w:val="center"/>
            <w:hideMark/>
          </w:tcPr>
          <w:p w14:paraId="6FAD017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5B1EE45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29AB0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1893F15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7010730C"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27FAA85" w14:textId="34AEACEF" w:rsidR="003F622D" w:rsidRPr="003F622D" w:rsidRDefault="003F622D" w:rsidP="003F622D">
            <w:pPr>
              <w:rPr>
                <w:rFonts w:ascii="Times New Roman" w:eastAsia="Times New Roman" w:hAnsi="Times New Roman"/>
                <w:b/>
                <w:bCs/>
                <w:color w:val="000000"/>
                <w:sz w:val="18"/>
                <w:szCs w:val="18"/>
                <w:lang w:val="en-US"/>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6BD752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45166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79BCE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6F5075A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BF81E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E7781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FF82B2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0E9D6F7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C9BCF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7E63F57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CC17D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3FBA7B1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63752C9E"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421A89D2"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ONUDI</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F261DE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54D30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304CF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2904A97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E72ED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FD202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EC6A85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16360D3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A4F1F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7CE41A9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5DC64E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0318A4C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7CE7597E"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213DA58F"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PAM</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505289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1F38AF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727ED1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418" w:type="dxa"/>
            <w:tcBorders>
              <w:top w:val="nil"/>
              <w:left w:val="nil"/>
              <w:bottom w:val="single" w:sz="4" w:space="0" w:color="auto"/>
              <w:right w:val="single" w:sz="4" w:space="0" w:color="auto"/>
            </w:tcBorders>
            <w:shd w:val="clear" w:color="000000" w:fill="C6E0B4"/>
            <w:noWrap/>
            <w:vAlign w:val="center"/>
            <w:hideMark/>
          </w:tcPr>
          <w:p w14:paraId="11BF7BC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FB39E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5E96C39" w14:textId="21BAE7A2" w:rsidR="003F622D" w:rsidRPr="003F622D" w:rsidRDefault="003F622D"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Pr="003F622D">
              <w:rPr>
                <w:rFonts w:ascii="Times New Roman" w:eastAsia="Times New Roman" w:hAnsi="Times New Roman"/>
                <w:color w:val="000000"/>
                <w:sz w:val="18"/>
                <w:szCs w:val="18"/>
                <w:lang w:val="en-US"/>
              </w:rPr>
              <w:t xml:space="preserve"> 6 287 694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6E992C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9B00453"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6 287 694   </w:t>
            </w:r>
          </w:p>
        </w:tc>
        <w:tc>
          <w:tcPr>
            <w:tcW w:w="1275" w:type="dxa"/>
            <w:tcBorders>
              <w:top w:val="nil"/>
              <w:left w:val="nil"/>
              <w:bottom w:val="single" w:sz="4" w:space="0" w:color="auto"/>
              <w:right w:val="single" w:sz="4" w:space="0" w:color="auto"/>
            </w:tcBorders>
            <w:shd w:val="clear" w:color="auto" w:fill="auto"/>
            <w:noWrap/>
            <w:vAlign w:val="center"/>
            <w:hideMark/>
          </w:tcPr>
          <w:p w14:paraId="50A2DAE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306" w:type="dxa"/>
            <w:tcBorders>
              <w:top w:val="nil"/>
              <w:left w:val="nil"/>
              <w:bottom w:val="single" w:sz="4" w:space="0" w:color="auto"/>
              <w:right w:val="single" w:sz="4" w:space="0" w:color="auto"/>
            </w:tcBorders>
            <w:shd w:val="clear" w:color="auto" w:fill="auto"/>
            <w:noWrap/>
            <w:vAlign w:val="center"/>
            <w:hideMark/>
          </w:tcPr>
          <w:p w14:paraId="12B5190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8DE91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88" w:type="dxa"/>
            <w:tcBorders>
              <w:top w:val="nil"/>
              <w:left w:val="nil"/>
              <w:bottom w:val="single" w:sz="4" w:space="0" w:color="auto"/>
              <w:right w:val="single" w:sz="4" w:space="0" w:color="auto"/>
            </w:tcBorders>
            <w:shd w:val="clear" w:color="000000" w:fill="C6E0B4"/>
            <w:noWrap/>
            <w:vAlign w:val="center"/>
            <w:hideMark/>
          </w:tcPr>
          <w:p w14:paraId="07344FD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4835497A"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5261430A"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PNUD</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855B1A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8DE19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130F4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763DF8F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845A2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840DA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70C4D9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E0A04E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6B0AB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42866DB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2CB70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6076CA2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2D4CB873"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3F509FF7"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UNFPA</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315ADF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C05B9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8573F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19BD82C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64DBAF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099C6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C2B22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3E39509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37D69E2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3F7D44E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CA62B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4639AA7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6E828000"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734CCFDE"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UNHABITAT</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4CF6B6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588D6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400 000   </w:t>
            </w:r>
          </w:p>
        </w:tc>
        <w:tc>
          <w:tcPr>
            <w:tcW w:w="1134" w:type="dxa"/>
            <w:tcBorders>
              <w:top w:val="nil"/>
              <w:left w:val="nil"/>
              <w:bottom w:val="single" w:sz="4" w:space="0" w:color="auto"/>
              <w:right w:val="single" w:sz="4" w:space="0" w:color="auto"/>
            </w:tcBorders>
            <w:shd w:val="clear" w:color="auto" w:fill="auto"/>
            <w:noWrap/>
            <w:vAlign w:val="center"/>
            <w:hideMark/>
          </w:tcPr>
          <w:p w14:paraId="5435CF0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2F554B17"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400 000   </w:t>
            </w:r>
          </w:p>
        </w:tc>
        <w:tc>
          <w:tcPr>
            <w:tcW w:w="1134" w:type="dxa"/>
            <w:tcBorders>
              <w:top w:val="nil"/>
              <w:left w:val="nil"/>
              <w:bottom w:val="single" w:sz="4" w:space="0" w:color="auto"/>
              <w:right w:val="single" w:sz="4" w:space="0" w:color="auto"/>
            </w:tcBorders>
            <w:shd w:val="clear" w:color="auto" w:fill="auto"/>
            <w:noWrap/>
            <w:vAlign w:val="center"/>
            <w:hideMark/>
          </w:tcPr>
          <w:p w14:paraId="762E869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EF76B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AAA85E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ADEC72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5F8B08C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73DC531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6C9E4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7000EC9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2DFBC08F"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F75841A"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UNHCR</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A5995E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D8FBE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44113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7254B44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844 433   </w:t>
            </w:r>
          </w:p>
        </w:tc>
        <w:tc>
          <w:tcPr>
            <w:tcW w:w="1134" w:type="dxa"/>
            <w:tcBorders>
              <w:top w:val="nil"/>
              <w:left w:val="nil"/>
              <w:bottom w:val="single" w:sz="4" w:space="0" w:color="auto"/>
              <w:right w:val="single" w:sz="4" w:space="0" w:color="auto"/>
            </w:tcBorders>
            <w:shd w:val="clear" w:color="auto" w:fill="auto"/>
            <w:noWrap/>
            <w:vAlign w:val="center"/>
            <w:hideMark/>
          </w:tcPr>
          <w:p w14:paraId="3695179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B6787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339003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7CCA2FA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844 433   </w:t>
            </w:r>
          </w:p>
        </w:tc>
        <w:tc>
          <w:tcPr>
            <w:tcW w:w="1275" w:type="dxa"/>
            <w:tcBorders>
              <w:top w:val="nil"/>
              <w:left w:val="nil"/>
              <w:bottom w:val="single" w:sz="4" w:space="0" w:color="auto"/>
              <w:right w:val="single" w:sz="4" w:space="0" w:color="auto"/>
            </w:tcBorders>
            <w:shd w:val="clear" w:color="auto" w:fill="auto"/>
            <w:noWrap/>
            <w:vAlign w:val="center"/>
            <w:hideMark/>
          </w:tcPr>
          <w:p w14:paraId="7392BBD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5F3CD3F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9D634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1FF5A65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844 433   </w:t>
            </w:r>
          </w:p>
        </w:tc>
      </w:tr>
      <w:tr w:rsidR="003F622D" w:rsidRPr="003F622D" w14:paraId="35BC6DF2"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2E16FD13"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UNICEF</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2F7948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7 890 000   </w:t>
            </w:r>
          </w:p>
        </w:tc>
        <w:tc>
          <w:tcPr>
            <w:tcW w:w="1134" w:type="dxa"/>
            <w:tcBorders>
              <w:top w:val="nil"/>
              <w:left w:val="nil"/>
              <w:bottom w:val="single" w:sz="4" w:space="0" w:color="auto"/>
              <w:right w:val="single" w:sz="4" w:space="0" w:color="auto"/>
            </w:tcBorders>
            <w:shd w:val="clear" w:color="auto" w:fill="auto"/>
            <w:noWrap/>
            <w:vAlign w:val="center"/>
            <w:hideMark/>
          </w:tcPr>
          <w:p w14:paraId="2F0AA61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2 820 044   </w:t>
            </w:r>
          </w:p>
        </w:tc>
        <w:tc>
          <w:tcPr>
            <w:tcW w:w="1134" w:type="dxa"/>
            <w:tcBorders>
              <w:top w:val="nil"/>
              <w:left w:val="nil"/>
              <w:bottom w:val="single" w:sz="4" w:space="0" w:color="auto"/>
              <w:right w:val="single" w:sz="4" w:space="0" w:color="auto"/>
            </w:tcBorders>
            <w:shd w:val="clear" w:color="auto" w:fill="auto"/>
            <w:noWrap/>
            <w:vAlign w:val="center"/>
            <w:hideMark/>
          </w:tcPr>
          <w:p w14:paraId="4693658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4 659 956   </w:t>
            </w:r>
          </w:p>
        </w:tc>
        <w:tc>
          <w:tcPr>
            <w:tcW w:w="1418" w:type="dxa"/>
            <w:tcBorders>
              <w:top w:val="nil"/>
              <w:left w:val="nil"/>
              <w:bottom w:val="single" w:sz="4" w:space="0" w:color="auto"/>
              <w:right w:val="single" w:sz="4" w:space="0" w:color="auto"/>
            </w:tcBorders>
            <w:shd w:val="clear" w:color="000000" w:fill="C6E0B4"/>
            <w:noWrap/>
            <w:vAlign w:val="center"/>
            <w:hideMark/>
          </w:tcPr>
          <w:p w14:paraId="1FABA2D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15 370 000   </w:t>
            </w:r>
          </w:p>
        </w:tc>
        <w:tc>
          <w:tcPr>
            <w:tcW w:w="1134" w:type="dxa"/>
            <w:tcBorders>
              <w:top w:val="nil"/>
              <w:left w:val="nil"/>
              <w:bottom w:val="single" w:sz="4" w:space="0" w:color="auto"/>
              <w:right w:val="single" w:sz="4" w:space="0" w:color="auto"/>
            </w:tcBorders>
            <w:shd w:val="clear" w:color="auto" w:fill="auto"/>
            <w:noWrap/>
            <w:vAlign w:val="center"/>
            <w:hideMark/>
          </w:tcPr>
          <w:p w14:paraId="16932365" w14:textId="05034A72" w:rsidR="003F622D" w:rsidRPr="003F622D" w:rsidRDefault="003F622D"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Pr="003F622D">
              <w:rPr>
                <w:rFonts w:ascii="Times New Roman" w:eastAsia="Times New Roman" w:hAnsi="Times New Roman"/>
                <w:color w:val="000000"/>
                <w:sz w:val="18"/>
                <w:szCs w:val="18"/>
                <w:lang w:val="en-US"/>
              </w:rPr>
              <w:t xml:space="preserve">  5 660 000   </w:t>
            </w:r>
          </w:p>
        </w:tc>
        <w:tc>
          <w:tcPr>
            <w:tcW w:w="1134" w:type="dxa"/>
            <w:tcBorders>
              <w:top w:val="nil"/>
              <w:left w:val="nil"/>
              <w:bottom w:val="single" w:sz="4" w:space="0" w:color="auto"/>
              <w:right w:val="single" w:sz="4" w:space="0" w:color="auto"/>
            </w:tcBorders>
            <w:shd w:val="clear" w:color="auto" w:fill="auto"/>
            <w:noWrap/>
            <w:vAlign w:val="center"/>
            <w:hideMark/>
          </w:tcPr>
          <w:p w14:paraId="25C194E3" w14:textId="62F99D84"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3 100 500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E798EF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8 589 500   </w:t>
            </w:r>
          </w:p>
        </w:tc>
        <w:tc>
          <w:tcPr>
            <w:tcW w:w="1276" w:type="dxa"/>
            <w:tcBorders>
              <w:top w:val="nil"/>
              <w:left w:val="nil"/>
              <w:bottom w:val="single" w:sz="4" w:space="0" w:color="auto"/>
              <w:right w:val="single" w:sz="4" w:space="0" w:color="auto"/>
            </w:tcBorders>
            <w:shd w:val="clear" w:color="000000" w:fill="C6E0B4"/>
            <w:noWrap/>
            <w:vAlign w:val="center"/>
            <w:hideMark/>
          </w:tcPr>
          <w:p w14:paraId="686EBD5F"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17 350 000   </w:t>
            </w:r>
          </w:p>
        </w:tc>
        <w:tc>
          <w:tcPr>
            <w:tcW w:w="1275" w:type="dxa"/>
            <w:tcBorders>
              <w:top w:val="nil"/>
              <w:left w:val="nil"/>
              <w:bottom w:val="single" w:sz="4" w:space="0" w:color="auto"/>
              <w:right w:val="single" w:sz="4" w:space="0" w:color="auto"/>
            </w:tcBorders>
            <w:shd w:val="clear" w:color="auto" w:fill="auto"/>
            <w:noWrap/>
            <w:vAlign w:val="center"/>
            <w:hideMark/>
          </w:tcPr>
          <w:p w14:paraId="7B63DA5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5 469 000   </w:t>
            </w:r>
          </w:p>
        </w:tc>
        <w:tc>
          <w:tcPr>
            <w:tcW w:w="1306" w:type="dxa"/>
            <w:tcBorders>
              <w:top w:val="nil"/>
              <w:left w:val="nil"/>
              <w:bottom w:val="single" w:sz="4" w:space="0" w:color="auto"/>
              <w:right w:val="single" w:sz="4" w:space="0" w:color="auto"/>
            </w:tcBorders>
            <w:shd w:val="clear" w:color="auto" w:fill="auto"/>
            <w:noWrap/>
            <w:vAlign w:val="center"/>
            <w:hideMark/>
          </w:tcPr>
          <w:p w14:paraId="40BB82C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96255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8 841 000   </w:t>
            </w:r>
          </w:p>
        </w:tc>
        <w:tc>
          <w:tcPr>
            <w:tcW w:w="1288" w:type="dxa"/>
            <w:tcBorders>
              <w:top w:val="nil"/>
              <w:left w:val="nil"/>
              <w:bottom w:val="single" w:sz="4" w:space="0" w:color="auto"/>
              <w:right w:val="single" w:sz="4" w:space="0" w:color="auto"/>
            </w:tcBorders>
            <w:shd w:val="clear" w:color="000000" w:fill="C6E0B4"/>
            <w:noWrap/>
            <w:vAlign w:val="center"/>
            <w:hideMark/>
          </w:tcPr>
          <w:p w14:paraId="3F22D118"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14 310 000   </w:t>
            </w:r>
          </w:p>
        </w:tc>
      </w:tr>
      <w:tr w:rsidR="003F622D" w:rsidRPr="003F622D" w14:paraId="4F51C48B"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8D2A9CB"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OMS</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4C89228" w14:textId="4A49F66B" w:rsidR="003F622D" w:rsidRPr="003F622D" w:rsidRDefault="00FE3EC9" w:rsidP="00650A53">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650A53" w:rsidRPr="003F622D">
              <w:rPr>
                <w:rFonts w:ascii="Times New Roman" w:eastAsia="Times New Roman" w:hAnsi="Times New Roman"/>
                <w:color w:val="000000"/>
                <w:sz w:val="18"/>
                <w:szCs w:val="18"/>
                <w:lang w:val="en-US"/>
              </w:rPr>
              <w:t xml:space="preserve">4 794 750   </w:t>
            </w:r>
            <w:r w:rsidR="003F622D" w:rsidRPr="003F622D">
              <w:rPr>
                <w:rFonts w:ascii="Times New Roman" w:eastAsia="Times New Roman" w:hAnsi="Times New Roman"/>
                <w:color w:val="000000"/>
                <w:sz w:val="18"/>
                <w:szCs w:val="18"/>
                <w:lang w:val="en-U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9BF85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92624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01D19E8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38 250   </w:t>
            </w:r>
          </w:p>
        </w:tc>
        <w:tc>
          <w:tcPr>
            <w:tcW w:w="1134" w:type="dxa"/>
            <w:tcBorders>
              <w:top w:val="nil"/>
              <w:left w:val="nil"/>
              <w:bottom w:val="single" w:sz="4" w:space="0" w:color="auto"/>
              <w:right w:val="single" w:sz="4" w:space="0" w:color="auto"/>
            </w:tcBorders>
            <w:shd w:val="clear" w:color="auto" w:fill="auto"/>
            <w:noWrap/>
            <w:vAlign w:val="center"/>
            <w:hideMark/>
          </w:tcPr>
          <w:p w14:paraId="61BA8ABC" w14:textId="4D5F7D77" w:rsidR="003F622D" w:rsidRPr="003F622D" w:rsidRDefault="00FE3EC9"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650A53" w:rsidRPr="003F622D">
              <w:rPr>
                <w:rFonts w:ascii="Times New Roman" w:eastAsia="Times New Roman" w:hAnsi="Times New Roman"/>
                <w:color w:val="000000"/>
                <w:sz w:val="18"/>
                <w:szCs w:val="18"/>
                <w:lang w:val="en-US"/>
              </w:rPr>
              <w:t xml:space="preserve">38 250   </w:t>
            </w:r>
            <w:r w:rsidR="003F622D"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69404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CD345B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5027907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18DD3A2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7A0CFB1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09135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7A37F22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5334825F"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0EEDE470"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ONUSIDA</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7614B4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92555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E09CF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45F23F3E"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536 000   </w:t>
            </w:r>
          </w:p>
        </w:tc>
        <w:tc>
          <w:tcPr>
            <w:tcW w:w="1134" w:type="dxa"/>
            <w:tcBorders>
              <w:top w:val="nil"/>
              <w:left w:val="nil"/>
              <w:bottom w:val="single" w:sz="4" w:space="0" w:color="auto"/>
              <w:right w:val="single" w:sz="4" w:space="0" w:color="auto"/>
            </w:tcBorders>
            <w:shd w:val="clear" w:color="auto" w:fill="auto"/>
            <w:noWrap/>
            <w:vAlign w:val="center"/>
            <w:hideMark/>
          </w:tcPr>
          <w:p w14:paraId="7970F81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E9E6D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1499C5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FFFDED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15D10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306" w:type="dxa"/>
            <w:tcBorders>
              <w:top w:val="nil"/>
              <w:left w:val="nil"/>
              <w:bottom w:val="single" w:sz="4" w:space="0" w:color="auto"/>
              <w:right w:val="single" w:sz="4" w:space="0" w:color="auto"/>
            </w:tcBorders>
            <w:shd w:val="clear" w:color="auto" w:fill="auto"/>
            <w:noWrap/>
            <w:vAlign w:val="center"/>
            <w:hideMark/>
          </w:tcPr>
          <w:p w14:paraId="2DFFCB7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2E2FC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0BEB0BE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7A0EB772" w14:textId="77777777" w:rsidTr="00D54C7F">
        <w:trPr>
          <w:trHeight w:val="77"/>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207A4E1B"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SOUS-TOTAUX</w:t>
            </w:r>
          </w:p>
        </w:tc>
        <w:tc>
          <w:tcPr>
            <w:tcW w:w="1275" w:type="dxa"/>
            <w:gridSpan w:val="2"/>
            <w:tcBorders>
              <w:top w:val="nil"/>
              <w:left w:val="nil"/>
              <w:bottom w:val="single" w:sz="4" w:space="0" w:color="auto"/>
              <w:right w:val="single" w:sz="4" w:space="0" w:color="auto"/>
            </w:tcBorders>
            <w:shd w:val="clear" w:color="000000" w:fill="C6E0B4"/>
            <w:noWrap/>
            <w:vAlign w:val="center"/>
            <w:hideMark/>
          </w:tcPr>
          <w:p w14:paraId="09C5B7DD" w14:textId="77777777" w:rsidR="00D54C7F" w:rsidRPr="00D54C7F" w:rsidRDefault="00FE3EC9" w:rsidP="00D54C7F">
            <w:pPr>
              <w:jc w:val="center"/>
              <w:rPr>
                <w:rFonts w:ascii="Times New Roman" w:eastAsia="Times New Roman" w:hAnsi="Times New Roman"/>
                <w:b/>
                <w:bCs/>
                <w:color w:val="000000"/>
                <w:sz w:val="4"/>
                <w:szCs w:val="18"/>
                <w:lang w:val="en-US"/>
              </w:rPr>
            </w:pPr>
            <w:r w:rsidRPr="00D54C7F">
              <w:rPr>
                <w:rFonts w:ascii="Times New Roman" w:eastAsia="Times New Roman" w:hAnsi="Times New Roman"/>
                <w:b/>
                <w:bCs/>
                <w:color w:val="000000"/>
                <w:sz w:val="18"/>
                <w:szCs w:val="18"/>
                <w:lang w:val="en-US"/>
              </w:rPr>
              <w:t xml:space="preserve">   </w:t>
            </w:r>
          </w:p>
          <w:p w14:paraId="225864D4" w14:textId="257EBA81" w:rsidR="00FE3EC9" w:rsidRPr="00D54C7F" w:rsidRDefault="00FE3EC9" w:rsidP="00D54C7F">
            <w:pPr>
              <w:jc w:val="center"/>
              <w:rPr>
                <w:rFonts w:ascii="Times New Roman" w:eastAsia="Times New Roman" w:hAnsi="Times New Roman"/>
                <w:b/>
                <w:bCs/>
                <w:color w:val="000000"/>
                <w:sz w:val="18"/>
                <w:szCs w:val="18"/>
                <w:lang w:val="en-US"/>
              </w:rPr>
            </w:pPr>
            <w:r w:rsidRPr="00D54C7F">
              <w:rPr>
                <w:rFonts w:ascii="Times New Roman" w:eastAsia="Times New Roman" w:hAnsi="Times New Roman"/>
                <w:b/>
                <w:bCs/>
                <w:color w:val="000000"/>
                <w:sz w:val="18"/>
                <w:szCs w:val="18"/>
                <w:lang w:val="en-US"/>
              </w:rPr>
              <w:t xml:space="preserve">12 684 750   </w:t>
            </w:r>
          </w:p>
          <w:p w14:paraId="0F132240" w14:textId="68D49CDE" w:rsidR="003F622D" w:rsidRPr="003F622D" w:rsidRDefault="003F622D" w:rsidP="003F622D">
            <w:pPr>
              <w:jc w:val="center"/>
              <w:rPr>
                <w:rFonts w:ascii="Times New Roman" w:eastAsia="Times New Roman" w:hAnsi="Times New Roman"/>
                <w:b/>
                <w:bCs/>
                <w:color w:val="000000"/>
                <w:sz w:val="18"/>
                <w:szCs w:val="18"/>
                <w:lang w:val="en-US"/>
              </w:rPr>
            </w:pPr>
          </w:p>
        </w:tc>
        <w:tc>
          <w:tcPr>
            <w:tcW w:w="1134" w:type="dxa"/>
            <w:tcBorders>
              <w:top w:val="nil"/>
              <w:left w:val="nil"/>
              <w:bottom w:val="single" w:sz="4" w:space="0" w:color="auto"/>
              <w:right w:val="single" w:sz="4" w:space="0" w:color="auto"/>
            </w:tcBorders>
            <w:shd w:val="clear" w:color="000000" w:fill="C6E0B4"/>
            <w:noWrap/>
            <w:vAlign w:val="center"/>
            <w:hideMark/>
          </w:tcPr>
          <w:p w14:paraId="6C15ACD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lastRenderedPageBreak/>
              <w:t xml:space="preserve">   3 220 044   </w:t>
            </w:r>
          </w:p>
        </w:tc>
        <w:tc>
          <w:tcPr>
            <w:tcW w:w="1134" w:type="dxa"/>
            <w:tcBorders>
              <w:top w:val="nil"/>
              <w:left w:val="nil"/>
              <w:bottom w:val="single" w:sz="4" w:space="0" w:color="auto"/>
              <w:right w:val="single" w:sz="4" w:space="0" w:color="auto"/>
            </w:tcBorders>
            <w:shd w:val="clear" w:color="000000" w:fill="C6E0B4"/>
            <w:noWrap/>
            <w:vAlign w:val="center"/>
            <w:hideMark/>
          </w:tcPr>
          <w:p w14:paraId="1693B747"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4 659 956   </w:t>
            </w:r>
          </w:p>
        </w:tc>
        <w:tc>
          <w:tcPr>
            <w:tcW w:w="1418" w:type="dxa"/>
            <w:tcBorders>
              <w:top w:val="nil"/>
              <w:left w:val="nil"/>
              <w:bottom w:val="single" w:sz="4" w:space="0" w:color="auto"/>
              <w:right w:val="single" w:sz="4" w:space="0" w:color="auto"/>
            </w:tcBorders>
            <w:shd w:val="clear" w:color="000000" w:fill="C6E0B4"/>
            <w:noWrap/>
            <w:vAlign w:val="center"/>
            <w:hideMark/>
          </w:tcPr>
          <w:p w14:paraId="3BEAE141" w14:textId="101E09BA" w:rsidR="003F622D" w:rsidRPr="00D54C7F" w:rsidRDefault="00D54C7F" w:rsidP="00D54C7F">
            <w:pPr>
              <w:jc w:val="center"/>
              <w:rPr>
                <w:b/>
                <w:bCs/>
                <w:color w:val="000000"/>
                <w:sz w:val="18"/>
                <w:szCs w:val="18"/>
              </w:rPr>
            </w:pPr>
            <w:r>
              <w:rPr>
                <w:b/>
                <w:bCs/>
                <w:color w:val="000000"/>
                <w:sz w:val="18"/>
                <w:szCs w:val="18"/>
              </w:rPr>
              <w:t xml:space="preserve"> </w:t>
            </w:r>
            <w:r w:rsidRPr="00D54C7F">
              <w:rPr>
                <w:rFonts w:ascii="Times New Roman" w:eastAsia="Times New Roman" w:hAnsi="Times New Roman"/>
                <w:b/>
                <w:bCs/>
                <w:color w:val="000000"/>
                <w:sz w:val="18"/>
                <w:szCs w:val="18"/>
                <w:lang w:val="en-US"/>
              </w:rPr>
              <w:t>21 945 183</w:t>
            </w:r>
            <w:r>
              <w:rPr>
                <w:b/>
                <w:bCs/>
                <w:color w:val="000000"/>
                <w:sz w:val="18"/>
                <w:szCs w:val="18"/>
              </w:rPr>
              <w:t xml:space="preserve">  </w:t>
            </w:r>
          </w:p>
        </w:tc>
        <w:tc>
          <w:tcPr>
            <w:tcW w:w="1134" w:type="dxa"/>
            <w:tcBorders>
              <w:top w:val="nil"/>
              <w:left w:val="nil"/>
              <w:bottom w:val="single" w:sz="4" w:space="0" w:color="auto"/>
              <w:right w:val="single" w:sz="4" w:space="0" w:color="auto"/>
            </w:tcBorders>
            <w:shd w:val="clear" w:color="000000" w:fill="C6E0B4"/>
            <w:noWrap/>
            <w:vAlign w:val="center"/>
            <w:hideMark/>
          </w:tcPr>
          <w:p w14:paraId="3CD058E0" w14:textId="6C67DA0B" w:rsidR="003F622D" w:rsidRPr="00D54C7F" w:rsidRDefault="00D54C7F" w:rsidP="00D54C7F">
            <w:pPr>
              <w:jc w:val="center"/>
              <w:rPr>
                <w:rFonts w:ascii="Times New Roman" w:eastAsia="Times New Roman" w:hAnsi="Times New Roman"/>
                <w:b/>
                <w:bCs/>
                <w:color w:val="000000"/>
                <w:sz w:val="18"/>
                <w:szCs w:val="18"/>
                <w:lang w:val="en-US"/>
              </w:rPr>
            </w:pPr>
            <w:r w:rsidRPr="00D54C7F">
              <w:rPr>
                <w:rFonts w:ascii="Times New Roman" w:eastAsia="Times New Roman" w:hAnsi="Times New Roman"/>
                <w:b/>
                <w:bCs/>
                <w:color w:val="000000"/>
                <w:sz w:val="18"/>
                <w:szCs w:val="18"/>
                <w:lang w:val="en-US"/>
              </w:rPr>
              <w:t xml:space="preserve">   5 698 250  </w:t>
            </w:r>
            <w:r w:rsidR="003F622D" w:rsidRPr="003F622D">
              <w:rPr>
                <w:rFonts w:ascii="Times New Roman" w:eastAsia="Times New Roman" w:hAnsi="Times New Roman"/>
                <w:b/>
                <w:bCs/>
                <w:color w:val="000000"/>
                <w:sz w:val="18"/>
                <w:szCs w:val="18"/>
                <w:lang w:val="en-US"/>
              </w:rPr>
              <w:t xml:space="preserve">  </w:t>
            </w:r>
          </w:p>
        </w:tc>
        <w:tc>
          <w:tcPr>
            <w:tcW w:w="1134" w:type="dxa"/>
            <w:tcBorders>
              <w:top w:val="nil"/>
              <w:left w:val="nil"/>
              <w:bottom w:val="single" w:sz="4" w:space="0" w:color="auto"/>
              <w:right w:val="single" w:sz="4" w:space="0" w:color="auto"/>
            </w:tcBorders>
            <w:shd w:val="clear" w:color="000000" w:fill="C6E0B4"/>
            <w:noWrap/>
            <w:vAlign w:val="center"/>
            <w:hideMark/>
          </w:tcPr>
          <w:p w14:paraId="1FEE502F" w14:textId="02B2413A" w:rsidR="003F622D" w:rsidRPr="003F622D" w:rsidRDefault="003F622D" w:rsidP="00E424F4">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9 388 194   </w:t>
            </w:r>
          </w:p>
        </w:tc>
        <w:tc>
          <w:tcPr>
            <w:tcW w:w="1134" w:type="dxa"/>
            <w:gridSpan w:val="2"/>
            <w:tcBorders>
              <w:top w:val="nil"/>
              <w:left w:val="nil"/>
              <w:bottom w:val="single" w:sz="4" w:space="0" w:color="auto"/>
              <w:right w:val="single" w:sz="4" w:space="0" w:color="auto"/>
            </w:tcBorders>
            <w:shd w:val="clear" w:color="000000" w:fill="C6E0B4"/>
            <w:noWrap/>
            <w:vAlign w:val="center"/>
            <w:hideMark/>
          </w:tcPr>
          <w:p w14:paraId="1486E78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8 589 500   </w:t>
            </w:r>
          </w:p>
        </w:tc>
        <w:tc>
          <w:tcPr>
            <w:tcW w:w="1276" w:type="dxa"/>
            <w:tcBorders>
              <w:top w:val="nil"/>
              <w:left w:val="nil"/>
              <w:bottom w:val="single" w:sz="4" w:space="0" w:color="auto"/>
              <w:right w:val="single" w:sz="4" w:space="0" w:color="auto"/>
            </w:tcBorders>
            <w:shd w:val="clear" w:color="000000" w:fill="C6E0B4"/>
            <w:noWrap/>
            <w:vAlign w:val="center"/>
            <w:hideMark/>
          </w:tcPr>
          <w:p w14:paraId="166BFDD5" w14:textId="23A56780" w:rsidR="003F622D" w:rsidRPr="003F622D" w:rsidRDefault="003F622D" w:rsidP="00D54C7F">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w:t>
            </w:r>
            <w:r w:rsidR="00D54C7F" w:rsidRPr="00D54C7F">
              <w:rPr>
                <w:rFonts w:ascii="Times New Roman" w:eastAsia="Times New Roman" w:hAnsi="Times New Roman"/>
                <w:b/>
                <w:bCs/>
                <w:color w:val="000000"/>
                <w:sz w:val="18"/>
                <w:szCs w:val="18"/>
                <w:lang w:val="en-US"/>
              </w:rPr>
              <w:t xml:space="preserve">31 962 539   </w:t>
            </w:r>
          </w:p>
        </w:tc>
        <w:tc>
          <w:tcPr>
            <w:tcW w:w="1275" w:type="dxa"/>
            <w:tcBorders>
              <w:top w:val="nil"/>
              <w:left w:val="nil"/>
              <w:bottom w:val="single" w:sz="4" w:space="0" w:color="auto"/>
              <w:right w:val="single" w:sz="4" w:space="0" w:color="auto"/>
            </w:tcBorders>
            <w:shd w:val="clear" w:color="000000" w:fill="C6E0B4"/>
            <w:noWrap/>
            <w:vAlign w:val="center"/>
            <w:hideMark/>
          </w:tcPr>
          <w:p w14:paraId="47F5902C"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5 469 000   </w:t>
            </w:r>
          </w:p>
        </w:tc>
        <w:tc>
          <w:tcPr>
            <w:tcW w:w="1306" w:type="dxa"/>
            <w:tcBorders>
              <w:top w:val="nil"/>
              <w:left w:val="nil"/>
              <w:bottom w:val="single" w:sz="4" w:space="0" w:color="auto"/>
              <w:right w:val="single" w:sz="4" w:space="0" w:color="auto"/>
            </w:tcBorders>
            <w:shd w:val="clear" w:color="000000" w:fill="C6E0B4"/>
            <w:noWrap/>
            <w:vAlign w:val="center"/>
            <w:hideMark/>
          </w:tcPr>
          <w:p w14:paraId="32A8BFE0"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276" w:type="dxa"/>
            <w:gridSpan w:val="2"/>
            <w:tcBorders>
              <w:top w:val="nil"/>
              <w:left w:val="nil"/>
              <w:bottom w:val="single" w:sz="4" w:space="0" w:color="auto"/>
              <w:right w:val="single" w:sz="4" w:space="0" w:color="auto"/>
            </w:tcBorders>
            <w:shd w:val="clear" w:color="000000" w:fill="C6E0B4"/>
            <w:noWrap/>
            <w:vAlign w:val="center"/>
            <w:hideMark/>
          </w:tcPr>
          <w:p w14:paraId="0ED5D0B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8 841 000   </w:t>
            </w:r>
          </w:p>
        </w:tc>
        <w:tc>
          <w:tcPr>
            <w:tcW w:w="1288" w:type="dxa"/>
            <w:tcBorders>
              <w:top w:val="nil"/>
              <w:left w:val="nil"/>
              <w:bottom w:val="single" w:sz="4" w:space="0" w:color="auto"/>
              <w:right w:val="single" w:sz="4" w:space="0" w:color="auto"/>
            </w:tcBorders>
            <w:shd w:val="clear" w:color="000000" w:fill="C6E0B4"/>
            <w:noWrap/>
            <w:vAlign w:val="center"/>
            <w:hideMark/>
          </w:tcPr>
          <w:p w14:paraId="3BB3C163"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15 154 433   </w:t>
            </w:r>
          </w:p>
        </w:tc>
      </w:tr>
      <w:tr w:rsidR="003F622D" w:rsidRPr="003F622D" w14:paraId="740EBB58" w14:textId="77777777" w:rsidTr="00AD71E1">
        <w:trPr>
          <w:trHeight w:val="240"/>
        </w:trPr>
        <w:tc>
          <w:tcPr>
            <w:tcW w:w="1419"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B8F222D"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lastRenderedPageBreak/>
              <w:t>Effets</w:t>
            </w:r>
          </w:p>
        </w:tc>
        <w:tc>
          <w:tcPr>
            <w:tcW w:w="4961" w:type="dxa"/>
            <w:gridSpan w:val="5"/>
            <w:tcBorders>
              <w:top w:val="single" w:sz="4" w:space="0" w:color="auto"/>
              <w:left w:val="nil"/>
              <w:bottom w:val="single" w:sz="4" w:space="0" w:color="auto"/>
              <w:right w:val="single" w:sz="4" w:space="0" w:color="000000"/>
            </w:tcBorders>
            <w:shd w:val="clear" w:color="000000" w:fill="FFD966"/>
            <w:noWrap/>
            <w:vAlign w:val="bottom"/>
            <w:hideMark/>
          </w:tcPr>
          <w:p w14:paraId="5D1EE23A"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3.1</w:t>
            </w:r>
          </w:p>
        </w:tc>
        <w:tc>
          <w:tcPr>
            <w:tcW w:w="4678" w:type="dxa"/>
            <w:gridSpan w:val="5"/>
            <w:tcBorders>
              <w:top w:val="single" w:sz="4" w:space="0" w:color="auto"/>
              <w:left w:val="nil"/>
              <w:bottom w:val="single" w:sz="4" w:space="0" w:color="auto"/>
              <w:right w:val="single" w:sz="4" w:space="0" w:color="000000"/>
            </w:tcBorders>
            <w:shd w:val="clear" w:color="000000" w:fill="FFD966"/>
            <w:noWrap/>
            <w:vAlign w:val="bottom"/>
            <w:hideMark/>
          </w:tcPr>
          <w:p w14:paraId="04D9A8A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3.2</w:t>
            </w:r>
          </w:p>
        </w:tc>
        <w:tc>
          <w:tcPr>
            <w:tcW w:w="5145" w:type="dxa"/>
            <w:gridSpan w:val="5"/>
            <w:tcBorders>
              <w:top w:val="single" w:sz="4" w:space="0" w:color="auto"/>
              <w:left w:val="nil"/>
              <w:bottom w:val="single" w:sz="4" w:space="0" w:color="auto"/>
              <w:right w:val="single" w:sz="4" w:space="0" w:color="000000"/>
            </w:tcBorders>
            <w:shd w:val="clear" w:color="000000" w:fill="FFD966"/>
            <w:noWrap/>
            <w:vAlign w:val="bottom"/>
            <w:hideMark/>
          </w:tcPr>
          <w:p w14:paraId="2D2809DA"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Effet 4.1</w:t>
            </w:r>
          </w:p>
        </w:tc>
      </w:tr>
      <w:tr w:rsidR="003F622D" w:rsidRPr="003F622D" w14:paraId="6AD42D99"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74362649" w14:textId="77777777" w:rsidR="003F622D" w:rsidRPr="003F622D" w:rsidRDefault="003F622D" w:rsidP="003F622D">
            <w:pP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7C085"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3518DDA"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134" w:type="dxa"/>
            <w:tcBorders>
              <w:top w:val="nil"/>
              <w:left w:val="nil"/>
              <w:bottom w:val="single" w:sz="4" w:space="0" w:color="auto"/>
              <w:right w:val="single" w:sz="4" w:space="0" w:color="auto"/>
            </w:tcBorders>
            <w:shd w:val="clear" w:color="auto" w:fill="auto"/>
            <w:noWrap/>
            <w:vAlign w:val="bottom"/>
            <w:hideMark/>
          </w:tcPr>
          <w:p w14:paraId="3ABBAE60"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418" w:type="dxa"/>
            <w:tcBorders>
              <w:top w:val="nil"/>
              <w:left w:val="nil"/>
              <w:bottom w:val="single" w:sz="4" w:space="0" w:color="auto"/>
              <w:right w:val="single" w:sz="4" w:space="0" w:color="auto"/>
            </w:tcBorders>
            <w:shd w:val="clear" w:color="000000" w:fill="C6E0B4"/>
            <w:noWrap/>
            <w:vAlign w:val="center"/>
            <w:hideMark/>
          </w:tcPr>
          <w:p w14:paraId="4D1D6BF8"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Sous-total7</w:t>
            </w:r>
          </w:p>
        </w:tc>
        <w:tc>
          <w:tcPr>
            <w:tcW w:w="1134" w:type="dxa"/>
            <w:tcBorders>
              <w:top w:val="nil"/>
              <w:left w:val="nil"/>
              <w:bottom w:val="single" w:sz="4" w:space="0" w:color="auto"/>
              <w:right w:val="single" w:sz="4" w:space="0" w:color="auto"/>
            </w:tcBorders>
            <w:shd w:val="clear" w:color="auto" w:fill="auto"/>
            <w:noWrap/>
            <w:vAlign w:val="bottom"/>
            <w:hideMark/>
          </w:tcPr>
          <w:p w14:paraId="7CC3F3CA"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46C7F67"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992" w:type="dxa"/>
            <w:tcBorders>
              <w:top w:val="nil"/>
              <w:left w:val="nil"/>
              <w:bottom w:val="single" w:sz="4" w:space="0" w:color="auto"/>
              <w:right w:val="single" w:sz="4" w:space="0" w:color="auto"/>
            </w:tcBorders>
            <w:shd w:val="clear" w:color="auto" w:fill="auto"/>
            <w:noWrap/>
            <w:vAlign w:val="bottom"/>
            <w:hideMark/>
          </w:tcPr>
          <w:p w14:paraId="51603F00"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76" w:type="dxa"/>
            <w:tcBorders>
              <w:top w:val="nil"/>
              <w:left w:val="nil"/>
              <w:bottom w:val="single" w:sz="4" w:space="0" w:color="auto"/>
              <w:right w:val="single" w:sz="4" w:space="0" w:color="auto"/>
            </w:tcBorders>
            <w:shd w:val="clear" w:color="000000" w:fill="C6E0B4"/>
            <w:noWrap/>
            <w:vAlign w:val="center"/>
            <w:hideMark/>
          </w:tcPr>
          <w:p w14:paraId="745DBFC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Sous-total8</w:t>
            </w:r>
          </w:p>
        </w:tc>
        <w:tc>
          <w:tcPr>
            <w:tcW w:w="1275" w:type="dxa"/>
            <w:tcBorders>
              <w:top w:val="nil"/>
              <w:left w:val="nil"/>
              <w:bottom w:val="single" w:sz="4" w:space="0" w:color="auto"/>
              <w:right w:val="single" w:sz="4" w:space="0" w:color="auto"/>
            </w:tcBorders>
            <w:shd w:val="clear" w:color="auto" w:fill="auto"/>
            <w:noWrap/>
            <w:vAlign w:val="center"/>
            <w:hideMark/>
          </w:tcPr>
          <w:p w14:paraId="4B9270BC"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Core</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FBAE7E"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Non-core</w:t>
            </w:r>
          </w:p>
        </w:tc>
        <w:tc>
          <w:tcPr>
            <w:tcW w:w="1164" w:type="dxa"/>
            <w:tcBorders>
              <w:top w:val="nil"/>
              <w:left w:val="nil"/>
              <w:bottom w:val="single" w:sz="4" w:space="0" w:color="auto"/>
              <w:right w:val="single" w:sz="4" w:space="0" w:color="auto"/>
            </w:tcBorders>
            <w:shd w:val="clear" w:color="auto" w:fill="auto"/>
            <w:noWrap/>
            <w:vAlign w:val="center"/>
            <w:hideMark/>
          </w:tcPr>
          <w:p w14:paraId="1161FB95"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Gap</w:t>
            </w:r>
          </w:p>
        </w:tc>
        <w:tc>
          <w:tcPr>
            <w:tcW w:w="1288" w:type="dxa"/>
            <w:tcBorders>
              <w:top w:val="nil"/>
              <w:left w:val="nil"/>
              <w:bottom w:val="single" w:sz="4" w:space="0" w:color="auto"/>
              <w:right w:val="single" w:sz="4" w:space="0" w:color="auto"/>
            </w:tcBorders>
            <w:shd w:val="clear" w:color="000000" w:fill="C6E0B4"/>
            <w:noWrap/>
            <w:vAlign w:val="center"/>
            <w:hideMark/>
          </w:tcPr>
          <w:p w14:paraId="76FD3481"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Sous-total9</w:t>
            </w:r>
          </w:p>
        </w:tc>
      </w:tr>
      <w:tr w:rsidR="003F622D" w:rsidRPr="003F622D" w14:paraId="56331605"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68E646C8"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FAO</w:t>
            </w:r>
          </w:p>
        </w:tc>
        <w:tc>
          <w:tcPr>
            <w:tcW w:w="1134" w:type="dxa"/>
            <w:tcBorders>
              <w:top w:val="nil"/>
              <w:left w:val="nil"/>
              <w:bottom w:val="single" w:sz="4" w:space="0" w:color="auto"/>
              <w:right w:val="single" w:sz="4" w:space="0" w:color="auto"/>
            </w:tcBorders>
            <w:shd w:val="clear" w:color="auto" w:fill="auto"/>
            <w:noWrap/>
            <w:vAlign w:val="center"/>
            <w:hideMark/>
          </w:tcPr>
          <w:p w14:paraId="65365EC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1DE658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EB0F6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03BB4814" w14:textId="490F56D1"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999 140   </w:t>
            </w:r>
          </w:p>
        </w:tc>
        <w:tc>
          <w:tcPr>
            <w:tcW w:w="1134" w:type="dxa"/>
            <w:tcBorders>
              <w:top w:val="nil"/>
              <w:left w:val="nil"/>
              <w:bottom w:val="single" w:sz="4" w:space="0" w:color="auto"/>
              <w:right w:val="single" w:sz="4" w:space="0" w:color="auto"/>
            </w:tcBorders>
            <w:shd w:val="clear" w:color="auto" w:fill="auto"/>
            <w:noWrap/>
            <w:vAlign w:val="center"/>
            <w:hideMark/>
          </w:tcPr>
          <w:p w14:paraId="42C8D06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EFCE8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6D37D2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7A74B553" w14:textId="2E19F8EF"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999 140   </w:t>
            </w:r>
          </w:p>
        </w:tc>
        <w:tc>
          <w:tcPr>
            <w:tcW w:w="1275" w:type="dxa"/>
            <w:tcBorders>
              <w:top w:val="nil"/>
              <w:left w:val="nil"/>
              <w:bottom w:val="single" w:sz="4" w:space="0" w:color="auto"/>
              <w:right w:val="single" w:sz="4" w:space="0" w:color="auto"/>
            </w:tcBorders>
            <w:shd w:val="clear" w:color="auto" w:fill="auto"/>
            <w:noWrap/>
            <w:vAlign w:val="center"/>
            <w:hideMark/>
          </w:tcPr>
          <w:p w14:paraId="6A5D3CE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F5EDE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16B40F5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14BDF37F" w14:textId="64F46231" w:rsidR="003F622D" w:rsidRPr="003F622D" w:rsidRDefault="003F622D" w:rsidP="00AD71E1">
            <w:pP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999 140   </w:t>
            </w:r>
          </w:p>
        </w:tc>
      </w:tr>
      <w:tr w:rsidR="003F622D" w:rsidRPr="003F622D" w14:paraId="14D3264F"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00E09137"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FIDA</w:t>
            </w:r>
          </w:p>
        </w:tc>
        <w:tc>
          <w:tcPr>
            <w:tcW w:w="1134" w:type="dxa"/>
            <w:tcBorders>
              <w:top w:val="nil"/>
              <w:left w:val="nil"/>
              <w:bottom w:val="single" w:sz="4" w:space="0" w:color="auto"/>
              <w:right w:val="single" w:sz="4" w:space="0" w:color="auto"/>
            </w:tcBorders>
            <w:shd w:val="clear" w:color="auto" w:fill="auto"/>
            <w:noWrap/>
            <w:vAlign w:val="center"/>
            <w:hideMark/>
          </w:tcPr>
          <w:p w14:paraId="422FA4D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8D3152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E08BE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05642956" w14:textId="260991D5"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6 443 022   </w:t>
            </w:r>
          </w:p>
        </w:tc>
        <w:tc>
          <w:tcPr>
            <w:tcW w:w="1134" w:type="dxa"/>
            <w:tcBorders>
              <w:top w:val="nil"/>
              <w:left w:val="nil"/>
              <w:bottom w:val="single" w:sz="4" w:space="0" w:color="auto"/>
              <w:right w:val="single" w:sz="4" w:space="0" w:color="auto"/>
            </w:tcBorders>
            <w:shd w:val="clear" w:color="auto" w:fill="auto"/>
            <w:noWrap/>
            <w:vAlign w:val="center"/>
            <w:hideMark/>
          </w:tcPr>
          <w:p w14:paraId="6E928AD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6E5B96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606164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2290AF28" w14:textId="46CEEEED"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6 443 022   </w:t>
            </w:r>
          </w:p>
        </w:tc>
        <w:tc>
          <w:tcPr>
            <w:tcW w:w="1275" w:type="dxa"/>
            <w:tcBorders>
              <w:top w:val="nil"/>
              <w:left w:val="nil"/>
              <w:bottom w:val="single" w:sz="4" w:space="0" w:color="auto"/>
              <w:right w:val="single" w:sz="4" w:space="0" w:color="auto"/>
            </w:tcBorders>
            <w:shd w:val="clear" w:color="auto" w:fill="auto"/>
            <w:noWrap/>
            <w:vAlign w:val="center"/>
            <w:hideMark/>
          </w:tcPr>
          <w:p w14:paraId="239C487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D94697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019E3C6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2E808DF8" w14:textId="637DFC07"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6 443 022   </w:t>
            </w:r>
          </w:p>
        </w:tc>
      </w:tr>
      <w:tr w:rsidR="003F622D" w:rsidRPr="003F622D" w14:paraId="6723DD4E"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0371610F"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OIM</w:t>
            </w:r>
          </w:p>
        </w:tc>
        <w:tc>
          <w:tcPr>
            <w:tcW w:w="1134" w:type="dxa"/>
            <w:tcBorders>
              <w:top w:val="nil"/>
              <w:left w:val="nil"/>
              <w:bottom w:val="single" w:sz="4" w:space="0" w:color="auto"/>
              <w:right w:val="single" w:sz="4" w:space="0" w:color="auto"/>
            </w:tcBorders>
            <w:shd w:val="clear" w:color="auto" w:fill="auto"/>
            <w:noWrap/>
            <w:vAlign w:val="center"/>
            <w:hideMark/>
          </w:tcPr>
          <w:p w14:paraId="2FA528B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E17053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313C8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6FEB17C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FBEAE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6EC5E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BAC0F8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02DCA69B" w14:textId="64A5B7BB" w:rsidR="003F622D" w:rsidRPr="003F622D" w:rsidRDefault="003F622D" w:rsidP="00AD71E1">
            <w:pP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1 643 161   </w:t>
            </w:r>
          </w:p>
        </w:tc>
        <w:tc>
          <w:tcPr>
            <w:tcW w:w="1275" w:type="dxa"/>
            <w:tcBorders>
              <w:top w:val="nil"/>
              <w:left w:val="nil"/>
              <w:bottom w:val="single" w:sz="4" w:space="0" w:color="auto"/>
              <w:right w:val="single" w:sz="4" w:space="0" w:color="auto"/>
            </w:tcBorders>
            <w:shd w:val="clear" w:color="auto" w:fill="auto"/>
            <w:noWrap/>
            <w:vAlign w:val="center"/>
            <w:hideMark/>
          </w:tcPr>
          <w:p w14:paraId="65F045B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B0AE7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0E22FD2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6F5691CA" w14:textId="587978BA" w:rsidR="003F622D" w:rsidRPr="003F622D" w:rsidRDefault="00AD71E1" w:rsidP="006C0C1C">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w:t>
            </w:r>
          </w:p>
        </w:tc>
      </w:tr>
      <w:tr w:rsidR="003F622D" w:rsidRPr="003F622D" w14:paraId="6F119928"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65EDDAF7"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ONUDI</w:t>
            </w:r>
          </w:p>
        </w:tc>
        <w:tc>
          <w:tcPr>
            <w:tcW w:w="1134" w:type="dxa"/>
            <w:tcBorders>
              <w:top w:val="nil"/>
              <w:left w:val="nil"/>
              <w:bottom w:val="single" w:sz="4" w:space="0" w:color="auto"/>
              <w:right w:val="single" w:sz="4" w:space="0" w:color="auto"/>
            </w:tcBorders>
            <w:shd w:val="clear" w:color="auto" w:fill="auto"/>
            <w:noWrap/>
            <w:vAlign w:val="center"/>
            <w:hideMark/>
          </w:tcPr>
          <w:p w14:paraId="70F6299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EA598D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E518A5"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6CEF2FAE" w14:textId="0157E717"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12 657 000   </w:t>
            </w:r>
          </w:p>
        </w:tc>
        <w:tc>
          <w:tcPr>
            <w:tcW w:w="1134" w:type="dxa"/>
            <w:tcBorders>
              <w:top w:val="nil"/>
              <w:left w:val="nil"/>
              <w:bottom w:val="single" w:sz="4" w:space="0" w:color="auto"/>
              <w:right w:val="single" w:sz="4" w:space="0" w:color="auto"/>
            </w:tcBorders>
            <w:shd w:val="clear" w:color="auto" w:fill="auto"/>
            <w:noWrap/>
            <w:vAlign w:val="center"/>
            <w:hideMark/>
          </w:tcPr>
          <w:p w14:paraId="2F0519D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BC97F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B1F5A5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2CD993A6"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020B4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376FFE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57431BD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44904E1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29719505"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12D7F95"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PAM</w:t>
            </w:r>
          </w:p>
        </w:tc>
        <w:tc>
          <w:tcPr>
            <w:tcW w:w="1134" w:type="dxa"/>
            <w:tcBorders>
              <w:top w:val="nil"/>
              <w:left w:val="nil"/>
              <w:bottom w:val="single" w:sz="4" w:space="0" w:color="auto"/>
              <w:right w:val="single" w:sz="4" w:space="0" w:color="auto"/>
            </w:tcBorders>
            <w:shd w:val="clear" w:color="auto" w:fill="auto"/>
            <w:noWrap/>
            <w:vAlign w:val="center"/>
            <w:hideMark/>
          </w:tcPr>
          <w:p w14:paraId="198427E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DFBD2A2" w14:textId="6979589E"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6 555 803   </w:t>
            </w:r>
          </w:p>
        </w:tc>
        <w:tc>
          <w:tcPr>
            <w:tcW w:w="1134" w:type="dxa"/>
            <w:tcBorders>
              <w:top w:val="nil"/>
              <w:left w:val="nil"/>
              <w:bottom w:val="single" w:sz="4" w:space="0" w:color="auto"/>
              <w:right w:val="single" w:sz="4" w:space="0" w:color="auto"/>
            </w:tcBorders>
            <w:shd w:val="clear" w:color="auto" w:fill="auto"/>
            <w:noWrap/>
            <w:vAlign w:val="center"/>
            <w:hideMark/>
          </w:tcPr>
          <w:p w14:paraId="40CC8B8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0210E168" w14:textId="4358338A"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6 555 803   </w:t>
            </w:r>
          </w:p>
        </w:tc>
        <w:tc>
          <w:tcPr>
            <w:tcW w:w="1134" w:type="dxa"/>
            <w:tcBorders>
              <w:top w:val="nil"/>
              <w:left w:val="nil"/>
              <w:bottom w:val="single" w:sz="4" w:space="0" w:color="auto"/>
              <w:right w:val="single" w:sz="4" w:space="0" w:color="auto"/>
            </w:tcBorders>
            <w:shd w:val="clear" w:color="auto" w:fill="auto"/>
            <w:noWrap/>
            <w:vAlign w:val="center"/>
            <w:hideMark/>
          </w:tcPr>
          <w:p w14:paraId="5CA40AD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403BC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6741830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276" w:type="dxa"/>
            <w:tcBorders>
              <w:top w:val="nil"/>
              <w:left w:val="nil"/>
              <w:bottom w:val="single" w:sz="4" w:space="0" w:color="auto"/>
              <w:right w:val="single" w:sz="4" w:space="0" w:color="auto"/>
            </w:tcBorders>
            <w:shd w:val="clear" w:color="000000" w:fill="C6E0B4"/>
            <w:noWrap/>
            <w:vAlign w:val="center"/>
            <w:hideMark/>
          </w:tcPr>
          <w:p w14:paraId="574C7F8E"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C6468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8C57A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519 256   </w:t>
            </w:r>
          </w:p>
        </w:tc>
        <w:tc>
          <w:tcPr>
            <w:tcW w:w="1164" w:type="dxa"/>
            <w:tcBorders>
              <w:top w:val="nil"/>
              <w:left w:val="nil"/>
              <w:bottom w:val="single" w:sz="4" w:space="0" w:color="auto"/>
              <w:right w:val="single" w:sz="4" w:space="0" w:color="auto"/>
            </w:tcBorders>
            <w:shd w:val="clear" w:color="auto" w:fill="auto"/>
            <w:noWrap/>
            <w:vAlign w:val="center"/>
            <w:hideMark/>
          </w:tcPr>
          <w:p w14:paraId="1C0B546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79B17F67" w14:textId="1E1F26B0"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519 256   </w:t>
            </w:r>
          </w:p>
        </w:tc>
      </w:tr>
      <w:tr w:rsidR="003F622D" w:rsidRPr="003F622D" w14:paraId="39FC1548"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056EAB60"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PNUD</w:t>
            </w:r>
          </w:p>
        </w:tc>
        <w:tc>
          <w:tcPr>
            <w:tcW w:w="1134" w:type="dxa"/>
            <w:tcBorders>
              <w:top w:val="nil"/>
              <w:left w:val="nil"/>
              <w:bottom w:val="single" w:sz="4" w:space="0" w:color="auto"/>
              <w:right w:val="single" w:sz="4" w:space="0" w:color="auto"/>
            </w:tcBorders>
            <w:shd w:val="clear" w:color="auto" w:fill="auto"/>
            <w:noWrap/>
            <w:vAlign w:val="center"/>
            <w:hideMark/>
          </w:tcPr>
          <w:p w14:paraId="01B12B1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4CEC11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2378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3DA8C19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16EDF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6 264 000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0B2D25A" w14:textId="736F6719"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353 018 421   </w:t>
            </w:r>
          </w:p>
        </w:tc>
        <w:tc>
          <w:tcPr>
            <w:tcW w:w="992" w:type="dxa"/>
            <w:tcBorders>
              <w:top w:val="nil"/>
              <w:left w:val="nil"/>
              <w:bottom w:val="single" w:sz="4" w:space="0" w:color="auto"/>
              <w:right w:val="single" w:sz="4" w:space="0" w:color="auto"/>
            </w:tcBorders>
            <w:shd w:val="clear" w:color="auto" w:fill="auto"/>
            <w:noWrap/>
            <w:vAlign w:val="center"/>
            <w:hideMark/>
          </w:tcPr>
          <w:p w14:paraId="073C891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3863C1EC" w14:textId="09F8D81F"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359 282 421   </w:t>
            </w:r>
          </w:p>
        </w:tc>
        <w:tc>
          <w:tcPr>
            <w:tcW w:w="1275" w:type="dxa"/>
            <w:tcBorders>
              <w:top w:val="nil"/>
              <w:left w:val="nil"/>
              <w:bottom w:val="single" w:sz="4" w:space="0" w:color="auto"/>
              <w:right w:val="single" w:sz="4" w:space="0" w:color="auto"/>
            </w:tcBorders>
            <w:shd w:val="clear" w:color="auto" w:fill="auto"/>
            <w:noWrap/>
            <w:vAlign w:val="center"/>
            <w:hideMark/>
          </w:tcPr>
          <w:p w14:paraId="661345A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6456D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00632B0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7777621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5E7F85CE"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6C9411A"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UNFPA</w:t>
            </w:r>
          </w:p>
        </w:tc>
        <w:tc>
          <w:tcPr>
            <w:tcW w:w="1134" w:type="dxa"/>
            <w:tcBorders>
              <w:top w:val="nil"/>
              <w:left w:val="nil"/>
              <w:bottom w:val="single" w:sz="4" w:space="0" w:color="auto"/>
              <w:right w:val="single" w:sz="4" w:space="0" w:color="auto"/>
            </w:tcBorders>
            <w:shd w:val="clear" w:color="auto" w:fill="auto"/>
            <w:noWrap/>
            <w:vAlign w:val="center"/>
            <w:hideMark/>
          </w:tcPr>
          <w:p w14:paraId="41D3430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0BF79C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AF820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641C7CB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3E881F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9CDED1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C0E675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7F9EA34E"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03EBE48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BAB700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4AF68E7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6FC4731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7FD673A0"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5D3D0ADF"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UNHABITAT</w:t>
            </w:r>
          </w:p>
        </w:tc>
        <w:tc>
          <w:tcPr>
            <w:tcW w:w="1134" w:type="dxa"/>
            <w:tcBorders>
              <w:top w:val="nil"/>
              <w:left w:val="nil"/>
              <w:bottom w:val="single" w:sz="4" w:space="0" w:color="auto"/>
              <w:right w:val="single" w:sz="4" w:space="0" w:color="auto"/>
            </w:tcBorders>
            <w:shd w:val="clear" w:color="auto" w:fill="auto"/>
            <w:noWrap/>
            <w:vAlign w:val="center"/>
            <w:hideMark/>
          </w:tcPr>
          <w:p w14:paraId="09D7017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85F7CF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49973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7C3B45D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8F324A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D28CC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26EEA1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41802EC"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6834EDE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978C6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3DF27BA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1A7E718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6EE98A73"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611EBFAD"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UNHCR</w:t>
            </w:r>
          </w:p>
        </w:tc>
        <w:tc>
          <w:tcPr>
            <w:tcW w:w="1134" w:type="dxa"/>
            <w:tcBorders>
              <w:top w:val="nil"/>
              <w:left w:val="nil"/>
              <w:bottom w:val="single" w:sz="4" w:space="0" w:color="auto"/>
              <w:right w:val="single" w:sz="4" w:space="0" w:color="auto"/>
            </w:tcBorders>
            <w:shd w:val="clear" w:color="auto" w:fill="auto"/>
            <w:noWrap/>
            <w:vAlign w:val="center"/>
            <w:hideMark/>
          </w:tcPr>
          <w:p w14:paraId="73AC481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357221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C427A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7032BE5C" w14:textId="5C721B6D"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844 433   </w:t>
            </w:r>
          </w:p>
        </w:tc>
        <w:tc>
          <w:tcPr>
            <w:tcW w:w="1134" w:type="dxa"/>
            <w:tcBorders>
              <w:top w:val="nil"/>
              <w:left w:val="nil"/>
              <w:bottom w:val="single" w:sz="4" w:space="0" w:color="auto"/>
              <w:right w:val="single" w:sz="4" w:space="0" w:color="auto"/>
            </w:tcBorders>
            <w:shd w:val="clear" w:color="auto" w:fill="auto"/>
            <w:noWrap/>
            <w:vAlign w:val="center"/>
            <w:hideMark/>
          </w:tcPr>
          <w:p w14:paraId="65BDB73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29E90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4DDB90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790F9183"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4E3E4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B92FF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2C71293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0C45DADA" w14:textId="1229C0EB"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844 433   </w:t>
            </w:r>
          </w:p>
        </w:tc>
      </w:tr>
      <w:tr w:rsidR="003F622D" w:rsidRPr="003F622D" w14:paraId="6CA39958"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107152E5"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UNICEF</w:t>
            </w:r>
          </w:p>
        </w:tc>
        <w:tc>
          <w:tcPr>
            <w:tcW w:w="1134" w:type="dxa"/>
            <w:tcBorders>
              <w:top w:val="nil"/>
              <w:left w:val="nil"/>
              <w:bottom w:val="single" w:sz="4" w:space="0" w:color="auto"/>
              <w:right w:val="single" w:sz="4" w:space="0" w:color="auto"/>
            </w:tcBorders>
            <w:shd w:val="clear" w:color="auto" w:fill="auto"/>
            <w:noWrap/>
            <w:vAlign w:val="center"/>
            <w:hideMark/>
          </w:tcPr>
          <w:p w14:paraId="6685CB1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1 377 000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5CC4E0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9D9356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418" w:type="dxa"/>
            <w:tcBorders>
              <w:top w:val="nil"/>
              <w:left w:val="nil"/>
              <w:bottom w:val="single" w:sz="4" w:space="0" w:color="auto"/>
              <w:right w:val="single" w:sz="4" w:space="0" w:color="auto"/>
            </w:tcBorders>
            <w:shd w:val="clear" w:color="000000" w:fill="C6E0B4"/>
            <w:noWrap/>
            <w:vAlign w:val="center"/>
            <w:hideMark/>
          </w:tcPr>
          <w:p w14:paraId="1CE1D336" w14:textId="6C2E95BD"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1 377 000   </w:t>
            </w:r>
          </w:p>
        </w:tc>
        <w:tc>
          <w:tcPr>
            <w:tcW w:w="1134" w:type="dxa"/>
            <w:tcBorders>
              <w:top w:val="nil"/>
              <w:left w:val="nil"/>
              <w:bottom w:val="single" w:sz="4" w:space="0" w:color="auto"/>
              <w:right w:val="single" w:sz="4" w:space="0" w:color="auto"/>
            </w:tcBorders>
            <w:shd w:val="clear" w:color="auto" w:fill="auto"/>
            <w:noWrap/>
            <w:vAlign w:val="center"/>
            <w:hideMark/>
          </w:tcPr>
          <w:p w14:paraId="1E707398"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3 057 000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0F51CE" w14:textId="454B1AE4" w:rsidR="003F622D" w:rsidRPr="003F622D" w:rsidRDefault="00AD71E1" w:rsidP="003F622D">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 xml:space="preserve">   </w:t>
            </w:r>
            <w:r w:rsidR="003F622D" w:rsidRPr="003F622D">
              <w:rPr>
                <w:rFonts w:ascii="Times New Roman" w:eastAsia="Times New Roman" w:hAnsi="Times New Roman"/>
                <w:color w:val="000000"/>
                <w:sz w:val="18"/>
                <w:szCs w:val="18"/>
                <w:lang w:val="en-US"/>
              </w:rPr>
              <w:t xml:space="preserve">    3 330 000   </w:t>
            </w:r>
          </w:p>
        </w:tc>
        <w:tc>
          <w:tcPr>
            <w:tcW w:w="992" w:type="dxa"/>
            <w:tcBorders>
              <w:top w:val="nil"/>
              <w:left w:val="nil"/>
              <w:bottom w:val="single" w:sz="4" w:space="0" w:color="auto"/>
              <w:right w:val="single" w:sz="4" w:space="0" w:color="auto"/>
            </w:tcBorders>
            <w:shd w:val="clear" w:color="auto" w:fill="auto"/>
            <w:noWrap/>
            <w:vAlign w:val="center"/>
            <w:hideMark/>
          </w:tcPr>
          <w:p w14:paraId="75C21F87" w14:textId="41206419" w:rsidR="003F622D" w:rsidRPr="003F622D" w:rsidRDefault="003F622D" w:rsidP="00AD71E1">
            <w:pP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4 050 000   </w:t>
            </w:r>
          </w:p>
        </w:tc>
        <w:tc>
          <w:tcPr>
            <w:tcW w:w="1276" w:type="dxa"/>
            <w:tcBorders>
              <w:top w:val="nil"/>
              <w:left w:val="nil"/>
              <w:bottom w:val="single" w:sz="4" w:space="0" w:color="auto"/>
              <w:right w:val="single" w:sz="4" w:space="0" w:color="auto"/>
            </w:tcBorders>
            <w:shd w:val="clear" w:color="000000" w:fill="C6E0B4"/>
            <w:noWrap/>
            <w:vAlign w:val="center"/>
            <w:hideMark/>
          </w:tcPr>
          <w:p w14:paraId="33407A20" w14:textId="38E995A0"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10 437 000   </w:t>
            </w:r>
          </w:p>
        </w:tc>
        <w:tc>
          <w:tcPr>
            <w:tcW w:w="1275" w:type="dxa"/>
            <w:tcBorders>
              <w:top w:val="nil"/>
              <w:left w:val="nil"/>
              <w:bottom w:val="single" w:sz="4" w:space="0" w:color="auto"/>
              <w:right w:val="single" w:sz="4" w:space="0" w:color="auto"/>
            </w:tcBorders>
            <w:shd w:val="clear" w:color="auto" w:fill="auto"/>
            <w:noWrap/>
            <w:vAlign w:val="center"/>
            <w:hideMark/>
          </w:tcPr>
          <w:p w14:paraId="4B99EFA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8C6F5A"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0598AFA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4D9873E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r>
      <w:tr w:rsidR="003F622D" w:rsidRPr="003F622D" w14:paraId="4ED4369D"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5B3EADCB"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OMS</w:t>
            </w:r>
          </w:p>
        </w:tc>
        <w:tc>
          <w:tcPr>
            <w:tcW w:w="1134" w:type="dxa"/>
            <w:tcBorders>
              <w:top w:val="nil"/>
              <w:left w:val="nil"/>
              <w:bottom w:val="single" w:sz="4" w:space="0" w:color="auto"/>
              <w:right w:val="single" w:sz="4" w:space="0" w:color="auto"/>
            </w:tcBorders>
            <w:shd w:val="clear" w:color="auto" w:fill="auto"/>
            <w:noWrap/>
            <w:vAlign w:val="center"/>
            <w:hideMark/>
          </w:tcPr>
          <w:p w14:paraId="0E9E2316"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3B4AA6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FA201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2AADD0B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92C1B4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201C4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6E8EE2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41058119"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0B366CA2"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F2407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059F14B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42EB101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xml:space="preserve">                      -     </w:t>
            </w:r>
          </w:p>
        </w:tc>
      </w:tr>
      <w:tr w:rsidR="003F622D" w:rsidRPr="003F622D" w14:paraId="6C925A4D"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3E400817"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ONUSIDA</w:t>
            </w:r>
          </w:p>
        </w:tc>
        <w:tc>
          <w:tcPr>
            <w:tcW w:w="1134" w:type="dxa"/>
            <w:tcBorders>
              <w:top w:val="nil"/>
              <w:left w:val="nil"/>
              <w:bottom w:val="single" w:sz="4" w:space="0" w:color="auto"/>
              <w:right w:val="single" w:sz="4" w:space="0" w:color="auto"/>
            </w:tcBorders>
            <w:shd w:val="clear" w:color="auto" w:fill="auto"/>
            <w:noWrap/>
            <w:vAlign w:val="center"/>
            <w:hideMark/>
          </w:tcPr>
          <w:p w14:paraId="39833924"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A33EB4C"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D6BEEB"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tcBorders>
              <w:top w:val="nil"/>
              <w:left w:val="nil"/>
              <w:bottom w:val="single" w:sz="4" w:space="0" w:color="auto"/>
              <w:right w:val="single" w:sz="4" w:space="0" w:color="auto"/>
            </w:tcBorders>
            <w:shd w:val="clear" w:color="000000" w:fill="C6E0B4"/>
            <w:noWrap/>
            <w:vAlign w:val="center"/>
            <w:hideMark/>
          </w:tcPr>
          <w:p w14:paraId="2D66FE09"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2C6FBE"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C7A903"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8AB9B87"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76" w:type="dxa"/>
            <w:tcBorders>
              <w:top w:val="nil"/>
              <w:left w:val="nil"/>
              <w:bottom w:val="single" w:sz="4" w:space="0" w:color="auto"/>
              <w:right w:val="single" w:sz="4" w:space="0" w:color="auto"/>
            </w:tcBorders>
            <w:shd w:val="clear" w:color="000000" w:fill="C6E0B4"/>
            <w:noWrap/>
            <w:vAlign w:val="center"/>
            <w:hideMark/>
          </w:tcPr>
          <w:p w14:paraId="0A7A4FCE"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544970"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91F89F"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164" w:type="dxa"/>
            <w:tcBorders>
              <w:top w:val="nil"/>
              <w:left w:val="nil"/>
              <w:bottom w:val="single" w:sz="4" w:space="0" w:color="auto"/>
              <w:right w:val="single" w:sz="4" w:space="0" w:color="auto"/>
            </w:tcBorders>
            <w:shd w:val="clear" w:color="auto" w:fill="auto"/>
            <w:noWrap/>
            <w:vAlign w:val="center"/>
            <w:hideMark/>
          </w:tcPr>
          <w:p w14:paraId="1FFBC8AD"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c>
          <w:tcPr>
            <w:tcW w:w="1288" w:type="dxa"/>
            <w:tcBorders>
              <w:top w:val="nil"/>
              <w:left w:val="nil"/>
              <w:bottom w:val="single" w:sz="4" w:space="0" w:color="auto"/>
              <w:right w:val="single" w:sz="4" w:space="0" w:color="auto"/>
            </w:tcBorders>
            <w:shd w:val="clear" w:color="000000" w:fill="C6E0B4"/>
            <w:noWrap/>
            <w:vAlign w:val="center"/>
            <w:hideMark/>
          </w:tcPr>
          <w:p w14:paraId="194E5151" w14:textId="77777777" w:rsidR="003F622D" w:rsidRPr="003F622D" w:rsidRDefault="003F622D" w:rsidP="003F622D">
            <w:pPr>
              <w:jc w:val="center"/>
              <w:rPr>
                <w:rFonts w:ascii="Times New Roman" w:eastAsia="Times New Roman" w:hAnsi="Times New Roman"/>
                <w:color w:val="000000"/>
                <w:sz w:val="18"/>
                <w:szCs w:val="18"/>
                <w:lang w:val="en-US"/>
              </w:rPr>
            </w:pPr>
            <w:r w:rsidRPr="003F622D">
              <w:rPr>
                <w:rFonts w:ascii="Times New Roman" w:eastAsia="Times New Roman" w:hAnsi="Times New Roman"/>
                <w:color w:val="000000"/>
                <w:sz w:val="18"/>
                <w:szCs w:val="18"/>
                <w:lang w:val="en-US"/>
              </w:rPr>
              <w:t> </w:t>
            </w:r>
          </w:p>
        </w:tc>
      </w:tr>
      <w:tr w:rsidR="003F622D" w:rsidRPr="003F622D" w14:paraId="4BC81B17" w14:textId="77777777" w:rsidTr="00AD71E1">
        <w:trPr>
          <w:trHeight w:val="240"/>
        </w:trPr>
        <w:tc>
          <w:tcPr>
            <w:tcW w:w="1419" w:type="dxa"/>
            <w:tcBorders>
              <w:top w:val="nil"/>
              <w:left w:val="single" w:sz="4" w:space="0" w:color="auto"/>
              <w:bottom w:val="single" w:sz="4" w:space="0" w:color="auto"/>
              <w:right w:val="single" w:sz="4" w:space="0" w:color="auto"/>
            </w:tcBorders>
            <w:shd w:val="clear" w:color="000000" w:fill="C6E0B4"/>
            <w:noWrap/>
            <w:vAlign w:val="bottom"/>
            <w:hideMark/>
          </w:tcPr>
          <w:p w14:paraId="459F3FEC" w14:textId="77777777" w:rsidR="003F622D" w:rsidRPr="003F622D" w:rsidRDefault="003F622D" w:rsidP="003F622D">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SOUS-TOTAUX</w:t>
            </w:r>
          </w:p>
        </w:tc>
        <w:tc>
          <w:tcPr>
            <w:tcW w:w="1134" w:type="dxa"/>
            <w:tcBorders>
              <w:top w:val="nil"/>
              <w:left w:val="nil"/>
              <w:bottom w:val="single" w:sz="4" w:space="0" w:color="auto"/>
              <w:right w:val="single" w:sz="4" w:space="0" w:color="auto"/>
            </w:tcBorders>
            <w:shd w:val="clear" w:color="000000" w:fill="C6E0B4"/>
            <w:noWrap/>
            <w:vAlign w:val="center"/>
            <w:hideMark/>
          </w:tcPr>
          <w:p w14:paraId="096415A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1 377 000   </w:t>
            </w:r>
          </w:p>
        </w:tc>
        <w:tc>
          <w:tcPr>
            <w:tcW w:w="1275" w:type="dxa"/>
            <w:gridSpan w:val="2"/>
            <w:tcBorders>
              <w:top w:val="nil"/>
              <w:left w:val="nil"/>
              <w:bottom w:val="single" w:sz="4" w:space="0" w:color="auto"/>
              <w:right w:val="single" w:sz="4" w:space="0" w:color="auto"/>
            </w:tcBorders>
            <w:shd w:val="clear" w:color="000000" w:fill="C6E0B4"/>
            <w:noWrap/>
            <w:vAlign w:val="center"/>
            <w:hideMark/>
          </w:tcPr>
          <w:p w14:paraId="5F9E939C" w14:textId="76204A6E" w:rsidR="003F622D" w:rsidRPr="003F622D" w:rsidRDefault="003F622D"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Pr="003F622D">
              <w:rPr>
                <w:rFonts w:ascii="Times New Roman" w:eastAsia="Times New Roman" w:hAnsi="Times New Roman"/>
                <w:b/>
                <w:bCs/>
                <w:color w:val="000000"/>
                <w:sz w:val="18"/>
                <w:szCs w:val="18"/>
                <w:lang w:val="en-US"/>
              </w:rPr>
              <w:t xml:space="preserve">6 555 803   </w:t>
            </w:r>
          </w:p>
        </w:tc>
        <w:tc>
          <w:tcPr>
            <w:tcW w:w="1134" w:type="dxa"/>
            <w:tcBorders>
              <w:top w:val="nil"/>
              <w:left w:val="nil"/>
              <w:bottom w:val="single" w:sz="4" w:space="0" w:color="auto"/>
              <w:right w:val="single" w:sz="4" w:space="0" w:color="auto"/>
            </w:tcBorders>
            <w:shd w:val="clear" w:color="000000" w:fill="C6E0B4"/>
            <w:noWrap/>
            <w:vAlign w:val="center"/>
            <w:hideMark/>
          </w:tcPr>
          <w:p w14:paraId="6191A482"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418" w:type="dxa"/>
            <w:tcBorders>
              <w:top w:val="nil"/>
              <w:left w:val="nil"/>
              <w:bottom w:val="single" w:sz="4" w:space="0" w:color="auto"/>
              <w:right w:val="single" w:sz="4" w:space="0" w:color="auto"/>
            </w:tcBorders>
            <w:shd w:val="clear" w:color="000000" w:fill="C6E0B4"/>
            <w:noWrap/>
            <w:vAlign w:val="center"/>
            <w:hideMark/>
          </w:tcPr>
          <w:p w14:paraId="2B60EB17" w14:textId="114F3271"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28 876 398   </w:t>
            </w:r>
          </w:p>
        </w:tc>
        <w:tc>
          <w:tcPr>
            <w:tcW w:w="1134" w:type="dxa"/>
            <w:tcBorders>
              <w:top w:val="nil"/>
              <w:left w:val="nil"/>
              <w:bottom w:val="single" w:sz="4" w:space="0" w:color="auto"/>
              <w:right w:val="single" w:sz="4" w:space="0" w:color="auto"/>
            </w:tcBorders>
            <w:shd w:val="clear" w:color="000000" w:fill="C6E0B4"/>
            <w:noWrap/>
            <w:vAlign w:val="center"/>
            <w:hideMark/>
          </w:tcPr>
          <w:p w14:paraId="40279F5B"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9 321 000   </w:t>
            </w:r>
          </w:p>
        </w:tc>
        <w:tc>
          <w:tcPr>
            <w:tcW w:w="1276" w:type="dxa"/>
            <w:gridSpan w:val="2"/>
            <w:tcBorders>
              <w:top w:val="nil"/>
              <w:left w:val="nil"/>
              <w:bottom w:val="single" w:sz="4" w:space="0" w:color="auto"/>
              <w:right w:val="single" w:sz="4" w:space="0" w:color="auto"/>
            </w:tcBorders>
            <w:shd w:val="clear" w:color="000000" w:fill="C6E0B4"/>
            <w:noWrap/>
            <w:vAlign w:val="center"/>
            <w:hideMark/>
          </w:tcPr>
          <w:p w14:paraId="4B194345" w14:textId="121CF60F"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356 348 421   </w:t>
            </w:r>
          </w:p>
        </w:tc>
        <w:tc>
          <w:tcPr>
            <w:tcW w:w="992" w:type="dxa"/>
            <w:tcBorders>
              <w:top w:val="nil"/>
              <w:left w:val="nil"/>
              <w:bottom w:val="single" w:sz="4" w:space="0" w:color="auto"/>
              <w:right w:val="single" w:sz="4" w:space="0" w:color="auto"/>
            </w:tcBorders>
            <w:shd w:val="clear" w:color="000000" w:fill="C6E0B4"/>
            <w:noWrap/>
            <w:vAlign w:val="center"/>
            <w:hideMark/>
          </w:tcPr>
          <w:p w14:paraId="23368669" w14:textId="3ECD2CCE" w:rsidR="003F622D" w:rsidRPr="003F622D" w:rsidRDefault="003F622D" w:rsidP="00AD71E1">
            <w:pP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4 050 000   </w:t>
            </w:r>
          </w:p>
        </w:tc>
        <w:tc>
          <w:tcPr>
            <w:tcW w:w="1276" w:type="dxa"/>
            <w:tcBorders>
              <w:top w:val="nil"/>
              <w:left w:val="nil"/>
              <w:bottom w:val="single" w:sz="4" w:space="0" w:color="auto"/>
              <w:right w:val="single" w:sz="4" w:space="0" w:color="auto"/>
            </w:tcBorders>
            <w:shd w:val="clear" w:color="000000" w:fill="C6E0B4"/>
            <w:noWrap/>
            <w:vAlign w:val="center"/>
            <w:hideMark/>
          </w:tcPr>
          <w:p w14:paraId="7DCF2389" w14:textId="7829B833"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378 804 744   </w:t>
            </w:r>
          </w:p>
        </w:tc>
        <w:tc>
          <w:tcPr>
            <w:tcW w:w="1275" w:type="dxa"/>
            <w:tcBorders>
              <w:top w:val="nil"/>
              <w:left w:val="nil"/>
              <w:bottom w:val="single" w:sz="4" w:space="0" w:color="auto"/>
              <w:right w:val="single" w:sz="4" w:space="0" w:color="auto"/>
            </w:tcBorders>
            <w:shd w:val="clear" w:color="000000" w:fill="C6E0B4"/>
            <w:noWrap/>
            <w:vAlign w:val="center"/>
            <w:hideMark/>
          </w:tcPr>
          <w:p w14:paraId="0E934438"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418" w:type="dxa"/>
            <w:gridSpan w:val="2"/>
            <w:tcBorders>
              <w:top w:val="nil"/>
              <w:left w:val="nil"/>
              <w:bottom w:val="single" w:sz="4" w:space="0" w:color="auto"/>
              <w:right w:val="single" w:sz="4" w:space="0" w:color="auto"/>
            </w:tcBorders>
            <w:shd w:val="clear" w:color="000000" w:fill="C6E0B4"/>
            <w:noWrap/>
            <w:vAlign w:val="center"/>
            <w:hideMark/>
          </w:tcPr>
          <w:p w14:paraId="42ACDF27"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519 256   </w:t>
            </w:r>
          </w:p>
        </w:tc>
        <w:tc>
          <w:tcPr>
            <w:tcW w:w="1164" w:type="dxa"/>
            <w:tcBorders>
              <w:top w:val="nil"/>
              <w:left w:val="nil"/>
              <w:bottom w:val="single" w:sz="4" w:space="0" w:color="auto"/>
              <w:right w:val="single" w:sz="4" w:space="0" w:color="auto"/>
            </w:tcBorders>
            <w:shd w:val="clear" w:color="000000" w:fill="C6E0B4"/>
            <w:noWrap/>
            <w:vAlign w:val="center"/>
            <w:hideMark/>
          </w:tcPr>
          <w:p w14:paraId="7CF9A797" w14:textId="77777777" w:rsidR="003F622D" w:rsidRPr="003F622D" w:rsidRDefault="003F622D" w:rsidP="003F622D">
            <w:pPr>
              <w:jc w:val="center"/>
              <w:rPr>
                <w:rFonts w:ascii="Times New Roman" w:eastAsia="Times New Roman" w:hAnsi="Times New Roman"/>
                <w:b/>
                <w:bCs/>
                <w:color w:val="000000"/>
                <w:sz w:val="18"/>
                <w:szCs w:val="18"/>
                <w:lang w:val="en-US"/>
              </w:rPr>
            </w:pPr>
            <w:r w:rsidRPr="003F622D">
              <w:rPr>
                <w:rFonts w:ascii="Times New Roman" w:eastAsia="Times New Roman" w:hAnsi="Times New Roman"/>
                <w:b/>
                <w:bCs/>
                <w:color w:val="000000"/>
                <w:sz w:val="18"/>
                <w:szCs w:val="18"/>
                <w:lang w:val="en-US"/>
              </w:rPr>
              <w:t xml:space="preserve">                      -     </w:t>
            </w:r>
          </w:p>
        </w:tc>
        <w:tc>
          <w:tcPr>
            <w:tcW w:w="1288" w:type="dxa"/>
            <w:tcBorders>
              <w:top w:val="nil"/>
              <w:left w:val="nil"/>
              <w:bottom w:val="single" w:sz="4" w:space="0" w:color="auto"/>
              <w:right w:val="single" w:sz="4" w:space="0" w:color="auto"/>
            </w:tcBorders>
            <w:shd w:val="clear" w:color="000000" w:fill="C6E0B4"/>
            <w:noWrap/>
            <w:vAlign w:val="center"/>
            <w:hideMark/>
          </w:tcPr>
          <w:p w14:paraId="109F568D" w14:textId="00490622" w:rsidR="003F622D" w:rsidRPr="003F622D" w:rsidRDefault="00AD71E1" w:rsidP="003F622D">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3F622D" w:rsidRPr="003F622D">
              <w:rPr>
                <w:rFonts w:ascii="Times New Roman" w:eastAsia="Times New Roman" w:hAnsi="Times New Roman"/>
                <w:b/>
                <w:bCs/>
                <w:color w:val="000000"/>
                <w:sz w:val="18"/>
                <w:szCs w:val="18"/>
                <w:lang w:val="en-US"/>
              </w:rPr>
              <w:t xml:space="preserve">   10 449 012   </w:t>
            </w:r>
          </w:p>
        </w:tc>
      </w:tr>
    </w:tbl>
    <w:p w14:paraId="2971B0DB" w14:textId="7818E04C" w:rsidR="003F622D" w:rsidRPr="00AD71E1" w:rsidRDefault="003F622D" w:rsidP="003F622D">
      <w:pPr>
        <w:rPr>
          <w:sz w:val="12"/>
        </w:rPr>
      </w:pPr>
    </w:p>
    <w:tbl>
      <w:tblPr>
        <w:tblW w:w="12740" w:type="dxa"/>
        <w:tblInd w:w="621" w:type="dxa"/>
        <w:tblLook w:val="04A0" w:firstRow="1" w:lastRow="0" w:firstColumn="1" w:lastColumn="0" w:noHBand="0" w:noVBand="1"/>
      </w:tblPr>
      <w:tblGrid>
        <w:gridCol w:w="1420"/>
        <w:gridCol w:w="1217"/>
        <w:gridCol w:w="1216"/>
        <w:gridCol w:w="1449"/>
        <w:gridCol w:w="1538"/>
        <w:gridCol w:w="1332"/>
        <w:gridCol w:w="1748"/>
        <w:gridCol w:w="1332"/>
        <w:gridCol w:w="1488"/>
      </w:tblGrid>
      <w:tr w:rsidR="00AD71E1" w:rsidRPr="00AD71E1" w14:paraId="4749B33E" w14:textId="77777777" w:rsidTr="00AD71E1">
        <w:trPr>
          <w:trHeight w:val="240"/>
        </w:trPr>
        <w:tc>
          <w:tcPr>
            <w:tcW w:w="142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5F3AF6F"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Effets</w:t>
            </w:r>
          </w:p>
        </w:tc>
        <w:tc>
          <w:tcPr>
            <w:tcW w:w="5420" w:type="dxa"/>
            <w:gridSpan w:val="4"/>
            <w:tcBorders>
              <w:top w:val="single" w:sz="4" w:space="0" w:color="auto"/>
              <w:left w:val="nil"/>
              <w:bottom w:val="single" w:sz="4" w:space="0" w:color="auto"/>
              <w:right w:val="single" w:sz="4" w:space="0" w:color="000000"/>
            </w:tcBorders>
            <w:shd w:val="clear" w:color="000000" w:fill="FFD966"/>
            <w:noWrap/>
            <w:vAlign w:val="bottom"/>
            <w:hideMark/>
          </w:tcPr>
          <w:p w14:paraId="509E3287"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Effet 4.2</w:t>
            </w:r>
          </w:p>
        </w:tc>
        <w:tc>
          <w:tcPr>
            <w:tcW w:w="5900" w:type="dxa"/>
            <w:gridSpan w:val="4"/>
            <w:tcBorders>
              <w:top w:val="single" w:sz="4" w:space="0" w:color="auto"/>
              <w:left w:val="nil"/>
              <w:bottom w:val="single" w:sz="4" w:space="0" w:color="auto"/>
              <w:right w:val="single" w:sz="4" w:space="0" w:color="000000"/>
            </w:tcBorders>
            <w:shd w:val="clear" w:color="000000" w:fill="FFD966"/>
            <w:noWrap/>
            <w:vAlign w:val="center"/>
            <w:hideMark/>
          </w:tcPr>
          <w:p w14:paraId="600552E3"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Totaux </w:t>
            </w:r>
          </w:p>
        </w:tc>
      </w:tr>
      <w:tr w:rsidR="00AD71E1" w:rsidRPr="00AD71E1" w14:paraId="5B43CCA6"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716E3720"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7" w:type="dxa"/>
            <w:tcBorders>
              <w:top w:val="nil"/>
              <w:left w:val="nil"/>
              <w:bottom w:val="single" w:sz="4" w:space="0" w:color="auto"/>
              <w:right w:val="single" w:sz="4" w:space="0" w:color="auto"/>
            </w:tcBorders>
            <w:shd w:val="clear" w:color="auto" w:fill="auto"/>
            <w:noWrap/>
            <w:vAlign w:val="center"/>
            <w:hideMark/>
          </w:tcPr>
          <w:p w14:paraId="2C45AC28"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Core</w:t>
            </w:r>
          </w:p>
        </w:tc>
        <w:tc>
          <w:tcPr>
            <w:tcW w:w="1216" w:type="dxa"/>
            <w:tcBorders>
              <w:top w:val="nil"/>
              <w:left w:val="nil"/>
              <w:bottom w:val="single" w:sz="4" w:space="0" w:color="auto"/>
              <w:right w:val="single" w:sz="4" w:space="0" w:color="auto"/>
            </w:tcBorders>
            <w:shd w:val="clear" w:color="auto" w:fill="auto"/>
            <w:noWrap/>
            <w:vAlign w:val="center"/>
            <w:hideMark/>
          </w:tcPr>
          <w:p w14:paraId="07EA32CE"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Non-core</w:t>
            </w:r>
          </w:p>
        </w:tc>
        <w:tc>
          <w:tcPr>
            <w:tcW w:w="1449" w:type="dxa"/>
            <w:tcBorders>
              <w:top w:val="nil"/>
              <w:left w:val="nil"/>
              <w:bottom w:val="single" w:sz="4" w:space="0" w:color="auto"/>
              <w:right w:val="single" w:sz="4" w:space="0" w:color="auto"/>
            </w:tcBorders>
            <w:shd w:val="clear" w:color="auto" w:fill="auto"/>
            <w:noWrap/>
            <w:vAlign w:val="center"/>
            <w:hideMark/>
          </w:tcPr>
          <w:p w14:paraId="3EABCC1F"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Gap</w:t>
            </w:r>
          </w:p>
        </w:tc>
        <w:tc>
          <w:tcPr>
            <w:tcW w:w="1538" w:type="dxa"/>
            <w:tcBorders>
              <w:top w:val="nil"/>
              <w:left w:val="nil"/>
              <w:bottom w:val="single" w:sz="4" w:space="0" w:color="auto"/>
              <w:right w:val="single" w:sz="4" w:space="0" w:color="auto"/>
            </w:tcBorders>
            <w:shd w:val="clear" w:color="000000" w:fill="C6E0B4"/>
            <w:noWrap/>
            <w:vAlign w:val="center"/>
            <w:hideMark/>
          </w:tcPr>
          <w:p w14:paraId="5FC29F72"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Sous-total10</w:t>
            </w:r>
          </w:p>
        </w:tc>
        <w:tc>
          <w:tcPr>
            <w:tcW w:w="1332" w:type="dxa"/>
            <w:tcBorders>
              <w:top w:val="nil"/>
              <w:left w:val="nil"/>
              <w:bottom w:val="single" w:sz="4" w:space="0" w:color="auto"/>
              <w:right w:val="single" w:sz="4" w:space="0" w:color="auto"/>
            </w:tcBorders>
            <w:shd w:val="clear" w:color="auto" w:fill="auto"/>
            <w:noWrap/>
            <w:vAlign w:val="center"/>
            <w:hideMark/>
          </w:tcPr>
          <w:p w14:paraId="486BBE9E"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Core</w:t>
            </w:r>
          </w:p>
        </w:tc>
        <w:tc>
          <w:tcPr>
            <w:tcW w:w="1748" w:type="dxa"/>
            <w:tcBorders>
              <w:top w:val="nil"/>
              <w:left w:val="nil"/>
              <w:bottom w:val="single" w:sz="4" w:space="0" w:color="auto"/>
              <w:right w:val="single" w:sz="4" w:space="0" w:color="auto"/>
            </w:tcBorders>
            <w:shd w:val="clear" w:color="auto" w:fill="auto"/>
            <w:noWrap/>
            <w:vAlign w:val="center"/>
            <w:hideMark/>
          </w:tcPr>
          <w:p w14:paraId="687C83F2"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Non-core</w:t>
            </w:r>
          </w:p>
        </w:tc>
        <w:tc>
          <w:tcPr>
            <w:tcW w:w="1332" w:type="dxa"/>
            <w:tcBorders>
              <w:top w:val="nil"/>
              <w:left w:val="nil"/>
              <w:bottom w:val="single" w:sz="4" w:space="0" w:color="auto"/>
              <w:right w:val="single" w:sz="4" w:space="0" w:color="auto"/>
            </w:tcBorders>
            <w:shd w:val="clear" w:color="auto" w:fill="auto"/>
            <w:noWrap/>
            <w:vAlign w:val="center"/>
            <w:hideMark/>
          </w:tcPr>
          <w:p w14:paraId="0BDEBEDF"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Gap</w:t>
            </w:r>
          </w:p>
        </w:tc>
        <w:tc>
          <w:tcPr>
            <w:tcW w:w="1488" w:type="dxa"/>
            <w:tcBorders>
              <w:top w:val="nil"/>
              <w:left w:val="nil"/>
              <w:bottom w:val="single" w:sz="4" w:space="0" w:color="auto"/>
              <w:right w:val="single" w:sz="4" w:space="0" w:color="auto"/>
            </w:tcBorders>
            <w:shd w:val="clear" w:color="000000" w:fill="C6E0B4"/>
            <w:noWrap/>
            <w:vAlign w:val="center"/>
            <w:hideMark/>
          </w:tcPr>
          <w:p w14:paraId="7B4D3053"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Total</w:t>
            </w:r>
          </w:p>
        </w:tc>
      </w:tr>
      <w:tr w:rsidR="00AD71E1" w:rsidRPr="00AD71E1" w14:paraId="7A33439A"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530ED6BE"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FAO</w:t>
            </w:r>
          </w:p>
        </w:tc>
        <w:tc>
          <w:tcPr>
            <w:tcW w:w="1217" w:type="dxa"/>
            <w:tcBorders>
              <w:top w:val="nil"/>
              <w:left w:val="nil"/>
              <w:bottom w:val="single" w:sz="4" w:space="0" w:color="auto"/>
              <w:right w:val="single" w:sz="4" w:space="0" w:color="auto"/>
            </w:tcBorders>
            <w:shd w:val="clear" w:color="auto" w:fill="auto"/>
            <w:noWrap/>
            <w:vAlign w:val="center"/>
            <w:hideMark/>
          </w:tcPr>
          <w:p w14:paraId="7B511A13"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7162500C"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63A5D405"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6BC3A0CD"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999 140   </w:t>
            </w:r>
          </w:p>
        </w:tc>
        <w:tc>
          <w:tcPr>
            <w:tcW w:w="1332" w:type="dxa"/>
            <w:tcBorders>
              <w:top w:val="nil"/>
              <w:left w:val="nil"/>
              <w:bottom w:val="single" w:sz="4" w:space="0" w:color="auto"/>
              <w:right w:val="single" w:sz="4" w:space="0" w:color="auto"/>
            </w:tcBorders>
            <w:shd w:val="clear" w:color="auto" w:fill="auto"/>
            <w:noWrap/>
            <w:vAlign w:val="bottom"/>
            <w:hideMark/>
          </w:tcPr>
          <w:p w14:paraId="4AFCC245"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5DB5BD30"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2027B866"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2ED9F25A"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5 994 840   </w:t>
            </w:r>
          </w:p>
        </w:tc>
      </w:tr>
      <w:tr w:rsidR="00AD71E1" w:rsidRPr="00AD71E1" w14:paraId="41D8F514"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1BB57424"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FIDA</w:t>
            </w:r>
          </w:p>
        </w:tc>
        <w:tc>
          <w:tcPr>
            <w:tcW w:w="1217" w:type="dxa"/>
            <w:tcBorders>
              <w:top w:val="nil"/>
              <w:left w:val="nil"/>
              <w:bottom w:val="single" w:sz="4" w:space="0" w:color="auto"/>
              <w:right w:val="single" w:sz="4" w:space="0" w:color="auto"/>
            </w:tcBorders>
            <w:shd w:val="clear" w:color="auto" w:fill="auto"/>
            <w:noWrap/>
            <w:vAlign w:val="center"/>
            <w:hideMark/>
          </w:tcPr>
          <w:p w14:paraId="1B355309"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67BF3E75"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2ECC0591"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63FE5734"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6 443 022   </w:t>
            </w:r>
          </w:p>
        </w:tc>
        <w:tc>
          <w:tcPr>
            <w:tcW w:w="1332" w:type="dxa"/>
            <w:tcBorders>
              <w:top w:val="nil"/>
              <w:left w:val="nil"/>
              <w:bottom w:val="single" w:sz="4" w:space="0" w:color="auto"/>
              <w:right w:val="single" w:sz="4" w:space="0" w:color="auto"/>
            </w:tcBorders>
            <w:shd w:val="clear" w:color="auto" w:fill="auto"/>
            <w:noWrap/>
            <w:vAlign w:val="bottom"/>
            <w:hideMark/>
          </w:tcPr>
          <w:p w14:paraId="2F644354"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3477B466"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6F508073"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7E5C9BFB"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38 658 132   </w:t>
            </w:r>
          </w:p>
        </w:tc>
      </w:tr>
      <w:tr w:rsidR="00AD71E1" w:rsidRPr="00AD71E1" w14:paraId="11615CB2"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3B3ED4B6"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OIM</w:t>
            </w:r>
          </w:p>
        </w:tc>
        <w:tc>
          <w:tcPr>
            <w:tcW w:w="1217" w:type="dxa"/>
            <w:tcBorders>
              <w:top w:val="nil"/>
              <w:left w:val="nil"/>
              <w:bottom w:val="single" w:sz="4" w:space="0" w:color="auto"/>
              <w:right w:val="single" w:sz="4" w:space="0" w:color="auto"/>
            </w:tcBorders>
            <w:shd w:val="clear" w:color="auto" w:fill="auto"/>
            <w:noWrap/>
            <w:vAlign w:val="center"/>
            <w:hideMark/>
          </w:tcPr>
          <w:p w14:paraId="747318CA"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7E8AF2F1"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3397079B"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440B891E" w14:textId="31F3AE31" w:rsidR="00AD71E1" w:rsidRPr="00AD71E1" w:rsidRDefault="00AD71E1" w:rsidP="00AD71E1">
            <w:pPr>
              <w:jc w:val="center"/>
              <w:rPr>
                <w:rFonts w:ascii="Times New Roman" w:eastAsia="Times New Roman" w:hAnsi="Times New Roman"/>
                <w:color w:val="000000"/>
                <w:sz w:val="18"/>
                <w:szCs w:val="18"/>
                <w:lang w:val="en-US"/>
              </w:rPr>
            </w:pPr>
          </w:p>
        </w:tc>
        <w:tc>
          <w:tcPr>
            <w:tcW w:w="1332" w:type="dxa"/>
            <w:tcBorders>
              <w:top w:val="nil"/>
              <w:left w:val="nil"/>
              <w:bottom w:val="single" w:sz="4" w:space="0" w:color="auto"/>
              <w:right w:val="single" w:sz="4" w:space="0" w:color="auto"/>
            </w:tcBorders>
            <w:shd w:val="clear" w:color="auto" w:fill="auto"/>
            <w:noWrap/>
            <w:vAlign w:val="bottom"/>
            <w:hideMark/>
          </w:tcPr>
          <w:p w14:paraId="09982C81"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2DEFF3DB"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696AEBBA"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45E2303D"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8 215 805   </w:t>
            </w:r>
          </w:p>
        </w:tc>
      </w:tr>
      <w:tr w:rsidR="00AD71E1" w:rsidRPr="00AD71E1" w14:paraId="2D291B7B"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5F2DC58B"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ONUDI</w:t>
            </w:r>
          </w:p>
        </w:tc>
        <w:tc>
          <w:tcPr>
            <w:tcW w:w="1217" w:type="dxa"/>
            <w:tcBorders>
              <w:top w:val="nil"/>
              <w:left w:val="nil"/>
              <w:bottom w:val="single" w:sz="4" w:space="0" w:color="auto"/>
              <w:right w:val="single" w:sz="4" w:space="0" w:color="auto"/>
            </w:tcBorders>
            <w:shd w:val="clear" w:color="auto" w:fill="auto"/>
            <w:noWrap/>
            <w:vAlign w:val="center"/>
            <w:hideMark/>
          </w:tcPr>
          <w:p w14:paraId="7A005E21"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7B2802C2"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48FEC689"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71134B8F"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0C46AC55"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0E4DE444"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5D3ABEB2"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31B2A322"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12 657 000   </w:t>
            </w:r>
          </w:p>
        </w:tc>
      </w:tr>
      <w:tr w:rsidR="00AD71E1" w:rsidRPr="00AD71E1" w14:paraId="59487CB3"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1D100624"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PAM</w:t>
            </w:r>
          </w:p>
        </w:tc>
        <w:tc>
          <w:tcPr>
            <w:tcW w:w="1217" w:type="dxa"/>
            <w:tcBorders>
              <w:top w:val="nil"/>
              <w:left w:val="nil"/>
              <w:bottom w:val="single" w:sz="4" w:space="0" w:color="auto"/>
              <w:right w:val="single" w:sz="4" w:space="0" w:color="auto"/>
            </w:tcBorders>
            <w:shd w:val="clear" w:color="auto" w:fill="auto"/>
            <w:noWrap/>
            <w:vAlign w:val="center"/>
            <w:hideMark/>
          </w:tcPr>
          <w:p w14:paraId="0AC85F5C"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216" w:type="dxa"/>
            <w:tcBorders>
              <w:top w:val="nil"/>
              <w:left w:val="nil"/>
              <w:bottom w:val="single" w:sz="4" w:space="0" w:color="auto"/>
              <w:right w:val="single" w:sz="4" w:space="0" w:color="auto"/>
            </w:tcBorders>
            <w:shd w:val="clear" w:color="auto" w:fill="auto"/>
            <w:noWrap/>
            <w:vAlign w:val="center"/>
            <w:hideMark/>
          </w:tcPr>
          <w:p w14:paraId="43FEFC73"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7 151 421   </w:t>
            </w:r>
          </w:p>
        </w:tc>
        <w:tc>
          <w:tcPr>
            <w:tcW w:w="1449" w:type="dxa"/>
            <w:tcBorders>
              <w:top w:val="nil"/>
              <w:left w:val="nil"/>
              <w:bottom w:val="single" w:sz="4" w:space="0" w:color="auto"/>
              <w:right w:val="single" w:sz="4" w:space="0" w:color="auto"/>
            </w:tcBorders>
            <w:shd w:val="clear" w:color="auto" w:fill="auto"/>
            <w:noWrap/>
            <w:vAlign w:val="center"/>
            <w:hideMark/>
          </w:tcPr>
          <w:p w14:paraId="2827B22D"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15EB3F7E"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7 151 421   </w:t>
            </w:r>
          </w:p>
        </w:tc>
        <w:tc>
          <w:tcPr>
            <w:tcW w:w="1332" w:type="dxa"/>
            <w:tcBorders>
              <w:top w:val="nil"/>
              <w:left w:val="nil"/>
              <w:bottom w:val="single" w:sz="4" w:space="0" w:color="auto"/>
              <w:right w:val="single" w:sz="4" w:space="0" w:color="auto"/>
            </w:tcBorders>
            <w:shd w:val="clear" w:color="auto" w:fill="auto"/>
            <w:noWrap/>
            <w:vAlign w:val="bottom"/>
            <w:hideMark/>
          </w:tcPr>
          <w:p w14:paraId="7CEF81C3"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748" w:type="dxa"/>
            <w:tcBorders>
              <w:top w:val="nil"/>
              <w:left w:val="nil"/>
              <w:bottom w:val="single" w:sz="4" w:space="0" w:color="auto"/>
              <w:right w:val="single" w:sz="4" w:space="0" w:color="auto"/>
            </w:tcBorders>
            <w:shd w:val="clear" w:color="auto" w:fill="auto"/>
            <w:noWrap/>
            <w:vAlign w:val="bottom"/>
            <w:hideMark/>
          </w:tcPr>
          <w:p w14:paraId="0B521080"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25 543 245   </w:t>
            </w:r>
          </w:p>
        </w:tc>
        <w:tc>
          <w:tcPr>
            <w:tcW w:w="1332" w:type="dxa"/>
            <w:tcBorders>
              <w:top w:val="nil"/>
              <w:left w:val="nil"/>
              <w:bottom w:val="single" w:sz="4" w:space="0" w:color="auto"/>
              <w:right w:val="single" w:sz="4" w:space="0" w:color="auto"/>
            </w:tcBorders>
            <w:shd w:val="clear" w:color="auto" w:fill="auto"/>
            <w:noWrap/>
            <w:vAlign w:val="bottom"/>
            <w:hideMark/>
          </w:tcPr>
          <w:p w14:paraId="664FBF50"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488" w:type="dxa"/>
            <w:tcBorders>
              <w:top w:val="nil"/>
              <w:left w:val="nil"/>
              <w:bottom w:val="single" w:sz="4" w:space="0" w:color="auto"/>
              <w:right w:val="single" w:sz="4" w:space="0" w:color="auto"/>
            </w:tcBorders>
            <w:shd w:val="clear" w:color="000000" w:fill="C6E0B4"/>
            <w:noWrap/>
            <w:vAlign w:val="bottom"/>
            <w:hideMark/>
          </w:tcPr>
          <w:p w14:paraId="1C6B3E7A"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25 543 245   </w:t>
            </w:r>
          </w:p>
        </w:tc>
      </w:tr>
      <w:tr w:rsidR="00AD71E1" w:rsidRPr="00AD71E1" w14:paraId="42C51810"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4CE4C993"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PNUD</w:t>
            </w:r>
          </w:p>
        </w:tc>
        <w:tc>
          <w:tcPr>
            <w:tcW w:w="1217" w:type="dxa"/>
            <w:tcBorders>
              <w:top w:val="nil"/>
              <w:left w:val="nil"/>
              <w:bottom w:val="single" w:sz="4" w:space="0" w:color="auto"/>
              <w:right w:val="single" w:sz="4" w:space="0" w:color="auto"/>
            </w:tcBorders>
            <w:shd w:val="clear" w:color="auto" w:fill="auto"/>
            <w:noWrap/>
            <w:vAlign w:val="center"/>
            <w:hideMark/>
          </w:tcPr>
          <w:p w14:paraId="0015F17C"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3 600 000   </w:t>
            </w:r>
          </w:p>
        </w:tc>
        <w:tc>
          <w:tcPr>
            <w:tcW w:w="1216" w:type="dxa"/>
            <w:tcBorders>
              <w:top w:val="nil"/>
              <w:left w:val="nil"/>
              <w:bottom w:val="single" w:sz="4" w:space="0" w:color="auto"/>
              <w:right w:val="single" w:sz="4" w:space="0" w:color="auto"/>
            </w:tcBorders>
            <w:shd w:val="clear" w:color="auto" w:fill="auto"/>
            <w:noWrap/>
            <w:vAlign w:val="center"/>
            <w:hideMark/>
          </w:tcPr>
          <w:p w14:paraId="64DDD6CB"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2 500 000   </w:t>
            </w:r>
          </w:p>
        </w:tc>
        <w:tc>
          <w:tcPr>
            <w:tcW w:w="1449" w:type="dxa"/>
            <w:tcBorders>
              <w:top w:val="nil"/>
              <w:left w:val="nil"/>
              <w:bottom w:val="single" w:sz="4" w:space="0" w:color="auto"/>
              <w:right w:val="single" w:sz="4" w:space="0" w:color="auto"/>
            </w:tcBorders>
            <w:shd w:val="clear" w:color="auto" w:fill="auto"/>
            <w:noWrap/>
            <w:vAlign w:val="center"/>
            <w:hideMark/>
          </w:tcPr>
          <w:p w14:paraId="2D862528"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0E4C36DE"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6 100 000   </w:t>
            </w:r>
          </w:p>
        </w:tc>
        <w:tc>
          <w:tcPr>
            <w:tcW w:w="1332" w:type="dxa"/>
            <w:tcBorders>
              <w:top w:val="nil"/>
              <w:left w:val="nil"/>
              <w:bottom w:val="single" w:sz="4" w:space="0" w:color="auto"/>
              <w:right w:val="single" w:sz="4" w:space="0" w:color="auto"/>
            </w:tcBorders>
            <w:shd w:val="clear" w:color="auto" w:fill="auto"/>
            <w:noWrap/>
            <w:vAlign w:val="bottom"/>
            <w:hideMark/>
          </w:tcPr>
          <w:p w14:paraId="1CE19321" w14:textId="0EBE379A"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14 364 000   </w:t>
            </w:r>
          </w:p>
        </w:tc>
        <w:tc>
          <w:tcPr>
            <w:tcW w:w="1748" w:type="dxa"/>
            <w:tcBorders>
              <w:top w:val="nil"/>
              <w:left w:val="nil"/>
              <w:bottom w:val="single" w:sz="4" w:space="0" w:color="auto"/>
              <w:right w:val="single" w:sz="4" w:space="0" w:color="auto"/>
            </w:tcBorders>
            <w:shd w:val="clear" w:color="auto" w:fill="auto"/>
            <w:noWrap/>
            <w:vAlign w:val="bottom"/>
            <w:hideMark/>
          </w:tcPr>
          <w:p w14:paraId="14D62079"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357 018 421   </w:t>
            </w:r>
          </w:p>
        </w:tc>
        <w:tc>
          <w:tcPr>
            <w:tcW w:w="1332" w:type="dxa"/>
            <w:tcBorders>
              <w:top w:val="nil"/>
              <w:left w:val="nil"/>
              <w:bottom w:val="single" w:sz="4" w:space="0" w:color="auto"/>
              <w:right w:val="single" w:sz="4" w:space="0" w:color="auto"/>
            </w:tcBorders>
            <w:shd w:val="clear" w:color="auto" w:fill="auto"/>
            <w:noWrap/>
            <w:vAlign w:val="bottom"/>
            <w:hideMark/>
          </w:tcPr>
          <w:p w14:paraId="75A8805F"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5C51A21D"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371 382 421   </w:t>
            </w:r>
          </w:p>
        </w:tc>
      </w:tr>
      <w:tr w:rsidR="00AD71E1" w:rsidRPr="00AD71E1" w14:paraId="26819B1E"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1E38FC60"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UNFPA</w:t>
            </w:r>
          </w:p>
        </w:tc>
        <w:tc>
          <w:tcPr>
            <w:tcW w:w="1217" w:type="dxa"/>
            <w:tcBorders>
              <w:top w:val="nil"/>
              <w:left w:val="nil"/>
              <w:bottom w:val="single" w:sz="4" w:space="0" w:color="auto"/>
              <w:right w:val="single" w:sz="4" w:space="0" w:color="auto"/>
            </w:tcBorders>
            <w:shd w:val="clear" w:color="auto" w:fill="auto"/>
            <w:noWrap/>
            <w:vAlign w:val="center"/>
            <w:hideMark/>
          </w:tcPr>
          <w:p w14:paraId="0B36AB32"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4B52591B"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313146A3"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4A6FAF49"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332" w:type="dxa"/>
            <w:tcBorders>
              <w:top w:val="nil"/>
              <w:left w:val="nil"/>
              <w:bottom w:val="single" w:sz="4" w:space="0" w:color="auto"/>
              <w:right w:val="single" w:sz="4" w:space="0" w:color="auto"/>
            </w:tcBorders>
            <w:shd w:val="clear" w:color="auto" w:fill="auto"/>
            <w:noWrap/>
            <w:vAlign w:val="bottom"/>
            <w:hideMark/>
          </w:tcPr>
          <w:p w14:paraId="39A455B7" w14:textId="0242326B" w:rsidR="00AD71E1" w:rsidRPr="00AD71E1" w:rsidRDefault="00D54C7F" w:rsidP="00AD71E1">
            <w:pP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AD71E1" w:rsidRPr="00AD71E1">
              <w:rPr>
                <w:rFonts w:ascii="Times New Roman" w:eastAsia="Times New Roman" w:hAnsi="Times New Roman"/>
                <w:b/>
                <w:bCs/>
                <w:color w:val="000000"/>
                <w:sz w:val="18"/>
                <w:szCs w:val="18"/>
                <w:lang w:val="en-US"/>
              </w:rPr>
              <w:t xml:space="preserve"> 1 000 000   </w:t>
            </w:r>
          </w:p>
        </w:tc>
        <w:tc>
          <w:tcPr>
            <w:tcW w:w="1748" w:type="dxa"/>
            <w:tcBorders>
              <w:top w:val="nil"/>
              <w:left w:val="nil"/>
              <w:bottom w:val="single" w:sz="4" w:space="0" w:color="auto"/>
              <w:right w:val="single" w:sz="4" w:space="0" w:color="auto"/>
            </w:tcBorders>
            <w:shd w:val="clear" w:color="auto" w:fill="auto"/>
            <w:noWrap/>
            <w:vAlign w:val="bottom"/>
            <w:hideMark/>
          </w:tcPr>
          <w:p w14:paraId="70793148"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2 200 000   </w:t>
            </w:r>
          </w:p>
        </w:tc>
        <w:tc>
          <w:tcPr>
            <w:tcW w:w="1332" w:type="dxa"/>
            <w:tcBorders>
              <w:top w:val="nil"/>
              <w:left w:val="nil"/>
              <w:bottom w:val="single" w:sz="4" w:space="0" w:color="auto"/>
              <w:right w:val="single" w:sz="4" w:space="0" w:color="auto"/>
            </w:tcBorders>
            <w:shd w:val="clear" w:color="auto" w:fill="auto"/>
            <w:noWrap/>
            <w:vAlign w:val="bottom"/>
            <w:hideMark/>
          </w:tcPr>
          <w:p w14:paraId="74649542"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     </w:t>
            </w:r>
          </w:p>
        </w:tc>
        <w:tc>
          <w:tcPr>
            <w:tcW w:w="1488" w:type="dxa"/>
            <w:tcBorders>
              <w:top w:val="nil"/>
              <w:left w:val="nil"/>
              <w:bottom w:val="single" w:sz="4" w:space="0" w:color="auto"/>
              <w:right w:val="single" w:sz="4" w:space="0" w:color="auto"/>
            </w:tcBorders>
            <w:shd w:val="clear" w:color="000000" w:fill="C6E0B4"/>
            <w:noWrap/>
            <w:vAlign w:val="bottom"/>
            <w:hideMark/>
          </w:tcPr>
          <w:p w14:paraId="51BEF9CA"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3 200 000   </w:t>
            </w:r>
          </w:p>
        </w:tc>
      </w:tr>
      <w:tr w:rsidR="00AD71E1" w:rsidRPr="00AD71E1" w14:paraId="7EC72DC7"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5528947B"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UNHABITAT</w:t>
            </w:r>
          </w:p>
        </w:tc>
        <w:tc>
          <w:tcPr>
            <w:tcW w:w="1217" w:type="dxa"/>
            <w:tcBorders>
              <w:top w:val="nil"/>
              <w:left w:val="nil"/>
              <w:bottom w:val="single" w:sz="4" w:space="0" w:color="auto"/>
              <w:right w:val="single" w:sz="4" w:space="0" w:color="auto"/>
            </w:tcBorders>
            <w:shd w:val="clear" w:color="auto" w:fill="auto"/>
            <w:noWrap/>
            <w:vAlign w:val="center"/>
            <w:hideMark/>
          </w:tcPr>
          <w:p w14:paraId="10D51092"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58E97B5E"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102EA62F"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68AA152A"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332" w:type="dxa"/>
            <w:tcBorders>
              <w:top w:val="nil"/>
              <w:left w:val="nil"/>
              <w:bottom w:val="single" w:sz="4" w:space="0" w:color="auto"/>
              <w:right w:val="single" w:sz="4" w:space="0" w:color="auto"/>
            </w:tcBorders>
            <w:shd w:val="clear" w:color="auto" w:fill="auto"/>
            <w:noWrap/>
            <w:vAlign w:val="bottom"/>
            <w:hideMark/>
          </w:tcPr>
          <w:p w14:paraId="5FFAE005"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748" w:type="dxa"/>
            <w:tcBorders>
              <w:top w:val="nil"/>
              <w:left w:val="nil"/>
              <w:bottom w:val="single" w:sz="4" w:space="0" w:color="auto"/>
              <w:right w:val="single" w:sz="4" w:space="0" w:color="auto"/>
            </w:tcBorders>
            <w:shd w:val="clear" w:color="auto" w:fill="auto"/>
            <w:noWrap/>
            <w:vAlign w:val="bottom"/>
            <w:hideMark/>
          </w:tcPr>
          <w:p w14:paraId="36711202"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400 000   </w:t>
            </w:r>
          </w:p>
        </w:tc>
        <w:tc>
          <w:tcPr>
            <w:tcW w:w="1332" w:type="dxa"/>
            <w:tcBorders>
              <w:top w:val="nil"/>
              <w:left w:val="nil"/>
              <w:bottom w:val="single" w:sz="4" w:space="0" w:color="auto"/>
              <w:right w:val="single" w:sz="4" w:space="0" w:color="auto"/>
            </w:tcBorders>
            <w:shd w:val="clear" w:color="auto" w:fill="auto"/>
            <w:noWrap/>
            <w:vAlign w:val="bottom"/>
            <w:hideMark/>
          </w:tcPr>
          <w:p w14:paraId="2ACCA9AC"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488" w:type="dxa"/>
            <w:tcBorders>
              <w:top w:val="nil"/>
              <w:left w:val="nil"/>
              <w:bottom w:val="single" w:sz="4" w:space="0" w:color="auto"/>
              <w:right w:val="single" w:sz="4" w:space="0" w:color="auto"/>
            </w:tcBorders>
            <w:shd w:val="clear" w:color="000000" w:fill="C6E0B4"/>
            <w:noWrap/>
            <w:vAlign w:val="bottom"/>
            <w:hideMark/>
          </w:tcPr>
          <w:p w14:paraId="08960840"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400 000   </w:t>
            </w:r>
          </w:p>
        </w:tc>
      </w:tr>
      <w:tr w:rsidR="00AD71E1" w:rsidRPr="00AD71E1" w14:paraId="60DA3507"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3A3423C7"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UNHCR</w:t>
            </w:r>
          </w:p>
        </w:tc>
        <w:tc>
          <w:tcPr>
            <w:tcW w:w="1217" w:type="dxa"/>
            <w:tcBorders>
              <w:top w:val="nil"/>
              <w:left w:val="nil"/>
              <w:bottom w:val="single" w:sz="4" w:space="0" w:color="auto"/>
              <w:right w:val="single" w:sz="4" w:space="0" w:color="auto"/>
            </w:tcBorders>
            <w:shd w:val="clear" w:color="auto" w:fill="auto"/>
            <w:noWrap/>
            <w:vAlign w:val="center"/>
            <w:hideMark/>
          </w:tcPr>
          <w:p w14:paraId="7D4D6620"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1D53DBDA"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35260859"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0F1B031F"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844 433   </w:t>
            </w:r>
          </w:p>
        </w:tc>
        <w:tc>
          <w:tcPr>
            <w:tcW w:w="1332" w:type="dxa"/>
            <w:tcBorders>
              <w:top w:val="nil"/>
              <w:left w:val="nil"/>
              <w:bottom w:val="single" w:sz="4" w:space="0" w:color="auto"/>
              <w:right w:val="single" w:sz="4" w:space="0" w:color="auto"/>
            </w:tcBorders>
            <w:shd w:val="clear" w:color="auto" w:fill="auto"/>
            <w:noWrap/>
            <w:vAlign w:val="bottom"/>
            <w:hideMark/>
          </w:tcPr>
          <w:p w14:paraId="1A536600"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0C7CC826"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2A170B7C"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512057EE"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7 599 897   </w:t>
            </w:r>
          </w:p>
        </w:tc>
      </w:tr>
      <w:tr w:rsidR="00AD71E1" w:rsidRPr="00AD71E1" w14:paraId="2AB30C34"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2E313924"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UNICEF</w:t>
            </w:r>
          </w:p>
        </w:tc>
        <w:tc>
          <w:tcPr>
            <w:tcW w:w="1217" w:type="dxa"/>
            <w:tcBorders>
              <w:top w:val="nil"/>
              <w:left w:val="nil"/>
              <w:bottom w:val="single" w:sz="4" w:space="0" w:color="auto"/>
              <w:right w:val="single" w:sz="4" w:space="0" w:color="auto"/>
            </w:tcBorders>
            <w:shd w:val="clear" w:color="auto" w:fill="auto"/>
            <w:noWrap/>
            <w:vAlign w:val="center"/>
            <w:hideMark/>
          </w:tcPr>
          <w:p w14:paraId="3169EDA0"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47CDDAE8"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3F53D092"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0D754629"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     </w:t>
            </w:r>
          </w:p>
        </w:tc>
        <w:tc>
          <w:tcPr>
            <w:tcW w:w="1332" w:type="dxa"/>
            <w:tcBorders>
              <w:top w:val="nil"/>
              <w:left w:val="nil"/>
              <w:bottom w:val="single" w:sz="4" w:space="0" w:color="auto"/>
              <w:right w:val="single" w:sz="4" w:space="0" w:color="auto"/>
            </w:tcBorders>
            <w:shd w:val="clear" w:color="auto" w:fill="auto"/>
            <w:noWrap/>
            <w:vAlign w:val="bottom"/>
            <w:hideMark/>
          </w:tcPr>
          <w:p w14:paraId="6711538E" w14:textId="5B6FA851" w:rsidR="00AD71E1" w:rsidRPr="00AD71E1" w:rsidRDefault="00AD71E1" w:rsidP="00AD71E1">
            <w:pP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Pr="00AD71E1">
              <w:rPr>
                <w:rFonts w:ascii="Times New Roman" w:eastAsia="Times New Roman" w:hAnsi="Times New Roman"/>
                <w:b/>
                <w:bCs/>
                <w:color w:val="000000"/>
                <w:sz w:val="18"/>
                <w:szCs w:val="18"/>
                <w:lang w:val="en-US"/>
              </w:rPr>
              <w:t xml:space="preserve">   33 246 000   </w:t>
            </w:r>
          </w:p>
        </w:tc>
        <w:tc>
          <w:tcPr>
            <w:tcW w:w="1748" w:type="dxa"/>
            <w:tcBorders>
              <w:top w:val="nil"/>
              <w:left w:val="nil"/>
              <w:bottom w:val="single" w:sz="4" w:space="0" w:color="auto"/>
              <w:right w:val="single" w:sz="4" w:space="0" w:color="auto"/>
            </w:tcBorders>
            <w:shd w:val="clear" w:color="auto" w:fill="auto"/>
            <w:noWrap/>
            <w:vAlign w:val="bottom"/>
            <w:hideMark/>
          </w:tcPr>
          <w:p w14:paraId="1EBF656D"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17 376 544   </w:t>
            </w:r>
          </w:p>
        </w:tc>
        <w:tc>
          <w:tcPr>
            <w:tcW w:w="1332" w:type="dxa"/>
            <w:tcBorders>
              <w:top w:val="nil"/>
              <w:left w:val="nil"/>
              <w:bottom w:val="single" w:sz="4" w:space="0" w:color="auto"/>
              <w:right w:val="single" w:sz="4" w:space="0" w:color="auto"/>
            </w:tcBorders>
            <w:shd w:val="clear" w:color="auto" w:fill="auto"/>
            <w:noWrap/>
            <w:vAlign w:val="bottom"/>
            <w:hideMark/>
          </w:tcPr>
          <w:p w14:paraId="2FA2BD39" w14:textId="2046EC50" w:rsidR="00AD71E1" w:rsidRPr="00AD71E1" w:rsidRDefault="00AD71E1" w:rsidP="00AD71E1">
            <w:pP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Pr="00AD71E1">
              <w:rPr>
                <w:rFonts w:ascii="Times New Roman" w:eastAsia="Times New Roman" w:hAnsi="Times New Roman"/>
                <w:b/>
                <w:bCs/>
                <w:color w:val="000000"/>
                <w:sz w:val="18"/>
                <w:szCs w:val="18"/>
                <w:lang w:val="en-US"/>
              </w:rPr>
              <w:t xml:space="preserve"> 28 990 456   </w:t>
            </w:r>
          </w:p>
        </w:tc>
        <w:tc>
          <w:tcPr>
            <w:tcW w:w="1488" w:type="dxa"/>
            <w:tcBorders>
              <w:top w:val="nil"/>
              <w:left w:val="nil"/>
              <w:bottom w:val="single" w:sz="4" w:space="0" w:color="auto"/>
              <w:right w:val="single" w:sz="4" w:space="0" w:color="auto"/>
            </w:tcBorders>
            <w:shd w:val="clear" w:color="000000" w:fill="C6E0B4"/>
            <w:noWrap/>
            <w:vAlign w:val="bottom"/>
            <w:hideMark/>
          </w:tcPr>
          <w:p w14:paraId="1141F725"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79 613 000   </w:t>
            </w:r>
          </w:p>
        </w:tc>
      </w:tr>
      <w:tr w:rsidR="00AD71E1" w:rsidRPr="00AD71E1" w14:paraId="00BEB2BA"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31E7DE7D"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OMS</w:t>
            </w:r>
          </w:p>
        </w:tc>
        <w:tc>
          <w:tcPr>
            <w:tcW w:w="1217" w:type="dxa"/>
            <w:tcBorders>
              <w:top w:val="nil"/>
              <w:left w:val="nil"/>
              <w:bottom w:val="single" w:sz="4" w:space="0" w:color="auto"/>
              <w:right w:val="single" w:sz="4" w:space="0" w:color="auto"/>
            </w:tcBorders>
            <w:shd w:val="clear" w:color="auto" w:fill="auto"/>
            <w:noWrap/>
            <w:vAlign w:val="center"/>
            <w:hideMark/>
          </w:tcPr>
          <w:p w14:paraId="274F32B6"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245926AB"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0B2D2A97"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5EC7ACBC"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xml:space="preserve">                         -     </w:t>
            </w:r>
          </w:p>
        </w:tc>
        <w:tc>
          <w:tcPr>
            <w:tcW w:w="1332" w:type="dxa"/>
            <w:tcBorders>
              <w:top w:val="nil"/>
              <w:left w:val="nil"/>
              <w:bottom w:val="single" w:sz="4" w:space="0" w:color="auto"/>
              <w:right w:val="single" w:sz="4" w:space="0" w:color="auto"/>
            </w:tcBorders>
            <w:shd w:val="clear" w:color="auto" w:fill="auto"/>
            <w:noWrap/>
            <w:vAlign w:val="bottom"/>
            <w:hideMark/>
          </w:tcPr>
          <w:p w14:paraId="2D3A85E2" w14:textId="0A758E01"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w:t>
            </w:r>
            <w:r w:rsidR="00D54C7F">
              <w:rPr>
                <w:rFonts w:ascii="Times New Roman" w:eastAsia="Times New Roman" w:hAnsi="Times New Roman"/>
                <w:b/>
                <w:bCs/>
                <w:color w:val="000000"/>
                <w:sz w:val="18"/>
                <w:szCs w:val="18"/>
                <w:lang w:val="en-US"/>
              </w:rPr>
              <w:t xml:space="preserve"> </w:t>
            </w:r>
            <w:r w:rsidRPr="00AD71E1">
              <w:rPr>
                <w:rFonts w:ascii="Times New Roman" w:eastAsia="Times New Roman" w:hAnsi="Times New Roman"/>
                <w:b/>
                <w:bCs/>
                <w:color w:val="000000"/>
                <w:sz w:val="18"/>
                <w:szCs w:val="18"/>
                <w:lang w:val="en-US"/>
              </w:rPr>
              <w:t xml:space="preserve">4 833 000   </w:t>
            </w:r>
          </w:p>
        </w:tc>
        <w:tc>
          <w:tcPr>
            <w:tcW w:w="1748" w:type="dxa"/>
            <w:tcBorders>
              <w:top w:val="nil"/>
              <w:left w:val="nil"/>
              <w:bottom w:val="single" w:sz="4" w:space="0" w:color="auto"/>
              <w:right w:val="single" w:sz="4" w:space="0" w:color="auto"/>
            </w:tcBorders>
            <w:shd w:val="clear" w:color="auto" w:fill="auto"/>
            <w:noWrap/>
            <w:vAlign w:val="bottom"/>
            <w:hideMark/>
          </w:tcPr>
          <w:p w14:paraId="392F03EC"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     </w:t>
            </w:r>
          </w:p>
        </w:tc>
        <w:tc>
          <w:tcPr>
            <w:tcW w:w="1332" w:type="dxa"/>
            <w:tcBorders>
              <w:top w:val="nil"/>
              <w:left w:val="nil"/>
              <w:bottom w:val="single" w:sz="4" w:space="0" w:color="auto"/>
              <w:right w:val="single" w:sz="4" w:space="0" w:color="auto"/>
            </w:tcBorders>
            <w:shd w:val="clear" w:color="auto" w:fill="auto"/>
            <w:noWrap/>
            <w:vAlign w:val="bottom"/>
            <w:hideMark/>
          </w:tcPr>
          <w:p w14:paraId="5BB63FE3"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     </w:t>
            </w:r>
          </w:p>
        </w:tc>
        <w:tc>
          <w:tcPr>
            <w:tcW w:w="1488" w:type="dxa"/>
            <w:tcBorders>
              <w:top w:val="nil"/>
              <w:left w:val="nil"/>
              <w:bottom w:val="single" w:sz="4" w:space="0" w:color="auto"/>
              <w:right w:val="single" w:sz="4" w:space="0" w:color="auto"/>
            </w:tcBorders>
            <w:shd w:val="clear" w:color="000000" w:fill="C6E0B4"/>
            <w:noWrap/>
            <w:vAlign w:val="bottom"/>
            <w:hideMark/>
          </w:tcPr>
          <w:p w14:paraId="79BDC86B"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4 833 000   </w:t>
            </w:r>
          </w:p>
        </w:tc>
      </w:tr>
      <w:tr w:rsidR="00AD71E1" w:rsidRPr="00AD71E1" w14:paraId="12712439"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2EDB34CE"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ONUSIDA</w:t>
            </w:r>
          </w:p>
        </w:tc>
        <w:tc>
          <w:tcPr>
            <w:tcW w:w="1217" w:type="dxa"/>
            <w:tcBorders>
              <w:top w:val="nil"/>
              <w:left w:val="nil"/>
              <w:bottom w:val="single" w:sz="4" w:space="0" w:color="auto"/>
              <w:right w:val="single" w:sz="4" w:space="0" w:color="auto"/>
            </w:tcBorders>
            <w:shd w:val="clear" w:color="auto" w:fill="auto"/>
            <w:noWrap/>
            <w:vAlign w:val="center"/>
            <w:hideMark/>
          </w:tcPr>
          <w:p w14:paraId="2A859543"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216" w:type="dxa"/>
            <w:tcBorders>
              <w:top w:val="nil"/>
              <w:left w:val="nil"/>
              <w:bottom w:val="single" w:sz="4" w:space="0" w:color="auto"/>
              <w:right w:val="single" w:sz="4" w:space="0" w:color="auto"/>
            </w:tcBorders>
            <w:shd w:val="clear" w:color="auto" w:fill="auto"/>
            <w:noWrap/>
            <w:vAlign w:val="center"/>
            <w:hideMark/>
          </w:tcPr>
          <w:p w14:paraId="61BBE2D3"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49" w:type="dxa"/>
            <w:tcBorders>
              <w:top w:val="nil"/>
              <w:left w:val="nil"/>
              <w:bottom w:val="single" w:sz="4" w:space="0" w:color="auto"/>
              <w:right w:val="single" w:sz="4" w:space="0" w:color="auto"/>
            </w:tcBorders>
            <w:shd w:val="clear" w:color="auto" w:fill="auto"/>
            <w:noWrap/>
            <w:vAlign w:val="center"/>
            <w:hideMark/>
          </w:tcPr>
          <w:p w14:paraId="7FF992AD"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538" w:type="dxa"/>
            <w:tcBorders>
              <w:top w:val="nil"/>
              <w:left w:val="nil"/>
              <w:bottom w:val="single" w:sz="4" w:space="0" w:color="auto"/>
              <w:right w:val="single" w:sz="4" w:space="0" w:color="auto"/>
            </w:tcBorders>
            <w:shd w:val="clear" w:color="000000" w:fill="C6E0B4"/>
            <w:noWrap/>
            <w:vAlign w:val="center"/>
            <w:hideMark/>
          </w:tcPr>
          <w:p w14:paraId="247CED16" w14:textId="77777777" w:rsidR="00AD71E1" w:rsidRPr="00AD71E1" w:rsidRDefault="00AD71E1" w:rsidP="00AD71E1">
            <w:pPr>
              <w:jc w:val="cente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67A030BE"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077ADB5E"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332" w:type="dxa"/>
            <w:tcBorders>
              <w:top w:val="nil"/>
              <w:left w:val="nil"/>
              <w:bottom w:val="single" w:sz="4" w:space="0" w:color="auto"/>
              <w:right w:val="single" w:sz="4" w:space="0" w:color="auto"/>
            </w:tcBorders>
            <w:shd w:val="clear" w:color="auto" w:fill="auto"/>
            <w:noWrap/>
            <w:vAlign w:val="bottom"/>
            <w:hideMark/>
          </w:tcPr>
          <w:p w14:paraId="0F3E5FAC" w14:textId="77777777" w:rsidR="00AD71E1" w:rsidRPr="00AD71E1" w:rsidRDefault="00AD71E1" w:rsidP="00AD71E1">
            <w:pPr>
              <w:rPr>
                <w:rFonts w:ascii="Times New Roman" w:eastAsia="Times New Roman" w:hAnsi="Times New Roman"/>
                <w:color w:val="000000"/>
                <w:sz w:val="18"/>
                <w:szCs w:val="18"/>
                <w:lang w:val="en-US"/>
              </w:rPr>
            </w:pPr>
            <w:r w:rsidRPr="00AD71E1">
              <w:rPr>
                <w:rFonts w:ascii="Times New Roman" w:eastAsia="Times New Roman" w:hAnsi="Times New Roman"/>
                <w:color w:val="000000"/>
                <w:sz w:val="18"/>
                <w:szCs w:val="18"/>
                <w:lang w:val="en-US"/>
              </w:rPr>
              <w:t> </w:t>
            </w:r>
          </w:p>
        </w:tc>
        <w:tc>
          <w:tcPr>
            <w:tcW w:w="1488" w:type="dxa"/>
            <w:tcBorders>
              <w:top w:val="nil"/>
              <w:left w:val="nil"/>
              <w:bottom w:val="single" w:sz="4" w:space="0" w:color="auto"/>
              <w:right w:val="single" w:sz="4" w:space="0" w:color="auto"/>
            </w:tcBorders>
            <w:shd w:val="clear" w:color="000000" w:fill="C6E0B4"/>
            <w:noWrap/>
            <w:vAlign w:val="bottom"/>
            <w:hideMark/>
          </w:tcPr>
          <w:p w14:paraId="66E8F7A3"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536 000   </w:t>
            </w:r>
          </w:p>
        </w:tc>
      </w:tr>
      <w:tr w:rsidR="00AD71E1" w:rsidRPr="00AD71E1" w14:paraId="3FB6F761" w14:textId="77777777" w:rsidTr="00AD71E1">
        <w:trPr>
          <w:trHeight w:val="240"/>
        </w:trPr>
        <w:tc>
          <w:tcPr>
            <w:tcW w:w="1420" w:type="dxa"/>
            <w:tcBorders>
              <w:top w:val="nil"/>
              <w:left w:val="single" w:sz="4" w:space="0" w:color="auto"/>
              <w:bottom w:val="single" w:sz="4" w:space="0" w:color="auto"/>
              <w:right w:val="single" w:sz="4" w:space="0" w:color="auto"/>
            </w:tcBorders>
            <w:shd w:val="clear" w:color="000000" w:fill="C6E0B4"/>
            <w:noWrap/>
            <w:vAlign w:val="bottom"/>
            <w:hideMark/>
          </w:tcPr>
          <w:p w14:paraId="198769CA"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SOUS-TOTAUX</w:t>
            </w:r>
          </w:p>
        </w:tc>
        <w:tc>
          <w:tcPr>
            <w:tcW w:w="1217" w:type="dxa"/>
            <w:tcBorders>
              <w:top w:val="nil"/>
              <w:left w:val="nil"/>
              <w:bottom w:val="single" w:sz="4" w:space="0" w:color="auto"/>
              <w:right w:val="single" w:sz="4" w:space="0" w:color="auto"/>
            </w:tcBorders>
            <w:shd w:val="clear" w:color="000000" w:fill="C6E0B4"/>
            <w:noWrap/>
            <w:vAlign w:val="center"/>
            <w:hideMark/>
          </w:tcPr>
          <w:p w14:paraId="7AF21E01"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3 600 000   </w:t>
            </w:r>
          </w:p>
        </w:tc>
        <w:tc>
          <w:tcPr>
            <w:tcW w:w="1216" w:type="dxa"/>
            <w:tcBorders>
              <w:top w:val="nil"/>
              <w:left w:val="nil"/>
              <w:bottom w:val="single" w:sz="4" w:space="0" w:color="auto"/>
              <w:right w:val="single" w:sz="4" w:space="0" w:color="auto"/>
            </w:tcBorders>
            <w:shd w:val="clear" w:color="000000" w:fill="C6E0B4"/>
            <w:noWrap/>
            <w:vAlign w:val="center"/>
            <w:hideMark/>
          </w:tcPr>
          <w:p w14:paraId="35761256"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9 651 421   </w:t>
            </w:r>
          </w:p>
        </w:tc>
        <w:tc>
          <w:tcPr>
            <w:tcW w:w="1449" w:type="dxa"/>
            <w:tcBorders>
              <w:top w:val="nil"/>
              <w:left w:val="nil"/>
              <w:bottom w:val="single" w:sz="4" w:space="0" w:color="auto"/>
              <w:right w:val="single" w:sz="4" w:space="0" w:color="auto"/>
            </w:tcBorders>
            <w:shd w:val="clear" w:color="000000" w:fill="C6E0B4"/>
            <w:noWrap/>
            <w:vAlign w:val="center"/>
            <w:hideMark/>
          </w:tcPr>
          <w:p w14:paraId="0DAA3E65" w14:textId="77777777" w:rsidR="00AD71E1" w:rsidRPr="00AD71E1" w:rsidRDefault="00AD71E1" w:rsidP="00AD71E1">
            <w:pPr>
              <w:jc w:val="cente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     </w:t>
            </w:r>
          </w:p>
        </w:tc>
        <w:tc>
          <w:tcPr>
            <w:tcW w:w="1538" w:type="dxa"/>
            <w:tcBorders>
              <w:top w:val="nil"/>
              <w:left w:val="nil"/>
              <w:bottom w:val="single" w:sz="4" w:space="0" w:color="auto"/>
              <w:right w:val="single" w:sz="4" w:space="0" w:color="auto"/>
            </w:tcBorders>
            <w:shd w:val="clear" w:color="000000" w:fill="C6E0B4"/>
            <w:noWrap/>
            <w:vAlign w:val="center"/>
            <w:hideMark/>
          </w:tcPr>
          <w:p w14:paraId="5728514D" w14:textId="0AE5B8E4" w:rsidR="00AD71E1" w:rsidRPr="00AD71E1" w:rsidRDefault="00FF5985" w:rsidP="00AD71E1">
            <w:pPr>
              <w:jc w:val="cente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AD71E1" w:rsidRPr="00AD71E1">
              <w:rPr>
                <w:rFonts w:ascii="Times New Roman" w:eastAsia="Times New Roman" w:hAnsi="Times New Roman"/>
                <w:b/>
                <w:bCs/>
                <w:color w:val="000000"/>
                <w:sz w:val="18"/>
                <w:szCs w:val="18"/>
                <w:lang w:val="en-US"/>
              </w:rPr>
              <w:t xml:space="preserve"> 23 181 177   </w:t>
            </w:r>
          </w:p>
        </w:tc>
        <w:tc>
          <w:tcPr>
            <w:tcW w:w="1332" w:type="dxa"/>
            <w:tcBorders>
              <w:top w:val="nil"/>
              <w:left w:val="nil"/>
              <w:bottom w:val="single" w:sz="4" w:space="0" w:color="auto"/>
              <w:right w:val="single" w:sz="4" w:space="0" w:color="auto"/>
            </w:tcBorders>
            <w:shd w:val="clear" w:color="000000" w:fill="C6E0B4"/>
            <w:noWrap/>
            <w:vAlign w:val="bottom"/>
            <w:hideMark/>
          </w:tcPr>
          <w:p w14:paraId="40C3E20C" w14:textId="3EDC3CA6" w:rsidR="00AD71E1" w:rsidRPr="00AD71E1" w:rsidRDefault="00AD71E1" w:rsidP="00FF5985">
            <w:pPr>
              <w:jc w:val="right"/>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53 443 000   </w:t>
            </w:r>
          </w:p>
        </w:tc>
        <w:tc>
          <w:tcPr>
            <w:tcW w:w="1748" w:type="dxa"/>
            <w:tcBorders>
              <w:top w:val="nil"/>
              <w:left w:val="nil"/>
              <w:bottom w:val="single" w:sz="4" w:space="0" w:color="auto"/>
              <w:right w:val="single" w:sz="4" w:space="0" w:color="auto"/>
            </w:tcBorders>
            <w:shd w:val="clear" w:color="000000" w:fill="C6E0B4"/>
            <w:noWrap/>
            <w:vAlign w:val="bottom"/>
            <w:hideMark/>
          </w:tcPr>
          <w:p w14:paraId="35C3AF7E"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402 538 210   </w:t>
            </w:r>
          </w:p>
        </w:tc>
        <w:tc>
          <w:tcPr>
            <w:tcW w:w="1332" w:type="dxa"/>
            <w:tcBorders>
              <w:top w:val="nil"/>
              <w:left w:val="nil"/>
              <w:bottom w:val="single" w:sz="4" w:space="0" w:color="auto"/>
              <w:right w:val="single" w:sz="4" w:space="0" w:color="auto"/>
            </w:tcBorders>
            <w:shd w:val="clear" w:color="000000" w:fill="C6E0B4"/>
            <w:noWrap/>
            <w:vAlign w:val="bottom"/>
            <w:hideMark/>
          </w:tcPr>
          <w:p w14:paraId="2F30330A" w14:textId="3DBBC723" w:rsidR="00AD71E1" w:rsidRPr="00AD71E1" w:rsidRDefault="00FF5985" w:rsidP="00AD71E1">
            <w:pPr>
              <w:rPr>
                <w:rFonts w:ascii="Times New Roman" w:eastAsia="Times New Roman" w:hAnsi="Times New Roman"/>
                <w:b/>
                <w:bCs/>
                <w:color w:val="000000"/>
                <w:sz w:val="18"/>
                <w:szCs w:val="18"/>
                <w:lang w:val="en-US"/>
              </w:rPr>
            </w:pPr>
            <w:r>
              <w:rPr>
                <w:rFonts w:ascii="Times New Roman" w:eastAsia="Times New Roman" w:hAnsi="Times New Roman"/>
                <w:b/>
                <w:bCs/>
                <w:color w:val="000000"/>
                <w:sz w:val="18"/>
                <w:szCs w:val="18"/>
                <w:lang w:val="en-US"/>
              </w:rPr>
              <w:t xml:space="preserve">      </w:t>
            </w:r>
            <w:r w:rsidR="00AD71E1" w:rsidRPr="00AD71E1">
              <w:rPr>
                <w:rFonts w:ascii="Times New Roman" w:eastAsia="Times New Roman" w:hAnsi="Times New Roman"/>
                <w:b/>
                <w:bCs/>
                <w:color w:val="000000"/>
                <w:sz w:val="18"/>
                <w:szCs w:val="18"/>
                <w:lang w:val="en-US"/>
              </w:rPr>
              <w:t xml:space="preserve">28 990 456   </w:t>
            </w:r>
          </w:p>
        </w:tc>
        <w:tc>
          <w:tcPr>
            <w:tcW w:w="1488" w:type="dxa"/>
            <w:tcBorders>
              <w:top w:val="nil"/>
              <w:left w:val="nil"/>
              <w:bottom w:val="single" w:sz="4" w:space="0" w:color="auto"/>
              <w:right w:val="single" w:sz="4" w:space="0" w:color="auto"/>
            </w:tcBorders>
            <w:shd w:val="clear" w:color="000000" w:fill="C6E0B4"/>
            <w:noWrap/>
            <w:vAlign w:val="bottom"/>
            <w:hideMark/>
          </w:tcPr>
          <w:p w14:paraId="6722DE4C" w14:textId="77777777" w:rsidR="00AD71E1" w:rsidRPr="00AD71E1" w:rsidRDefault="00AD71E1" w:rsidP="00AD71E1">
            <w:pPr>
              <w:rPr>
                <w:rFonts w:ascii="Times New Roman" w:eastAsia="Times New Roman" w:hAnsi="Times New Roman"/>
                <w:b/>
                <w:bCs/>
                <w:color w:val="000000"/>
                <w:sz w:val="18"/>
                <w:szCs w:val="18"/>
                <w:lang w:val="en-US"/>
              </w:rPr>
            </w:pPr>
            <w:r w:rsidRPr="00AD71E1">
              <w:rPr>
                <w:rFonts w:ascii="Times New Roman" w:eastAsia="Times New Roman" w:hAnsi="Times New Roman"/>
                <w:b/>
                <w:bCs/>
                <w:color w:val="000000"/>
                <w:sz w:val="18"/>
                <w:szCs w:val="18"/>
                <w:lang w:val="en-US"/>
              </w:rPr>
              <w:t xml:space="preserve">        558 633 340   </w:t>
            </w:r>
          </w:p>
        </w:tc>
      </w:tr>
    </w:tbl>
    <w:p w14:paraId="3AEB8F0B" w14:textId="6742A690" w:rsidR="00AD71E1" w:rsidRPr="00AD71E1" w:rsidRDefault="00AD71E1" w:rsidP="00AD71E1">
      <w:pPr>
        <w:widowControl w:val="0"/>
        <w:autoSpaceDE w:val="0"/>
        <w:autoSpaceDN w:val="0"/>
        <w:adjustRightInd w:val="0"/>
        <w:jc w:val="both"/>
        <w:rPr>
          <w:rFonts w:ascii="Rockwell" w:hAnsi="Rockwell" w:cs="Arial"/>
          <w:color w:val="191919"/>
          <w:sz w:val="2"/>
          <w:szCs w:val="22"/>
        </w:rPr>
        <w:sectPr w:rsidR="00AD71E1" w:rsidRPr="00AD71E1" w:rsidSect="00725489">
          <w:pgSz w:w="16840" w:h="11900" w:orient="landscape"/>
          <w:pgMar w:top="1417" w:right="1417" w:bottom="1417" w:left="1417" w:header="708" w:footer="708" w:gutter="0"/>
          <w:cols w:space="708"/>
          <w:docGrid w:linePitch="360"/>
        </w:sectPr>
      </w:pPr>
    </w:p>
    <w:p w14:paraId="17F2149B" w14:textId="77777777" w:rsidR="006C1E9D" w:rsidRDefault="006C1E9D" w:rsidP="00922CB2">
      <w:pPr>
        <w:pStyle w:val="Titre1"/>
        <w:numPr>
          <w:ilvl w:val="0"/>
          <w:numId w:val="27"/>
        </w:numPr>
        <w:rPr>
          <w:rFonts w:ascii="Rockwell" w:hAnsi="Rockwell"/>
          <w:sz w:val="24"/>
        </w:rPr>
      </w:pPr>
      <w:bookmarkStart w:id="42" w:name="_Toc500402805"/>
      <w:bookmarkStart w:id="43" w:name="_Toc506398634"/>
      <w:r w:rsidRPr="00A76307">
        <w:rPr>
          <w:rFonts w:ascii="Rockwell" w:hAnsi="Rockwell"/>
          <w:sz w:val="24"/>
        </w:rPr>
        <w:lastRenderedPageBreak/>
        <w:t xml:space="preserve">MISE EN ŒUVRE </w:t>
      </w:r>
      <w:r w:rsidR="00ED1B9D" w:rsidRPr="00A76307">
        <w:rPr>
          <w:rFonts w:ascii="Rockwell" w:hAnsi="Rockwell"/>
          <w:sz w:val="24"/>
        </w:rPr>
        <w:t>DU CADRE DE COOPERATION</w:t>
      </w:r>
      <w:bookmarkEnd w:id="42"/>
      <w:bookmarkEnd w:id="43"/>
    </w:p>
    <w:p w14:paraId="6859FC13" w14:textId="3CF5C184" w:rsidR="00E36B6A" w:rsidRDefault="00E36B6A" w:rsidP="00E36B6A">
      <w:pPr>
        <w:rPr>
          <w:rFonts w:eastAsiaTheme="minorHAnsi"/>
        </w:rPr>
      </w:pPr>
      <w:r>
        <w:t> </w:t>
      </w:r>
    </w:p>
    <w:p w14:paraId="0AEB02AC" w14:textId="581BC7A6" w:rsidR="00E424F4" w:rsidRDefault="00E424F4" w:rsidP="00E424F4">
      <w:pPr>
        <w:spacing w:after="240"/>
        <w:jc w:val="both"/>
        <w:rPr>
          <w:rFonts w:ascii="Rockwell" w:eastAsia="Rockwell" w:hAnsi="Rockwell"/>
          <w:sz w:val="22"/>
          <w:szCs w:val="22"/>
        </w:rPr>
      </w:pPr>
      <w:r w:rsidRPr="00E424F4">
        <w:rPr>
          <w:rFonts w:ascii="Rockwell" w:eastAsia="Rockwell" w:hAnsi="Rockwell"/>
          <w:sz w:val="22"/>
          <w:szCs w:val="22"/>
        </w:rPr>
        <w:t>La stratégie de mise en œuvre du cadre de coopération sera axée sur une exigence de cohérence des actions dans le cadre de « Delivering as One », une responsabilité partagée pour les résultats collectifs et une gestion axée sur les résultats de développement et un suivi basé sur des indicateurs vérifiables avec des données fiables et des mécanismes transparents.</w:t>
      </w:r>
    </w:p>
    <w:p w14:paraId="3CC70179" w14:textId="6D25020D" w:rsidR="000B6E88" w:rsidRDefault="00A42EC7" w:rsidP="00E424F4">
      <w:pPr>
        <w:spacing w:after="240"/>
        <w:jc w:val="both"/>
        <w:rPr>
          <w:rFonts w:ascii="Rockwell" w:eastAsia="Rockwell" w:hAnsi="Rockwell"/>
          <w:sz w:val="22"/>
          <w:szCs w:val="22"/>
        </w:rPr>
      </w:pPr>
      <w:r>
        <w:rPr>
          <w:rFonts w:ascii="Rockwell" w:eastAsia="Rockwell" w:hAnsi="Rockwell"/>
          <w:sz w:val="22"/>
          <w:szCs w:val="22"/>
        </w:rPr>
        <w:t>Le</w:t>
      </w:r>
      <w:r w:rsidR="000B6E88">
        <w:rPr>
          <w:rFonts w:ascii="Rockwell" w:eastAsia="Rockwell" w:hAnsi="Rockwell"/>
          <w:sz w:val="22"/>
          <w:szCs w:val="22"/>
        </w:rPr>
        <w:t xml:space="preserve"> système de coordination </w:t>
      </w:r>
      <w:r>
        <w:rPr>
          <w:rFonts w:ascii="Rockwell" w:eastAsia="Rockwell" w:hAnsi="Rockwell"/>
          <w:sz w:val="22"/>
          <w:szCs w:val="22"/>
        </w:rPr>
        <w:t>mis en place</w:t>
      </w:r>
      <w:r w:rsidR="000B6E88">
        <w:rPr>
          <w:rFonts w:ascii="Rockwell" w:eastAsia="Rockwell" w:hAnsi="Rockwell"/>
          <w:sz w:val="22"/>
          <w:szCs w:val="22"/>
        </w:rPr>
        <w:t xml:space="preserve"> </w:t>
      </w:r>
      <w:r>
        <w:rPr>
          <w:rFonts w:ascii="Rockwell" w:eastAsia="Rockwell" w:hAnsi="Rockwell"/>
          <w:sz w:val="22"/>
          <w:szCs w:val="22"/>
        </w:rPr>
        <w:t>permettra a</w:t>
      </w:r>
      <w:r w:rsidR="000B6E88">
        <w:rPr>
          <w:rFonts w:ascii="Rockwell" w:eastAsia="Rockwell" w:hAnsi="Rockwell"/>
          <w:sz w:val="22"/>
          <w:szCs w:val="22"/>
        </w:rPr>
        <w:t xml:space="preserve">u </w:t>
      </w:r>
      <w:r>
        <w:rPr>
          <w:rFonts w:ascii="Rockwell" w:eastAsia="Rockwell" w:hAnsi="Rockwell"/>
          <w:sz w:val="22"/>
          <w:szCs w:val="22"/>
        </w:rPr>
        <w:t>SNU</w:t>
      </w:r>
      <w:r w:rsidR="000B6E88">
        <w:rPr>
          <w:rFonts w:ascii="Rockwell" w:eastAsia="Rockwell" w:hAnsi="Rockwell"/>
          <w:sz w:val="22"/>
          <w:szCs w:val="22"/>
        </w:rPr>
        <w:t xml:space="preserve"> </w:t>
      </w:r>
      <w:r>
        <w:rPr>
          <w:rFonts w:ascii="Rockwell" w:eastAsia="Rockwell" w:hAnsi="Rockwell"/>
          <w:sz w:val="22"/>
          <w:szCs w:val="22"/>
        </w:rPr>
        <w:t>de maintenir et de renforcer le dialogue avec le gouvernement du Burkina Faso.</w:t>
      </w:r>
      <w:r w:rsidR="000B6E88">
        <w:rPr>
          <w:rFonts w:ascii="Rockwell" w:eastAsia="Rockwell" w:hAnsi="Rockwell"/>
          <w:sz w:val="22"/>
          <w:szCs w:val="22"/>
        </w:rPr>
        <w:t xml:space="preserve"> </w:t>
      </w:r>
      <w:r>
        <w:rPr>
          <w:rFonts w:ascii="Rockwell" w:eastAsia="Rockwell" w:hAnsi="Rockwell"/>
          <w:sz w:val="22"/>
          <w:szCs w:val="22"/>
        </w:rPr>
        <w:t xml:space="preserve">Cette coordination à l’interne facilitera la préparation </w:t>
      </w:r>
      <w:r w:rsidR="00833491">
        <w:rPr>
          <w:rFonts w:ascii="Rockwell" w:eastAsia="Rockwell" w:hAnsi="Rockwell"/>
          <w:sz w:val="22"/>
          <w:szCs w:val="22"/>
        </w:rPr>
        <w:t xml:space="preserve">de la participation </w:t>
      </w:r>
      <w:r>
        <w:rPr>
          <w:rFonts w:ascii="Rockwell" w:eastAsia="Rockwell" w:hAnsi="Rockwell"/>
          <w:sz w:val="22"/>
          <w:szCs w:val="22"/>
        </w:rPr>
        <w:t xml:space="preserve">du SNU </w:t>
      </w:r>
      <w:r w:rsidR="00833491">
        <w:rPr>
          <w:rFonts w:ascii="Rockwell" w:eastAsia="Rockwell" w:hAnsi="Rockwell"/>
          <w:sz w:val="22"/>
          <w:szCs w:val="22"/>
        </w:rPr>
        <w:t>aux différents cadres de dialogue.</w:t>
      </w:r>
    </w:p>
    <w:p w14:paraId="01F4C5D6" w14:textId="0B842BB5" w:rsidR="00BB709D" w:rsidRPr="00E424F4" w:rsidRDefault="002E563C" w:rsidP="00E424F4">
      <w:pPr>
        <w:spacing w:after="240"/>
        <w:jc w:val="both"/>
        <w:rPr>
          <w:rFonts w:ascii="Rockwell" w:eastAsia="Rockwell" w:hAnsi="Rockwell"/>
          <w:sz w:val="22"/>
          <w:szCs w:val="22"/>
        </w:rPr>
      </w:pPr>
      <w:r>
        <w:rPr>
          <w:rFonts w:ascii="Rockwell" w:eastAsia="Rockwell" w:hAnsi="Rockwell"/>
          <w:sz w:val="22"/>
          <w:szCs w:val="22"/>
        </w:rPr>
        <w:t>Le schéma de pilotage et de coordination du présent cadre de coopération sera établi comme suit :</w:t>
      </w:r>
    </w:p>
    <w:p w14:paraId="43EA8C48" w14:textId="77777777" w:rsidR="00E36B6A" w:rsidRDefault="00E36B6A" w:rsidP="00922CB2">
      <w:pPr>
        <w:pStyle w:val="Titre2"/>
        <w:ind w:left="708"/>
        <w:rPr>
          <w:rFonts w:eastAsiaTheme="minorHAnsi" w:cs="Calibri"/>
        </w:rPr>
      </w:pPr>
      <w:bookmarkStart w:id="44" w:name="_Toc506398635"/>
      <w:r>
        <w:t>Comité de Pilotage et d’Orientation</w:t>
      </w:r>
      <w:bookmarkEnd w:id="44"/>
    </w:p>
    <w:p w14:paraId="62A50C28" w14:textId="10AC7B59" w:rsidR="00E36B6A" w:rsidRPr="00E36B6A" w:rsidRDefault="00E36B6A" w:rsidP="00E36B6A">
      <w:pPr>
        <w:jc w:val="both"/>
        <w:rPr>
          <w:rFonts w:ascii="Times New Roman" w:eastAsia="Times New Roman" w:hAnsi="Times New Roman"/>
        </w:rPr>
      </w:pPr>
      <w:r>
        <w:rPr>
          <w:rFonts w:ascii="Times New Roman" w:eastAsia="Times New Roman" w:hAnsi="Times New Roman"/>
        </w:rPr>
        <w:br/>
      </w:r>
      <w:r w:rsidRPr="00E36B6A">
        <w:rPr>
          <w:rFonts w:ascii="Rockwell" w:hAnsi="Rockwell"/>
          <w:sz w:val="22"/>
        </w:rPr>
        <w:t xml:space="preserve">Le Comité </w:t>
      </w:r>
      <w:r w:rsidR="009218C3">
        <w:rPr>
          <w:rFonts w:ascii="Rockwell" w:hAnsi="Rockwell"/>
          <w:sz w:val="22"/>
        </w:rPr>
        <w:t xml:space="preserve">d’Orientation et de Pilotage </w:t>
      </w:r>
      <w:r w:rsidRPr="00E36B6A">
        <w:rPr>
          <w:rFonts w:ascii="Rockwell" w:hAnsi="Rockwell"/>
          <w:sz w:val="22"/>
        </w:rPr>
        <w:t xml:space="preserve">(COP-UNDAF) est co-présidé par </w:t>
      </w:r>
      <w:r w:rsidRPr="00E36B6A">
        <w:rPr>
          <w:rFonts w:ascii="Rockwell" w:hAnsi="Rockwell"/>
          <w:b/>
          <w:bCs/>
          <w:i/>
          <w:iCs/>
          <w:sz w:val="22"/>
        </w:rPr>
        <w:t xml:space="preserve">le Premier Ministre </w:t>
      </w:r>
      <w:r w:rsidRPr="00E36B6A">
        <w:rPr>
          <w:rFonts w:ascii="Rockwell" w:hAnsi="Rockwell"/>
          <w:sz w:val="22"/>
        </w:rPr>
        <w:t xml:space="preserve">et la Coordinatrice </w:t>
      </w:r>
      <w:r w:rsidR="009218C3">
        <w:rPr>
          <w:rFonts w:ascii="Rockwell" w:hAnsi="Rockwell"/>
          <w:sz w:val="22"/>
        </w:rPr>
        <w:t xml:space="preserve">Résidente </w:t>
      </w:r>
      <w:r w:rsidRPr="00E36B6A">
        <w:rPr>
          <w:rFonts w:ascii="Rockwell" w:hAnsi="Rockwell"/>
          <w:sz w:val="22"/>
        </w:rPr>
        <w:t>du SNU. Il regroupe les Ministères désignés Chefs de fil</w:t>
      </w:r>
      <w:r w:rsidR="009218C3">
        <w:rPr>
          <w:rFonts w:ascii="Rockwell" w:hAnsi="Rockwell"/>
          <w:sz w:val="22"/>
        </w:rPr>
        <w:t>e</w:t>
      </w:r>
      <w:r w:rsidRPr="00E36B6A">
        <w:rPr>
          <w:rFonts w:ascii="Rockwell" w:hAnsi="Rockwell"/>
          <w:sz w:val="22"/>
        </w:rPr>
        <w:t>s des différents piliers/Effets et les Chefs d’Agences de SNU. Des représentants de la société civile</w:t>
      </w:r>
      <w:r>
        <w:rPr>
          <w:rFonts w:ascii="Rockwell" w:hAnsi="Rockwell"/>
          <w:sz w:val="22"/>
        </w:rPr>
        <w:t>/Organisations Non Gouvernementale</w:t>
      </w:r>
      <w:r w:rsidR="00D54C7F">
        <w:rPr>
          <w:rFonts w:ascii="Rockwell" w:hAnsi="Rockwell"/>
          <w:sz w:val="22"/>
        </w:rPr>
        <w:t>s</w:t>
      </w:r>
      <w:r w:rsidRPr="00E36B6A">
        <w:rPr>
          <w:rFonts w:ascii="Rockwell" w:hAnsi="Rockwell"/>
          <w:sz w:val="22"/>
        </w:rPr>
        <w:t xml:space="preserve"> et du secteur privé pourront au besoin être invités à participer à ses travaux. Le Comit</w:t>
      </w:r>
      <w:r>
        <w:rPr>
          <w:rFonts w:ascii="Rockwell" w:hAnsi="Rockwell"/>
          <w:sz w:val="22"/>
        </w:rPr>
        <w:t>é</w:t>
      </w:r>
      <w:r w:rsidRPr="00E36B6A">
        <w:rPr>
          <w:rFonts w:ascii="Rockwell" w:hAnsi="Rockwell"/>
          <w:sz w:val="22"/>
        </w:rPr>
        <w:t xml:space="preserve"> est la plus haute instance de prise de d</w:t>
      </w:r>
      <w:r>
        <w:rPr>
          <w:rFonts w:ascii="Rockwell" w:hAnsi="Rockwell"/>
          <w:sz w:val="22"/>
        </w:rPr>
        <w:t>é</w:t>
      </w:r>
      <w:r w:rsidRPr="00E36B6A">
        <w:rPr>
          <w:rFonts w:ascii="Rockwell" w:hAnsi="Rockwell"/>
          <w:sz w:val="22"/>
        </w:rPr>
        <w:t>cision. Elle est responsable pour un suivi global du cadre de coop</w:t>
      </w:r>
      <w:r>
        <w:rPr>
          <w:rFonts w:ascii="Rockwell" w:hAnsi="Rockwell"/>
          <w:sz w:val="22"/>
        </w:rPr>
        <w:t>é</w:t>
      </w:r>
      <w:r w:rsidRPr="00E36B6A">
        <w:rPr>
          <w:rFonts w:ascii="Rockwell" w:hAnsi="Rockwell"/>
          <w:sz w:val="22"/>
        </w:rPr>
        <w:t xml:space="preserve">ration, s'assurant d'une mise en </w:t>
      </w:r>
      <w:r w:rsidR="00690E86" w:rsidRPr="00E36B6A">
        <w:rPr>
          <w:rFonts w:ascii="Rockwell" w:hAnsi="Rockwell"/>
          <w:sz w:val="22"/>
        </w:rPr>
        <w:t>œuvre</w:t>
      </w:r>
      <w:r w:rsidRPr="00E36B6A">
        <w:rPr>
          <w:rFonts w:ascii="Rockwell" w:hAnsi="Rockwell"/>
          <w:sz w:val="22"/>
        </w:rPr>
        <w:t xml:space="preserve"> effective et la </w:t>
      </w:r>
      <w:r w:rsidR="00690E86" w:rsidRPr="00E36B6A">
        <w:rPr>
          <w:rFonts w:ascii="Rockwell" w:hAnsi="Rockwell"/>
          <w:sz w:val="22"/>
        </w:rPr>
        <w:t>cohérence</w:t>
      </w:r>
      <w:r w:rsidRPr="00E36B6A">
        <w:rPr>
          <w:rFonts w:ascii="Rockwell" w:hAnsi="Rockwell"/>
          <w:sz w:val="22"/>
        </w:rPr>
        <w:t xml:space="preserve"> des actions, tenant compte des </w:t>
      </w:r>
      <w:r w:rsidR="00690E86" w:rsidRPr="00E36B6A">
        <w:rPr>
          <w:rFonts w:ascii="Rockwell" w:hAnsi="Rockwell"/>
          <w:sz w:val="22"/>
        </w:rPr>
        <w:t>priorités</w:t>
      </w:r>
      <w:r w:rsidRPr="00E36B6A">
        <w:rPr>
          <w:rFonts w:ascii="Rockwell" w:hAnsi="Rockwell"/>
          <w:sz w:val="22"/>
        </w:rPr>
        <w:t xml:space="preserve"> du pays et du financement disponible. Le </w:t>
      </w:r>
      <w:r w:rsidR="00690E86" w:rsidRPr="00E36B6A">
        <w:rPr>
          <w:rFonts w:ascii="Rockwell" w:hAnsi="Rockwell"/>
          <w:sz w:val="22"/>
        </w:rPr>
        <w:t>comité</w:t>
      </w:r>
      <w:r w:rsidRPr="00E36B6A">
        <w:rPr>
          <w:rFonts w:ascii="Rockwell" w:hAnsi="Rockwell"/>
          <w:sz w:val="22"/>
        </w:rPr>
        <w:t xml:space="preserve"> conseillera sur </w:t>
      </w:r>
      <w:r w:rsidR="00690E86" w:rsidRPr="00E36B6A">
        <w:rPr>
          <w:rFonts w:ascii="Rockwell" w:hAnsi="Rockwell"/>
          <w:sz w:val="22"/>
        </w:rPr>
        <w:t>des ajustements nécessaires</w:t>
      </w:r>
      <w:r w:rsidRPr="00E36B6A">
        <w:rPr>
          <w:rFonts w:ascii="Rockwell" w:hAnsi="Rockwell"/>
          <w:sz w:val="22"/>
        </w:rPr>
        <w:t xml:space="preserve"> et prendra des </w:t>
      </w:r>
      <w:r w:rsidR="00690E86" w:rsidRPr="00E36B6A">
        <w:rPr>
          <w:rFonts w:ascii="Rockwell" w:hAnsi="Rockwell"/>
          <w:sz w:val="22"/>
        </w:rPr>
        <w:t>décisions</w:t>
      </w:r>
      <w:r w:rsidRPr="00E36B6A">
        <w:rPr>
          <w:rFonts w:ascii="Rockwell" w:hAnsi="Rockwell"/>
          <w:sz w:val="22"/>
        </w:rPr>
        <w:t xml:space="preserve">. Elle se </w:t>
      </w:r>
      <w:r w:rsidR="00690E86" w:rsidRPr="00E36B6A">
        <w:rPr>
          <w:rFonts w:ascii="Rockwell" w:hAnsi="Rockwell"/>
          <w:sz w:val="22"/>
        </w:rPr>
        <w:t>réunira</w:t>
      </w:r>
      <w:r w:rsidRPr="00E36B6A">
        <w:rPr>
          <w:rFonts w:ascii="Rockwell" w:hAnsi="Rockwell"/>
          <w:sz w:val="22"/>
        </w:rPr>
        <w:t xml:space="preserve"> une fois par an. L'instance sera aussi l'occasion pour examiner et valider les rapports annuels avant publications.</w:t>
      </w:r>
    </w:p>
    <w:p w14:paraId="70D03EDC" w14:textId="77777777" w:rsidR="00E36B6A" w:rsidRDefault="00E36B6A" w:rsidP="00E36B6A">
      <w:pPr>
        <w:rPr>
          <w:rFonts w:ascii="Times New Roman" w:eastAsia="Times New Roman" w:hAnsi="Times New Roman"/>
        </w:rPr>
      </w:pPr>
    </w:p>
    <w:p w14:paraId="00086015" w14:textId="0098030F" w:rsidR="00E36B6A" w:rsidRPr="00922CB2" w:rsidRDefault="009218C3" w:rsidP="00922CB2">
      <w:pPr>
        <w:pStyle w:val="Titre2"/>
        <w:ind w:left="708"/>
      </w:pPr>
      <w:bookmarkStart w:id="45" w:name="_Toc506398636"/>
      <w:r w:rsidRPr="00922CB2">
        <w:t>L’Equipe Pays des Nations Unies (UNCT)</w:t>
      </w:r>
      <w:bookmarkEnd w:id="45"/>
    </w:p>
    <w:p w14:paraId="314C6A08" w14:textId="24EB4C8A" w:rsidR="009218C3" w:rsidRPr="009218C3" w:rsidRDefault="009218C3" w:rsidP="009218C3">
      <w:pPr>
        <w:spacing w:before="120" w:after="120"/>
        <w:jc w:val="both"/>
        <w:rPr>
          <w:rFonts w:ascii="Rockwell" w:hAnsi="Rockwell"/>
          <w:sz w:val="22"/>
        </w:rPr>
      </w:pPr>
      <w:r w:rsidRPr="009218C3">
        <w:rPr>
          <w:rFonts w:ascii="Rockwell" w:hAnsi="Rockwell"/>
          <w:sz w:val="22"/>
        </w:rPr>
        <w:t xml:space="preserve">L’Equipe Pays des Nations Unies est composée de Représentants des Fonds, Programmes, Institutions Spécialisés et autres entités des Nations Unies accrédités au Burkina Faso, y compris les représentants des Agences non Résidentes et de représentants des Institutions de Bretton Woods. </w:t>
      </w:r>
      <w:r w:rsidR="00B03D7F" w:rsidRPr="00B03D7F">
        <w:rPr>
          <w:rFonts w:ascii="Rockwell" w:hAnsi="Rockwell"/>
          <w:sz w:val="22"/>
        </w:rPr>
        <w:t>Sous la direction du Coordonnateur Résident, l’Equipe Pays est chargée d’élaborer</w:t>
      </w:r>
      <w:r w:rsidR="00D03878">
        <w:rPr>
          <w:rFonts w:ascii="Rockwell" w:hAnsi="Rockwell"/>
          <w:sz w:val="22"/>
        </w:rPr>
        <w:t>, de mettre en œuvre et de suivre</w:t>
      </w:r>
      <w:r w:rsidR="00B03D7F" w:rsidRPr="00B03D7F">
        <w:rPr>
          <w:rFonts w:ascii="Rockwell" w:hAnsi="Rockwell"/>
          <w:sz w:val="22"/>
        </w:rPr>
        <w:t xml:space="preserve"> un </w:t>
      </w:r>
      <w:r w:rsidR="00B03D7F">
        <w:rPr>
          <w:rFonts w:ascii="Rockwell" w:hAnsi="Rockwell"/>
          <w:sz w:val="22"/>
        </w:rPr>
        <w:t>« UNDAF »</w:t>
      </w:r>
      <w:r w:rsidR="00B03D7F" w:rsidRPr="00B03D7F">
        <w:rPr>
          <w:rFonts w:ascii="Rockwell" w:hAnsi="Rockwell"/>
          <w:sz w:val="22"/>
        </w:rPr>
        <w:t>, qui servira de cadre stratégique commun pour toutes les activités du Système des Nations Unies, en vue d’appuyer les priorités nationales.</w:t>
      </w:r>
    </w:p>
    <w:p w14:paraId="6D79A036" w14:textId="6DE62F17" w:rsidR="00B03D7F" w:rsidRDefault="009218C3" w:rsidP="009218C3">
      <w:pPr>
        <w:jc w:val="both"/>
        <w:rPr>
          <w:rFonts w:ascii="Rockwell" w:hAnsi="Rockwell"/>
          <w:sz w:val="22"/>
        </w:rPr>
      </w:pPr>
      <w:r w:rsidRPr="009218C3">
        <w:rPr>
          <w:rFonts w:ascii="Rockwell" w:hAnsi="Rockwell"/>
          <w:sz w:val="22"/>
        </w:rPr>
        <w:t>Tous les membres de l’Equipe Pays participent aux réunions statutaires. En cas d’empêchement, le Représentant en question désignera un membre senior de son équipe qui sera habilité à engager l’organisme vis-à-vis de l’Equipe Pays.</w:t>
      </w:r>
    </w:p>
    <w:p w14:paraId="6AF50B90" w14:textId="3F189FF3" w:rsidR="00B03D7F" w:rsidRPr="00B03D7F" w:rsidRDefault="00B03D7F" w:rsidP="00B03D7F">
      <w:pPr>
        <w:spacing w:before="120" w:after="120"/>
        <w:jc w:val="both"/>
        <w:rPr>
          <w:rFonts w:ascii="Rockwell" w:hAnsi="Rockwell"/>
          <w:sz w:val="22"/>
        </w:rPr>
      </w:pPr>
      <w:r w:rsidRPr="00B03D7F">
        <w:rPr>
          <w:rFonts w:ascii="Rockwell" w:hAnsi="Rockwell"/>
          <w:sz w:val="22"/>
        </w:rPr>
        <w:t>L’Equipe Pays se réunit une fois par mois et autant de fois que de besoin, selon un calendrier convenu en début d’année.</w:t>
      </w:r>
    </w:p>
    <w:p w14:paraId="55C99610" w14:textId="77777777" w:rsidR="00B03D7F" w:rsidRPr="00B03D7F" w:rsidRDefault="00B03D7F" w:rsidP="00B03D7F">
      <w:pPr>
        <w:spacing w:before="120" w:after="120"/>
        <w:jc w:val="both"/>
        <w:rPr>
          <w:rFonts w:ascii="Rockwell" w:hAnsi="Rockwell"/>
          <w:sz w:val="22"/>
        </w:rPr>
      </w:pPr>
      <w:r w:rsidRPr="00B03D7F">
        <w:rPr>
          <w:rFonts w:ascii="Rockwell" w:hAnsi="Rockwell"/>
          <w:sz w:val="22"/>
        </w:rPr>
        <w:t>Les décisions sont prises par consensus au sein de l’Equipe Pays et seront reprises dans un document (tableau résumé) soumis à l’Equipe Pays pour commentaires et adoption.</w:t>
      </w:r>
    </w:p>
    <w:p w14:paraId="5F20061D" w14:textId="4774DE26" w:rsidR="00B03D7F" w:rsidRDefault="00B03D7F" w:rsidP="00B03D7F">
      <w:pPr>
        <w:jc w:val="both"/>
        <w:rPr>
          <w:rFonts w:ascii="Rockwell" w:hAnsi="Rockwell"/>
          <w:sz w:val="22"/>
        </w:rPr>
      </w:pPr>
      <w:r w:rsidRPr="00B03D7F">
        <w:rPr>
          <w:rFonts w:ascii="Rockwell" w:hAnsi="Rockwell"/>
          <w:sz w:val="22"/>
        </w:rPr>
        <w:t>L’Equipe Pays peut déléguer le pouvoir décisionnel à des organes inter-institutions identifiés (</w:t>
      </w:r>
      <w:r w:rsidR="007A36EA">
        <w:rPr>
          <w:rFonts w:ascii="Rockwell" w:hAnsi="Rockwell"/>
          <w:sz w:val="22"/>
        </w:rPr>
        <w:t xml:space="preserve">Groupe de cohérence, </w:t>
      </w:r>
      <w:r w:rsidRPr="00B03D7F">
        <w:rPr>
          <w:rFonts w:ascii="Rockwell" w:hAnsi="Rockwell"/>
          <w:sz w:val="22"/>
        </w:rPr>
        <w:t>équipes de gestion des opérations, groupes thématiques/groupes des résultats) sous la direction d’un membre de l’Equipe Pays, pour accélérer la mise en œuvre des activités du Système des Nations Unies.</w:t>
      </w:r>
    </w:p>
    <w:p w14:paraId="6BBB1629" w14:textId="390C2861" w:rsidR="002E563C" w:rsidRDefault="002E563C" w:rsidP="002E563C">
      <w:pPr>
        <w:pStyle w:val="Titre2"/>
        <w:rPr>
          <w:rFonts w:ascii="Rockwell" w:hAnsi="Rockwell"/>
          <w:sz w:val="22"/>
        </w:rPr>
      </w:pPr>
    </w:p>
    <w:p w14:paraId="37B5A832" w14:textId="77777777" w:rsidR="002E563C" w:rsidRPr="009F4D69" w:rsidRDefault="002E563C" w:rsidP="002E563C">
      <w:pPr>
        <w:pStyle w:val="Titre2"/>
        <w:ind w:left="708"/>
      </w:pPr>
      <w:bookmarkStart w:id="46" w:name="_Toc506398637"/>
      <w:r w:rsidRPr="009F4D69">
        <w:t>Groupes des Résultats du cadre de coopération</w:t>
      </w:r>
      <w:bookmarkEnd w:id="46"/>
    </w:p>
    <w:p w14:paraId="4F0250B8" w14:textId="77777777" w:rsidR="002E563C" w:rsidRDefault="002E563C" w:rsidP="002E563C">
      <w:pPr>
        <w:rPr>
          <w:rFonts w:ascii="UICTFontTextStyleTallBody" w:hAnsi="UICTFontTextStyleTallBody"/>
          <w:color w:val="000000"/>
        </w:rPr>
      </w:pPr>
    </w:p>
    <w:p w14:paraId="26DF726B" w14:textId="27E84698" w:rsidR="002E563C" w:rsidRPr="004A4174" w:rsidRDefault="002E563C" w:rsidP="002E563C">
      <w:pPr>
        <w:jc w:val="both"/>
        <w:rPr>
          <w:rFonts w:ascii="Rockwell" w:hAnsi="Rockwell"/>
          <w:i/>
          <w:sz w:val="22"/>
          <w:szCs w:val="22"/>
        </w:rPr>
      </w:pPr>
      <w:r w:rsidRPr="002E563C">
        <w:rPr>
          <w:rFonts w:ascii="Rockwell" w:eastAsia="Rockwell" w:hAnsi="Rockwell"/>
          <w:sz w:val="22"/>
          <w:szCs w:val="22"/>
        </w:rPr>
        <w:t>Des groupes de résultats conjoints Gouverneme</w:t>
      </w:r>
      <w:r w:rsidR="00D54C7F">
        <w:rPr>
          <w:rFonts w:ascii="Rockwell" w:eastAsia="Rockwell" w:hAnsi="Rockwell"/>
          <w:sz w:val="22"/>
          <w:szCs w:val="22"/>
        </w:rPr>
        <w:t>nt-Nations Unies, seront établi</w:t>
      </w:r>
      <w:r w:rsidRPr="002E563C">
        <w:rPr>
          <w:rFonts w:ascii="Rockwell" w:eastAsia="Rockwell" w:hAnsi="Rockwell"/>
          <w:sz w:val="22"/>
          <w:szCs w:val="22"/>
        </w:rPr>
        <w:t>s pour ancrer le suivi et la mise en œuvre effectif de chaque objectif collectif. Ces groupes de résultats permettront de garantir l'appropriation nationale du cadre d'aide au développement et la responsabilité mutuelle pour ses résultats escomptés.</w:t>
      </w:r>
      <w:r>
        <w:rPr>
          <w:rFonts w:ascii="Rockwell" w:eastAsia="Rockwell" w:hAnsi="Rockwell"/>
          <w:sz w:val="22"/>
          <w:szCs w:val="22"/>
        </w:rPr>
        <w:t xml:space="preserve"> </w:t>
      </w:r>
      <w:r w:rsidRPr="004A4174">
        <w:rPr>
          <w:rFonts w:ascii="Rockwell" w:hAnsi="Rockwell"/>
          <w:color w:val="000000"/>
          <w:sz w:val="22"/>
          <w:szCs w:val="22"/>
        </w:rPr>
        <w:t xml:space="preserve">Quatre groupes des résultats collectifs seront mis en place correspondant aux quatre piliers retenus. </w:t>
      </w:r>
    </w:p>
    <w:p w14:paraId="653548F6" w14:textId="77777777" w:rsidR="002E563C" w:rsidRPr="004A4174" w:rsidRDefault="002E563C" w:rsidP="002E563C">
      <w:pPr>
        <w:jc w:val="both"/>
        <w:rPr>
          <w:rFonts w:ascii="Rockwell" w:hAnsi="Rockwell"/>
          <w:sz w:val="22"/>
          <w:szCs w:val="22"/>
        </w:rPr>
      </w:pPr>
    </w:p>
    <w:p w14:paraId="483CFA41" w14:textId="77777777" w:rsidR="002E563C" w:rsidRPr="004A4174" w:rsidRDefault="002E563C" w:rsidP="002E563C">
      <w:pPr>
        <w:jc w:val="both"/>
        <w:rPr>
          <w:rFonts w:ascii="Rockwell" w:hAnsi="Rockwell"/>
          <w:sz w:val="22"/>
          <w:szCs w:val="22"/>
        </w:rPr>
      </w:pPr>
      <w:r w:rsidRPr="004A4174">
        <w:rPr>
          <w:rFonts w:ascii="Rockwell" w:hAnsi="Rockwell"/>
          <w:sz w:val="22"/>
          <w:szCs w:val="22"/>
        </w:rPr>
        <w:t xml:space="preserve">Ils sont présidés par un Chef d’agence et co-présidés par un ministère prépondérant sur le pilier et se composent des Chefs d’agences, des membres du Gouvernement, du secteur privé, des organisations de la société civile et des partenaires techniques et financiers bilatéraux et multilatéraux. </w:t>
      </w:r>
    </w:p>
    <w:p w14:paraId="6659773D" w14:textId="77777777" w:rsidR="002E563C" w:rsidRPr="004A4174" w:rsidRDefault="002E563C" w:rsidP="002E563C">
      <w:pPr>
        <w:jc w:val="both"/>
        <w:rPr>
          <w:rFonts w:ascii="Rockwell" w:hAnsi="Rockwell"/>
          <w:sz w:val="22"/>
          <w:szCs w:val="22"/>
        </w:rPr>
      </w:pPr>
    </w:p>
    <w:p w14:paraId="11404105" w14:textId="53C1A448" w:rsidR="002E563C" w:rsidRPr="00986722" w:rsidRDefault="002E563C" w:rsidP="002E563C">
      <w:pPr>
        <w:jc w:val="both"/>
        <w:rPr>
          <w:rFonts w:ascii="Rockwell" w:hAnsi="Rockwell"/>
          <w:sz w:val="22"/>
          <w:szCs w:val="22"/>
        </w:rPr>
      </w:pPr>
      <w:r w:rsidRPr="004A4174">
        <w:rPr>
          <w:rFonts w:ascii="Rockwell" w:hAnsi="Rockwell"/>
          <w:sz w:val="22"/>
          <w:szCs w:val="22"/>
        </w:rPr>
        <w:t xml:space="preserve">Les groupes de travail fonctionnent sur la base des Plans de travail conjoint en élaborant et exécutant la tranche annuelle. Dans le cas du présent </w:t>
      </w:r>
      <w:r>
        <w:rPr>
          <w:rFonts w:ascii="Rockwell" w:hAnsi="Rockwell"/>
          <w:sz w:val="22"/>
          <w:szCs w:val="22"/>
        </w:rPr>
        <w:t>cadre de coopération</w:t>
      </w:r>
      <w:r w:rsidRPr="004A4174">
        <w:rPr>
          <w:rFonts w:ascii="Rockwell" w:hAnsi="Rockwell"/>
          <w:sz w:val="22"/>
          <w:szCs w:val="22"/>
        </w:rPr>
        <w:t xml:space="preserve"> 2018-2020, quatre groupes de résultats ont été créés conformément aux quatre piliers </w:t>
      </w:r>
      <w:r>
        <w:rPr>
          <w:rFonts w:ascii="Rockwell" w:hAnsi="Rockwell"/>
          <w:sz w:val="22"/>
          <w:szCs w:val="22"/>
        </w:rPr>
        <w:t>du cadre de coopération</w:t>
      </w:r>
      <w:r w:rsidRPr="004A4174">
        <w:rPr>
          <w:rFonts w:ascii="Rockwell" w:hAnsi="Rockwell"/>
          <w:sz w:val="22"/>
          <w:szCs w:val="22"/>
        </w:rPr>
        <w:t xml:space="preserve"> correspondant aux domaines de priorités. Ce sont : </w:t>
      </w:r>
      <w:r w:rsidRPr="00986722">
        <w:rPr>
          <w:rFonts w:ascii="Rockwell" w:hAnsi="Rockwell"/>
          <w:sz w:val="22"/>
          <w:szCs w:val="22"/>
        </w:rPr>
        <w:t>(i) Groupe de résultat</w:t>
      </w:r>
      <w:r w:rsidR="00D54C7F">
        <w:rPr>
          <w:rFonts w:ascii="Rockwell" w:hAnsi="Rockwell"/>
          <w:sz w:val="22"/>
          <w:szCs w:val="22"/>
        </w:rPr>
        <w:t>s</w:t>
      </w:r>
      <w:r w:rsidRPr="00986722">
        <w:rPr>
          <w:rFonts w:ascii="Rockwell" w:hAnsi="Rockwell"/>
          <w:sz w:val="22"/>
          <w:szCs w:val="22"/>
        </w:rPr>
        <w:t xml:space="preserve"> 1 : Gouvernance, (ii) Groupe de résultat</w:t>
      </w:r>
      <w:r w:rsidR="00D54C7F">
        <w:rPr>
          <w:rFonts w:ascii="Rockwell" w:hAnsi="Rockwell"/>
          <w:sz w:val="22"/>
          <w:szCs w:val="22"/>
        </w:rPr>
        <w:t>s</w:t>
      </w:r>
      <w:r w:rsidRPr="00986722">
        <w:rPr>
          <w:rFonts w:ascii="Rockwell" w:hAnsi="Rockwell"/>
          <w:sz w:val="22"/>
          <w:szCs w:val="22"/>
        </w:rPr>
        <w:t xml:space="preserve"> 2 : Secteurs sociaux, (iii) Groupe de résultats 3 : Inclusion, (iv) Groupe de résultat</w:t>
      </w:r>
      <w:r w:rsidR="00D54C7F">
        <w:rPr>
          <w:rFonts w:ascii="Rockwell" w:hAnsi="Rockwell"/>
          <w:sz w:val="22"/>
          <w:szCs w:val="22"/>
        </w:rPr>
        <w:t>s</w:t>
      </w:r>
      <w:r w:rsidRPr="00986722">
        <w:rPr>
          <w:rFonts w:ascii="Rockwell" w:hAnsi="Rockwell"/>
          <w:sz w:val="22"/>
          <w:szCs w:val="22"/>
        </w:rPr>
        <w:t xml:space="preserve"> 4 : Résilience. </w:t>
      </w:r>
    </w:p>
    <w:p w14:paraId="690B18D5" w14:textId="77777777" w:rsidR="002E563C" w:rsidRPr="004A4174" w:rsidRDefault="002E563C" w:rsidP="002E563C">
      <w:pPr>
        <w:jc w:val="both"/>
        <w:rPr>
          <w:rFonts w:ascii="Rockwell" w:hAnsi="Rockwell"/>
          <w:sz w:val="22"/>
          <w:szCs w:val="22"/>
        </w:rPr>
      </w:pPr>
    </w:p>
    <w:p w14:paraId="69C4902C" w14:textId="77777777" w:rsidR="002E563C" w:rsidRPr="004A4174" w:rsidRDefault="002E563C" w:rsidP="002E563C">
      <w:pPr>
        <w:jc w:val="both"/>
        <w:rPr>
          <w:rFonts w:ascii="Rockwell" w:hAnsi="Rockwell"/>
          <w:sz w:val="22"/>
          <w:szCs w:val="22"/>
        </w:rPr>
      </w:pPr>
      <w:r w:rsidRPr="004A4174">
        <w:rPr>
          <w:rFonts w:ascii="Rockwell" w:hAnsi="Rockwell"/>
          <w:sz w:val="22"/>
          <w:szCs w:val="22"/>
        </w:rPr>
        <w:t xml:space="preserve">Les groupes de résultats sont chargés : </w:t>
      </w:r>
    </w:p>
    <w:p w14:paraId="34DBDE4C" w14:textId="77777777" w:rsidR="002E563C" w:rsidRPr="004A4174" w:rsidRDefault="002E563C" w:rsidP="002E563C">
      <w:pPr>
        <w:jc w:val="both"/>
        <w:rPr>
          <w:rFonts w:ascii="Rockwell" w:hAnsi="Rockwell"/>
          <w:sz w:val="22"/>
          <w:szCs w:val="22"/>
        </w:rPr>
      </w:pPr>
    </w:p>
    <w:p w14:paraId="71EBDC2D"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de préparer et mettre en œuvre les plans de travail conjoints annuels</w:t>
      </w:r>
    </w:p>
    <w:p w14:paraId="006AB0FF"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d’élaborer les théories de changement pour chaque Effet</w:t>
      </w:r>
    </w:p>
    <w:p w14:paraId="1814E9DA"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de préparer les rapports semestriels et annuels des groupes de résultats</w:t>
      </w:r>
    </w:p>
    <w:p w14:paraId="755C010C"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d’identifier les domaines de coopération potentiels</w:t>
      </w:r>
    </w:p>
    <w:p w14:paraId="65A11F2F"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de préparer et assurer la mise en œuvre des programmes conjoints</w:t>
      </w:r>
    </w:p>
    <w:p w14:paraId="71362D01"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d’assurer l’intégration des principes programmatiques des Nations Unies</w:t>
      </w:r>
    </w:p>
    <w:p w14:paraId="466984E3"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de prendre en compte la prévention, la préparation et la réponse aux situations dans la programmation</w:t>
      </w:r>
    </w:p>
    <w:p w14:paraId="591BC650"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d’assurer le suivi des évolutions dans les secteurs concernés</w:t>
      </w:r>
    </w:p>
    <w:p w14:paraId="1993E0B4" w14:textId="77777777" w:rsidR="002E563C" w:rsidRPr="004A4174" w:rsidRDefault="002E563C" w:rsidP="002E563C">
      <w:pPr>
        <w:numPr>
          <w:ilvl w:val="0"/>
          <w:numId w:val="23"/>
        </w:numPr>
        <w:jc w:val="both"/>
        <w:rPr>
          <w:rFonts w:ascii="Rockwell" w:hAnsi="Rockwell"/>
          <w:sz w:val="22"/>
          <w:szCs w:val="22"/>
        </w:rPr>
      </w:pPr>
      <w:r w:rsidRPr="004A4174">
        <w:rPr>
          <w:rFonts w:ascii="Rockwell" w:hAnsi="Rockwell"/>
          <w:sz w:val="22"/>
          <w:szCs w:val="22"/>
        </w:rPr>
        <w:t>d’organiser des discussions sur les thèmes pertinents dans les secteurs concernés en y associant d’autres partenaires techniques et financiers pertinents</w:t>
      </w:r>
    </w:p>
    <w:p w14:paraId="3E9D26AE" w14:textId="396432CE" w:rsidR="002E563C" w:rsidRPr="00833491" w:rsidRDefault="002E563C" w:rsidP="002E563C">
      <w:pPr>
        <w:numPr>
          <w:ilvl w:val="0"/>
          <w:numId w:val="23"/>
        </w:numPr>
        <w:jc w:val="both"/>
        <w:rPr>
          <w:rFonts w:ascii="Rockwell" w:hAnsi="Rockwell"/>
          <w:sz w:val="22"/>
          <w:szCs w:val="22"/>
        </w:rPr>
      </w:pPr>
      <w:r w:rsidRPr="004A4174">
        <w:rPr>
          <w:rFonts w:ascii="Rockwell" w:hAnsi="Rockwell"/>
          <w:sz w:val="22"/>
          <w:szCs w:val="22"/>
        </w:rPr>
        <w:t>d’assurer la mobilisation des ressources pour mettre en œuvre les programmes conjoints</w:t>
      </w:r>
    </w:p>
    <w:p w14:paraId="2275E3A9" w14:textId="5D4399CA" w:rsidR="002E563C" w:rsidRPr="001944E9" w:rsidRDefault="002E563C" w:rsidP="001944E9">
      <w:pPr>
        <w:jc w:val="both"/>
        <w:rPr>
          <w:rFonts w:ascii="Rockwell" w:hAnsi="Rockwell"/>
          <w:sz w:val="22"/>
          <w:szCs w:val="22"/>
        </w:rPr>
      </w:pPr>
      <w:r w:rsidRPr="004A4174">
        <w:rPr>
          <w:rFonts w:ascii="Rockwell" w:hAnsi="Rockwell"/>
          <w:sz w:val="22"/>
          <w:szCs w:val="22"/>
        </w:rPr>
        <w:t>Ils se réunissent au moins deux fois chaque trimestre. Le secrétariat est assuré par l’agence des Nations Unies assurant la présidence du groupe et il prend également en charge les frais inhérents au</w:t>
      </w:r>
      <w:r w:rsidR="001944E9">
        <w:rPr>
          <w:rFonts w:ascii="Rockwell" w:hAnsi="Rockwell"/>
          <w:sz w:val="22"/>
          <w:szCs w:val="22"/>
        </w:rPr>
        <w:t xml:space="preserve"> fonctionnement des réunions.  </w:t>
      </w:r>
    </w:p>
    <w:p w14:paraId="662C7658" w14:textId="77777777" w:rsidR="002E563C" w:rsidRPr="002E563C" w:rsidRDefault="002E563C" w:rsidP="002E563C"/>
    <w:p w14:paraId="7C5A6443" w14:textId="1BA63845" w:rsidR="001457BC" w:rsidRPr="00922CB2" w:rsidRDefault="001457BC" w:rsidP="00922CB2">
      <w:pPr>
        <w:pStyle w:val="Titre2"/>
        <w:ind w:left="708"/>
      </w:pPr>
      <w:bookmarkStart w:id="47" w:name="_Toc506398638"/>
      <w:r w:rsidRPr="00922CB2">
        <w:t>Groupes thématiques et Groupes transversaux internes du SNU</w:t>
      </w:r>
      <w:bookmarkEnd w:id="47"/>
    </w:p>
    <w:p w14:paraId="32C54F8F" w14:textId="77777777" w:rsidR="001457BC" w:rsidRDefault="001457BC" w:rsidP="001457BC">
      <w:pPr>
        <w:rPr>
          <w:rFonts w:ascii="UICTFontTextStyleTallBody" w:hAnsi="UICTFontTextStyleTallBody"/>
          <w:color w:val="000000"/>
        </w:rPr>
      </w:pPr>
    </w:p>
    <w:p w14:paraId="5689E61B" w14:textId="13DC1A46" w:rsidR="001457BC" w:rsidRPr="001457BC" w:rsidRDefault="001457BC" w:rsidP="001457BC">
      <w:pPr>
        <w:jc w:val="both"/>
        <w:rPr>
          <w:rFonts w:ascii="Rockwell" w:hAnsi="Rockwell"/>
          <w:sz w:val="22"/>
        </w:rPr>
      </w:pPr>
      <w:r w:rsidRPr="001457BC">
        <w:rPr>
          <w:rFonts w:ascii="Rockwell" w:hAnsi="Rockwell"/>
          <w:sz w:val="22"/>
        </w:rPr>
        <w:t>Des groupes thématiques, des Groupes transversaux internes et des groupes de résultats seront mis en place au sein du SNU. Leurs fonctions sont de renforcer le travail technique inter-agences dans le sens du développement de la synergie « Unies dans l’Action ». Les travaux des groupes thématiques et des groupes transversaux internes au SNU permettront d’alimenter les groupes de Piliers/d’Effets retenus. Pour les groupes transversaux, il s’agit de</w:t>
      </w:r>
      <w:r>
        <w:rPr>
          <w:rFonts w:ascii="Rockwell" w:hAnsi="Rockwell"/>
          <w:sz w:val="22"/>
        </w:rPr>
        <w:t>s groupes de</w:t>
      </w:r>
      <w:r w:rsidRPr="001457BC">
        <w:rPr>
          <w:rFonts w:ascii="Rockwell" w:hAnsi="Rockwell"/>
          <w:sz w:val="22"/>
        </w:rPr>
        <w:t> : Cohérence/intégration</w:t>
      </w:r>
      <w:r>
        <w:rPr>
          <w:rFonts w:ascii="Rockwell" w:hAnsi="Rockwell"/>
          <w:sz w:val="22"/>
        </w:rPr>
        <w:t xml:space="preserve">, </w:t>
      </w:r>
      <w:r w:rsidRPr="001457BC">
        <w:rPr>
          <w:rFonts w:ascii="Rockwell" w:hAnsi="Rockwell"/>
          <w:sz w:val="22"/>
        </w:rPr>
        <w:t xml:space="preserve">Communication, </w:t>
      </w:r>
      <w:r>
        <w:rPr>
          <w:rFonts w:ascii="Rockwell" w:hAnsi="Rockwell"/>
          <w:sz w:val="22"/>
        </w:rPr>
        <w:t>Opérations</w:t>
      </w:r>
      <w:r w:rsidR="00D54C7F">
        <w:rPr>
          <w:rFonts w:ascii="Rockwell" w:hAnsi="Rockwell"/>
          <w:sz w:val="22"/>
        </w:rPr>
        <w:t>,</w:t>
      </w:r>
      <w:r w:rsidR="000B2175">
        <w:rPr>
          <w:rFonts w:ascii="Rockwell" w:hAnsi="Rockwell"/>
          <w:sz w:val="22"/>
        </w:rPr>
        <w:t xml:space="preserve"> et Suivi/Evaluation.</w:t>
      </w:r>
    </w:p>
    <w:p w14:paraId="3BCB2CB1" w14:textId="66961B54" w:rsidR="00B03D7F" w:rsidRDefault="00B03D7F" w:rsidP="00B03D7F">
      <w:pPr>
        <w:jc w:val="both"/>
        <w:rPr>
          <w:rFonts w:ascii="Rockwell" w:hAnsi="Rockwell"/>
          <w:sz w:val="22"/>
        </w:rPr>
      </w:pPr>
    </w:p>
    <w:p w14:paraId="057F29EC" w14:textId="77777777" w:rsidR="00D54C7F" w:rsidRDefault="00D54C7F" w:rsidP="00922CB2">
      <w:pPr>
        <w:pStyle w:val="Titre2"/>
        <w:ind w:left="708"/>
      </w:pPr>
    </w:p>
    <w:p w14:paraId="70D3AF86" w14:textId="43113085" w:rsidR="00F811A8" w:rsidRPr="00922CB2" w:rsidRDefault="00F811A8" w:rsidP="00922CB2">
      <w:pPr>
        <w:pStyle w:val="Titre2"/>
        <w:ind w:left="708"/>
      </w:pPr>
      <w:bookmarkStart w:id="48" w:name="_Toc506398639"/>
      <w:r w:rsidRPr="00922CB2">
        <w:t>Le Groupe de cohérence</w:t>
      </w:r>
      <w:bookmarkEnd w:id="48"/>
      <w:r w:rsidRPr="00922CB2">
        <w:t xml:space="preserve"> </w:t>
      </w:r>
    </w:p>
    <w:p w14:paraId="04019D3F" w14:textId="77777777" w:rsidR="00F811A8" w:rsidRDefault="00F811A8" w:rsidP="00F811A8">
      <w:pPr>
        <w:jc w:val="both"/>
        <w:rPr>
          <w:rFonts w:ascii="Times New Roman" w:hAnsi="Times New Roman"/>
          <w:sz w:val="10"/>
          <w:szCs w:val="20"/>
        </w:rPr>
      </w:pPr>
    </w:p>
    <w:p w14:paraId="34A55AB7" w14:textId="7080FB4C" w:rsidR="00F811A8" w:rsidRDefault="00F811A8" w:rsidP="00F811A8">
      <w:pPr>
        <w:jc w:val="both"/>
        <w:rPr>
          <w:rFonts w:ascii="Rockwell" w:hAnsi="Rockwell"/>
          <w:sz w:val="22"/>
          <w:szCs w:val="22"/>
        </w:rPr>
      </w:pPr>
      <w:r w:rsidRPr="00F811A8">
        <w:rPr>
          <w:rFonts w:ascii="Rockwell" w:hAnsi="Rockwell"/>
          <w:sz w:val="22"/>
          <w:szCs w:val="22"/>
        </w:rPr>
        <w:t xml:space="preserve">Ce groupe est présidé par </w:t>
      </w:r>
      <w:r w:rsidR="00272459">
        <w:rPr>
          <w:rFonts w:ascii="Rockwell" w:hAnsi="Rockwell"/>
          <w:sz w:val="22"/>
          <w:szCs w:val="22"/>
        </w:rPr>
        <w:t>une personne identifiée par le Coordonnateur R</w:t>
      </w:r>
      <w:r w:rsidR="00997AC2">
        <w:rPr>
          <w:rFonts w:ascii="Rockwell" w:hAnsi="Rockwell"/>
          <w:sz w:val="22"/>
          <w:szCs w:val="22"/>
        </w:rPr>
        <w:t xml:space="preserve">ésident du </w:t>
      </w:r>
      <w:r w:rsidR="00997AC2" w:rsidRPr="00F811A8">
        <w:rPr>
          <w:rFonts w:ascii="Rockwell" w:hAnsi="Rockwell"/>
          <w:sz w:val="22"/>
          <w:szCs w:val="22"/>
        </w:rPr>
        <w:t>Système des Nations Unies</w:t>
      </w:r>
      <w:r w:rsidR="00997AC2">
        <w:rPr>
          <w:rFonts w:ascii="Rockwell" w:hAnsi="Rockwell"/>
          <w:sz w:val="22"/>
          <w:szCs w:val="22"/>
        </w:rPr>
        <w:t xml:space="preserve"> </w:t>
      </w:r>
      <w:r w:rsidRPr="00F811A8">
        <w:rPr>
          <w:rFonts w:ascii="Rockwell" w:hAnsi="Rockwell"/>
          <w:sz w:val="22"/>
          <w:szCs w:val="22"/>
        </w:rPr>
        <w:t>et</w:t>
      </w:r>
      <w:r w:rsidR="00997AC2">
        <w:rPr>
          <w:rFonts w:ascii="Rockwell" w:hAnsi="Rockwell"/>
          <w:sz w:val="22"/>
          <w:szCs w:val="22"/>
        </w:rPr>
        <w:t xml:space="preserve"> agit </w:t>
      </w:r>
      <w:r w:rsidRPr="00F811A8">
        <w:rPr>
          <w:rFonts w:ascii="Rockwell" w:hAnsi="Rockwell"/>
          <w:sz w:val="22"/>
          <w:szCs w:val="22"/>
        </w:rPr>
        <w:t xml:space="preserve">sous </w:t>
      </w:r>
      <w:r w:rsidR="00997AC2">
        <w:rPr>
          <w:rFonts w:ascii="Rockwell" w:hAnsi="Rockwell"/>
          <w:sz w:val="22"/>
          <w:szCs w:val="22"/>
        </w:rPr>
        <w:t xml:space="preserve">son </w:t>
      </w:r>
      <w:r w:rsidRPr="00F811A8">
        <w:rPr>
          <w:rFonts w:ascii="Rockwell" w:hAnsi="Rockwell"/>
          <w:sz w:val="22"/>
          <w:szCs w:val="22"/>
        </w:rPr>
        <w:t>autorité directe. Il est composé des présidents des groupes de résultats et des groupes inter-agences du Système des Nations Unies et du Bur</w:t>
      </w:r>
      <w:r w:rsidR="00997AC2">
        <w:rPr>
          <w:rFonts w:ascii="Rockwell" w:hAnsi="Rockwell"/>
          <w:sz w:val="22"/>
          <w:szCs w:val="22"/>
        </w:rPr>
        <w:t>eau du Coordonnateur Résident.</w:t>
      </w:r>
      <w:r w:rsidR="00833491">
        <w:rPr>
          <w:rFonts w:ascii="Rockwell" w:hAnsi="Rockwell"/>
          <w:sz w:val="22"/>
          <w:szCs w:val="22"/>
        </w:rPr>
        <w:t xml:space="preserve">  </w:t>
      </w:r>
    </w:p>
    <w:p w14:paraId="65AFF1DB" w14:textId="77777777" w:rsidR="00833491" w:rsidRPr="00F811A8" w:rsidRDefault="00833491" w:rsidP="00F811A8">
      <w:pPr>
        <w:jc w:val="both"/>
        <w:rPr>
          <w:rFonts w:ascii="Rockwell" w:hAnsi="Rockwell"/>
          <w:sz w:val="22"/>
          <w:szCs w:val="22"/>
        </w:rPr>
      </w:pPr>
    </w:p>
    <w:p w14:paraId="038F2604" w14:textId="327906A9" w:rsidR="00F811A8" w:rsidRPr="00F811A8" w:rsidRDefault="00833491" w:rsidP="00F811A8">
      <w:pPr>
        <w:jc w:val="both"/>
        <w:rPr>
          <w:rFonts w:ascii="Rockwell" w:hAnsi="Rockwell"/>
          <w:sz w:val="22"/>
          <w:szCs w:val="22"/>
        </w:rPr>
      </w:pPr>
      <w:r>
        <w:rPr>
          <w:rFonts w:ascii="Rockwell" w:hAnsi="Rockwell"/>
          <w:sz w:val="22"/>
          <w:szCs w:val="22"/>
        </w:rPr>
        <w:t xml:space="preserve">Il a pour mandat : </w:t>
      </w:r>
    </w:p>
    <w:p w14:paraId="0555E858" w14:textId="2DCA7C0E" w:rsidR="008664B6" w:rsidRDefault="008664B6" w:rsidP="0083112D">
      <w:pPr>
        <w:numPr>
          <w:ilvl w:val="0"/>
          <w:numId w:val="19"/>
        </w:numPr>
        <w:jc w:val="both"/>
        <w:rPr>
          <w:rFonts w:ascii="Rockwell" w:hAnsi="Rockwell"/>
          <w:sz w:val="22"/>
          <w:szCs w:val="22"/>
        </w:rPr>
      </w:pPr>
      <w:r>
        <w:rPr>
          <w:rFonts w:ascii="Rockwell" w:hAnsi="Rockwell"/>
          <w:sz w:val="22"/>
          <w:szCs w:val="22"/>
        </w:rPr>
        <w:t>de coordonner l’élaboration des documents stratégiques à soumettre à l’UNCT ;</w:t>
      </w:r>
    </w:p>
    <w:p w14:paraId="25B213E3" w14:textId="3D7324C2" w:rsidR="00F811A8" w:rsidRPr="00F811A8" w:rsidRDefault="00F811A8" w:rsidP="0083112D">
      <w:pPr>
        <w:numPr>
          <w:ilvl w:val="0"/>
          <w:numId w:val="19"/>
        </w:numPr>
        <w:jc w:val="both"/>
        <w:rPr>
          <w:rFonts w:ascii="Rockwell" w:hAnsi="Rockwell"/>
          <w:sz w:val="22"/>
          <w:szCs w:val="22"/>
        </w:rPr>
      </w:pPr>
      <w:r w:rsidRPr="00F811A8">
        <w:rPr>
          <w:rFonts w:ascii="Rockwell" w:hAnsi="Rockwell"/>
          <w:sz w:val="22"/>
          <w:szCs w:val="22"/>
        </w:rPr>
        <w:t>de coordonner les travaux des groupes de résultats et des groupes inter-agences</w:t>
      </w:r>
      <w:r w:rsidR="007A36EA">
        <w:rPr>
          <w:rFonts w:ascii="Rockwell" w:hAnsi="Rockwell"/>
          <w:sz w:val="22"/>
          <w:szCs w:val="22"/>
        </w:rPr>
        <w:t> ;</w:t>
      </w:r>
    </w:p>
    <w:p w14:paraId="3BB1BA4A" w14:textId="72BE7EDB" w:rsidR="00F811A8" w:rsidRPr="00F811A8" w:rsidRDefault="00F811A8" w:rsidP="0083112D">
      <w:pPr>
        <w:numPr>
          <w:ilvl w:val="0"/>
          <w:numId w:val="19"/>
        </w:numPr>
        <w:jc w:val="both"/>
        <w:rPr>
          <w:rFonts w:ascii="Rockwell" w:hAnsi="Rockwell"/>
          <w:sz w:val="22"/>
          <w:szCs w:val="22"/>
        </w:rPr>
      </w:pPr>
      <w:r w:rsidRPr="00F811A8">
        <w:rPr>
          <w:rFonts w:ascii="Rockwell" w:hAnsi="Rockwell"/>
          <w:sz w:val="22"/>
          <w:szCs w:val="22"/>
        </w:rPr>
        <w:t>d’assurer le contrôle de qualité des produits issus des résultats des travaux de groupes de résultats et des groupes de travail inter-agences</w:t>
      </w:r>
      <w:r w:rsidR="007A36EA">
        <w:rPr>
          <w:rFonts w:ascii="Rockwell" w:hAnsi="Rockwell"/>
          <w:sz w:val="22"/>
          <w:szCs w:val="22"/>
        </w:rPr>
        <w:t> ;</w:t>
      </w:r>
    </w:p>
    <w:p w14:paraId="2C448605" w14:textId="5B66064F" w:rsidR="00F811A8" w:rsidRPr="00F811A8" w:rsidRDefault="00F811A8" w:rsidP="0083112D">
      <w:pPr>
        <w:numPr>
          <w:ilvl w:val="0"/>
          <w:numId w:val="19"/>
        </w:numPr>
        <w:jc w:val="both"/>
        <w:rPr>
          <w:rFonts w:ascii="Rockwell" w:hAnsi="Rockwell"/>
          <w:sz w:val="22"/>
          <w:szCs w:val="22"/>
        </w:rPr>
      </w:pPr>
      <w:r w:rsidRPr="00F811A8">
        <w:rPr>
          <w:rFonts w:ascii="Rockwell" w:hAnsi="Rockwell"/>
          <w:sz w:val="22"/>
          <w:szCs w:val="22"/>
        </w:rPr>
        <w:t>de faire le suivi de la mise en œuvre des recommandations issues des sessions du Comité d’Orientation et de Pilotage</w:t>
      </w:r>
      <w:r w:rsidR="007A36EA">
        <w:rPr>
          <w:rFonts w:ascii="Rockwell" w:hAnsi="Rockwell"/>
          <w:sz w:val="22"/>
          <w:szCs w:val="22"/>
        </w:rPr>
        <w:t> ;</w:t>
      </w:r>
    </w:p>
    <w:p w14:paraId="4542F851" w14:textId="00D32F9D" w:rsidR="00F811A8" w:rsidRPr="00833491" w:rsidRDefault="00F811A8" w:rsidP="00F811A8">
      <w:pPr>
        <w:numPr>
          <w:ilvl w:val="0"/>
          <w:numId w:val="19"/>
        </w:numPr>
        <w:jc w:val="both"/>
        <w:rPr>
          <w:rFonts w:ascii="Rockwell" w:hAnsi="Rockwell"/>
          <w:sz w:val="22"/>
          <w:szCs w:val="22"/>
        </w:rPr>
      </w:pPr>
      <w:r w:rsidRPr="00F811A8">
        <w:rPr>
          <w:rFonts w:ascii="Rockwell" w:hAnsi="Rockwell"/>
          <w:sz w:val="22"/>
          <w:szCs w:val="22"/>
        </w:rPr>
        <w:t xml:space="preserve">Il engage des réflexions à caractère stratégique pour assurer la cohérence et la qualité des interventions et de la bonne exécution des plans de travail conjoints. </w:t>
      </w:r>
    </w:p>
    <w:p w14:paraId="353D1A23" w14:textId="77777777" w:rsidR="00F811A8" w:rsidRPr="00F811A8" w:rsidRDefault="00F811A8" w:rsidP="00F811A8">
      <w:pPr>
        <w:jc w:val="both"/>
        <w:rPr>
          <w:rFonts w:ascii="Rockwell" w:hAnsi="Rockwell"/>
          <w:sz w:val="22"/>
          <w:szCs w:val="22"/>
        </w:rPr>
      </w:pPr>
      <w:r w:rsidRPr="00F811A8">
        <w:rPr>
          <w:rFonts w:ascii="Rockwell" w:hAnsi="Rockwell"/>
          <w:sz w:val="22"/>
          <w:szCs w:val="22"/>
        </w:rPr>
        <w:t>Il se réunit au moins deux fois l’an</w:t>
      </w:r>
      <w:r w:rsidR="007A36EA">
        <w:rPr>
          <w:rFonts w:ascii="Rockwell" w:hAnsi="Rockwell"/>
          <w:sz w:val="22"/>
          <w:szCs w:val="22"/>
        </w:rPr>
        <w:t xml:space="preserve"> et chaque fois de besoin</w:t>
      </w:r>
      <w:r w:rsidRPr="00F811A8">
        <w:rPr>
          <w:rFonts w:ascii="Rockwell" w:hAnsi="Rockwell"/>
          <w:sz w:val="22"/>
          <w:szCs w:val="22"/>
        </w:rPr>
        <w:t xml:space="preserve">. Son secrétariat est assuré par le Bureau du Coordonnateur Résident. Les frais de gestion des réunions sont pris en charge par le Bureau du Coordonnateur Résident.  </w:t>
      </w:r>
    </w:p>
    <w:p w14:paraId="04207AF9" w14:textId="77777777" w:rsidR="00F811A8" w:rsidRDefault="00F811A8" w:rsidP="00F811A8">
      <w:pPr>
        <w:jc w:val="both"/>
        <w:rPr>
          <w:rFonts w:ascii="Times New Roman" w:hAnsi="Times New Roman"/>
          <w:sz w:val="10"/>
          <w:szCs w:val="20"/>
        </w:rPr>
      </w:pPr>
    </w:p>
    <w:p w14:paraId="21F720F3" w14:textId="77777777" w:rsidR="001457BC" w:rsidRDefault="001457BC" w:rsidP="001457BC">
      <w:pPr>
        <w:jc w:val="both"/>
        <w:rPr>
          <w:rFonts w:ascii="Times New Roman" w:hAnsi="Times New Roman"/>
          <w:i/>
          <w:sz w:val="20"/>
          <w:szCs w:val="20"/>
        </w:rPr>
      </w:pPr>
    </w:p>
    <w:p w14:paraId="0165056D" w14:textId="7DEB07E7" w:rsidR="001457BC" w:rsidRPr="009F4D69" w:rsidRDefault="000B2175" w:rsidP="009F4D69">
      <w:pPr>
        <w:pStyle w:val="Titre2"/>
        <w:ind w:left="708"/>
      </w:pPr>
      <w:bookmarkStart w:id="49" w:name="_Toc506398640"/>
      <w:r w:rsidRPr="009F4D69">
        <w:t xml:space="preserve">Le </w:t>
      </w:r>
      <w:r w:rsidR="001457BC" w:rsidRPr="009F4D69">
        <w:t>Groupe de travail Communication</w:t>
      </w:r>
      <w:bookmarkEnd w:id="49"/>
    </w:p>
    <w:p w14:paraId="1B8DC565" w14:textId="77777777" w:rsidR="001457BC" w:rsidRDefault="001457BC" w:rsidP="001457BC">
      <w:pPr>
        <w:jc w:val="both"/>
        <w:rPr>
          <w:rFonts w:ascii="Times New Roman" w:hAnsi="Times New Roman"/>
          <w:sz w:val="10"/>
          <w:szCs w:val="20"/>
        </w:rPr>
      </w:pPr>
    </w:p>
    <w:p w14:paraId="6177AE78" w14:textId="74A9ED64" w:rsidR="001457BC" w:rsidRPr="001457BC" w:rsidRDefault="001457BC" w:rsidP="001457BC">
      <w:pPr>
        <w:jc w:val="both"/>
        <w:rPr>
          <w:rFonts w:ascii="Rockwell" w:hAnsi="Rockwell"/>
          <w:sz w:val="22"/>
          <w:szCs w:val="22"/>
        </w:rPr>
      </w:pPr>
      <w:r w:rsidRPr="001457BC">
        <w:rPr>
          <w:rFonts w:ascii="Rockwell" w:hAnsi="Rockwell"/>
          <w:sz w:val="22"/>
          <w:szCs w:val="22"/>
        </w:rPr>
        <w:t xml:space="preserve">Il est présidé par </w:t>
      </w:r>
      <w:r>
        <w:rPr>
          <w:rFonts w:ascii="Rockwell" w:hAnsi="Rockwell"/>
          <w:sz w:val="22"/>
          <w:szCs w:val="22"/>
        </w:rPr>
        <w:t xml:space="preserve">un </w:t>
      </w:r>
      <w:r w:rsidR="00272459">
        <w:rPr>
          <w:rFonts w:ascii="Rockwell" w:hAnsi="Rockwell"/>
          <w:sz w:val="22"/>
          <w:szCs w:val="22"/>
        </w:rPr>
        <w:t>C</w:t>
      </w:r>
      <w:r>
        <w:rPr>
          <w:rFonts w:ascii="Rockwell" w:hAnsi="Rockwell"/>
          <w:sz w:val="22"/>
          <w:szCs w:val="22"/>
        </w:rPr>
        <w:t>hef</w:t>
      </w:r>
      <w:r w:rsidRPr="001457BC">
        <w:rPr>
          <w:rFonts w:ascii="Rockwell" w:hAnsi="Rockwell"/>
          <w:sz w:val="22"/>
          <w:szCs w:val="22"/>
        </w:rPr>
        <w:t xml:space="preserve"> </w:t>
      </w:r>
      <w:r>
        <w:rPr>
          <w:rFonts w:ascii="Rockwell" w:hAnsi="Rockwell"/>
          <w:sz w:val="22"/>
          <w:szCs w:val="22"/>
        </w:rPr>
        <w:t>d’</w:t>
      </w:r>
      <w:r w:rsidRPr="001457BC">
        <w:rPr>
          <w:rFonts w:ascii="Rockwell" w:hAnsi="Rockwell"/>
          <w:sz w:val="22"/>
          <w:szCs w:val="22"/>
        </w:rPr>
        <w:t>agence</w:t>
      </w:r>
      <w:r>
        <w:rPr>
          <w:rFonts w:ascii="Rockwell" w:hAnsi="Rockwell"/>
          <w:sz w:val="22"/>
          <w:szCs w:val="22"/>
        </w:rPr>
        <w:t xml:space="preserve"> désigné par ses pairs</w:t>
      </w:r>
      <w:r w:rsidRPr="001457BC">
        <w:rPr>
          <w:rFonts w:ascii="Rockwell" w:hAnsi="Rockwell"/>
          <w:sz w:val="22"/>
          <w:szCs w:val="22"/>
        </w:rPr>
        <w:t xml:space="preserve"> et ses membres sont les points focaux et spécialistes en communications des agences du Système des Na</w:t>
      </w:r>
      <w:r w:rsidR="00833491">
        <w:rPr>
          <w:rFonts w:ascii="Rockwell" w:hAnsi="Rockwell"/>
          <w:sz w:val="22"/>
          <w:szCs w:val="22"/>
        </w:rPr>
        <w:t>tions Unies. Il a pour mandat :</w:t>
      </w:r>
    </w:p>
    <w:p w14:paraId="476D1A28"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de préparer la stratégie de communication du Système des nations Unies pour le cycle de coopération entre le Burkina Faso et le Système des Nations 2018-2020</w:t>
      </w:r>
    </w:p>
    <w:p w14:paraId="3F91498C"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de préparer et mettre en œuvre un plan de travail annuel de la communication</w:t>
      </w:r>
    </w:p>
    <w:p w14:paraId="43BF519B"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de préparer les outils de communication communs</w:t>
      </w:r>
    </w:p>
    <w:p w14:paraId="1DAA87AB"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de préparer les messages clés communs aux différentes agences</w:t>
      </w:r>
    </w:p>
    <w:p w14:paraId="3223753A"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de proposer à l’Equipe pays un programme pour la célébration de la journée de la journée/semaine des Nations Unies</w:t>
      </w:r>
    </w:p>
    <w:p w14:paraId="1554FE33"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d’assurer l’organisation cet évènement</w:t>
      </w:r>
    </w:p>
    <w:p w14:paraId="78A8B2FB"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de produire un bulletin d’informations du Système des Nations Unies</w:t>
      </w:r>
    </w:p>
    <w:p w14:paraId="7AE739D2"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d’organiser des communiqués de presse des agences des Nations Unies</w:t>
      </w:r>
    </w:p>
    <w:p w14:paraId="13A22A33" w14:textId="77777777" w:rsidR="001457BC" w:rsidRPr="001457BC" w:rsidRDefault="001457BC" w:rsidP="0083112D">
      <w:pPr>
        <w:numPr>
          <w:ilvl w:val="0"/>
          <w:numId w:val="20"/>
        </w:numPr>
        <w:jc w:val="both"/>
        <w:rPr>
          <w:rFonts w:ascii="Rockwell" w:hAnsi="Rockwell"/>
          <w:sz w:val="22"/>
          <w:szCs w:val="22"/>
        </w:rPr>
      </w:pPr>
      <w:r w:rsidRPr="001457BC">
        <w:rPr>
          <w:rFonts w:ascii="Rockwell" w:hAnsi="Rockwell"/>
          <w:sz w:val="22"/>
          <w:szCs w:val="22"/>
        </w:rPr>
        <w:t xml:space="preserve">de développer le site web du Système des Nations Unies. </w:t>
      </w:r>
    </w:p>
    <w:p w14:paraId="5C4F8AEF" w14:textId="77777777" w:rsidR="00D03878" w:rsidRDefault="00D03878" w:rsidP="00D03878">
      <w:pPr>
        <w:pStyle w:val="Paragraphedeliste"/>
        <w:spacing w:line="276" w:lineRule="atLeast"/>
        <w:ind w:left="709"/>
        <w:rPr>
          <w:rFonts w:ascii="UICTFontTextStyleTallBody" w:hAnsi="UICTFontTextStyleTallBody"/>
          <w:b/>
          <w:bCs/>
          <w:i/>
          <w:iCs/>
          <w:color w:val="000000"/>
        </w:rPr>
      </w:pPr>
    </w:p>
    <w:p w14:paraId="5DE5A8F3" w14:textId="00E5FDD1" w:rsidR="000B2175" w:rsidRPr="009F4D69" w:rsidRDefault="000B2175" w:rsidP="009F4D69">
      <w:pPr>
        <w:pStyle w:val="Titre2"/>
        <w:ind w:left="708"/>
      </w:pPr>
      <w:bookmarkStart w:id="50" w:name="_Toc506398641"/>
      <w:r w:rsidRPr="009F4D69">
        <w:t>Le Groupe de travail sur les opérations</w:t>
      </w:r>
      <w:bookmarkEnd w:id="50"/>
    </w:p>
    <w:p w14:paraId="4E8F4838" w14:textId="77777777" w:rsidR="000B2175" w:rsidRPr="000B2175" w:rsidRDefault="000B2175" w:rsidP="000B2175">
      <w:pPr>
        <w:jc w:val="both"/>
        <w:rPr>
          <w:rFonts w:ascii="Rockwell" w:hAnsi="Rockwell"/>
          <w:sz w:val="12"/>
          <w:szCs w:val="20"/>
        </w:rPr>
      </w:pPr>
    </w:p>
    <w:p w14:paraId="69D2734B" w14:textId="3FF096DA" w:rsidR="000B2175" w:rsidRPr="000B2175" w:rsidRDefault="000B2175" w:rsidP="000B2175">
      <w:pPr>
        <w:jc w:val="both"/>
        <w:rPr>
          <w:rFonts w:ascii="Rockwell" w:hAnsi="Rockwell"/>
          <w:sz w:val="22"/>
          <w:szCs w:val="20"/>
        </w:rPr>
      </w:pPr>
      <w:r w:rsidRPr="000B2175">
        <w:rPr>
          <w:rFonts w:ascii="Rockwell" w:hAnsi="Rockwell"/>
          <w:sz w:val="22"/>
          <w:szCs w:val="20"/>
        </w:rPr>
        <w:t xml:space="preserve">Il est présidé par </w:t>
      </w:r>
      <w:r w:rsidR="00272459">
        <w:rPr>
          <w:rFonts w:ascii="Rockwell" w:hAnsi="Rockwell"/>
          <w:sz w:val="22"/>
          <w:szCs w:val="20"/>
        </w:rPr>
        <w:t>C</w:t>
      </w:r>
      <w:r>
        <w:rPr>
          <w:rFonts w:ascii="Rockwell" w:hAnsi="Rockwell"/>
          <w:sz w:val="22"/>
          <w:szCs w:val="20"/>
        </w:rPr>
        <w:t>hef d’</w:t>
      </w:r>
      <w:r w:rsidRPr="000B2175">
        <w:rPr>
          <w:rFonts w:ascii="Rockwell" w:hAnsi="Rockwell"/>
          <w:sz w:val="22"/>
          <w:szCs w:val="20"/>
        </w:rPr>
        <w:t>agence</w:t>
      </w:r>
      <w:r>
        <w:rPr>
          <w:rFonts w:ascii="Rockwell" w:hAnsi="Rockwell"/>
          <w:sz w:val="22"/>
          <w:szCs w:val="20"/>
        </w:rPr>
        <w:t xml:space="preserve"> désigné par ses pairs</w:t>
      </w:r>
      <w:r w:rsidRPr="000B2175">
        <w:rPr>
          <w:rFonts w:ascii="Rockwell" w:hAnsi="Rockwell"/>
          <w:sz w:val="22"/>
          <w:szCs w:val="20"/>
        </w:rPr>
        <w:t xml:space="preserve"> et ses membres sont les chargés des opérations du Système des Nations Unies. Il a pour mandat :</w:t>
      </w:r>
    </w:p>
    <w:p w14:paraId="499DF41D" w14:textId="77777777" w:rsidR="000B2175" w:rsidRPr="000B2175" w:rsidRDefault="000B2175" w:rsidP="000B2175">
      <w:pPr>
        <w:jc w:val="both"/>
        <w:rPr>
          <w:rFonts w:ascii="Rockwell" w:hAnsi="Rockwell"/>
          <w:sz w:val="12"/>
          <w:szCs w:val="20"/>
        </w:rPr>
      </w:pPr>
    </w:p>
    <w:p w14:paraId="4BAADDA4" w14:textId="77777777" w:rsidR="000B2175" w:rsidRPr="000B2175" w:rsidRDefault="000B2175" w:rsidP="0083112D">
      <w:pPr>
        <w:numPr>
          <w:ilvl w:val="0"/>
          <w:numId w:val="21"/>
        </w:numPr>
        <w:jc w:val="both"/>
        <w:rPr>
          <w:rFonts w:ascii="Rockwell" w:hAnsi="Rockwell"/>
          <w:sz w:val="22"/>
          <w:szCs w:val="22"/>
        </w:rPr>
      </w:pPr>
      <w:r w:rsidRPr="000B2175">
        <w:rPr>
          <w:rFonts w:ascii="Rockwell" w:hAnsi="Rockwell"/>
          <w:sz w:val="22"/>
        </w:rPr>
        <w:t>de préparer le plan de travail annuel sur le développement des services communs</w:t>
      </w:r>
    </w:p>
    <w:p w14:paraId="7505C600" w14:textId="77777777" w:rsidR="000B2175" w:rsidRPr="000B2175" w:rsidRDefault="000B2175" w:rsidP="0083112D">
      <w:pPr>
        <w:numPr>
          <w:ilvl w:val="0"/>
          <w:numId w:val="21"/>
        </w:numPr>
        <w:jc w:val="both"/>
        <w:rPr>
          <w:rFonts w:ascii="Rockwell" w:hAnsi="Rockwell"/>
          <w:sz w:val="22"/>
        </w:rPr>
      </w:pPr>
      <w:r w:rsidRPr="000B2175">
        <w:rPr>
          <w:rFonts w:ascii="Rockwell" w:hAnsi="Rockwell"/>
          <w:sz w:val="22"/>
        </w:rPr>
        <w:t>de faire un état des lieux des services communs et les mettre en œuvre après accord de l’Equipe pays</w:t>
      </w:r>
    </w:p>
    <w:p w14:paraId="31660716" w14:textId="77777777" w:rsidR="000B2175" w:rsidRPr="000B2175" w:rsidRDefault="000B2175" w:rsidP="0083112D">
      <w:pPr>
        <w:numPr>
          <w:ilvl w:val="0"/>
          <w:numId w:val="21"/>
        </w:numPr>
        <w:jc w:val="both"/>
        <w:rPr>
          <w:rFonts w:ascii="Rockwell" w:hAnsi="Rockwell"/>
          <w:sz w:val="22"/>
        </w:rPr>
      </w:pPr>
      <w:r w:rsidRPr="000B2175">
        <w:rPr>
          <w:rFonts w:ascii="Rockwell" w:hAnsi="Rockwell"/>
          <w:sz w:val="22"/>
        </w:rPr>
        <w:t>d’évaluer annuellement le fonctionnement des services communs et soumettre le rapport à l’Equipe pays</w:t>
      </w:r>
    </w:p>
    <w:p w14:paraId="792C21D9" w14:textId="75596AA6" w:rsidR="000B2175" w:rsidRPr="00272459" w:rsidRDefault="000B2175" w:rsidP="00E36B6A">
      <w:pPr>
        <w:numPr>
          <w:ilvl w:val="0"/>
          <w:numId w:val="21"/>
        </w:numPr>
        <w:jc w:val="both"/>
        <w:rPr>
          <w:rFonts w:ascii="Rockwell" w:hAnsi="Rockwell"/>
          <w:sz w:val="22"/>
        </w:rPr>
      </w:pPr>
      <w:r w:rsidRPr="000B2175">
        <w:rPr>
          <w:rFonts w:ascii="Rockwell" w:hAnsi="Rockwell"/>
          <w:sz w:val="22"/>
        </w:rPr>
        <w:t>d’assurer la prise en compte de l’efficience dans l’analyse et les propositions relatives aux services communs.</w:t>
      </w:r>
    </w:p>
    <w:p w14:paraId="63374E68" w14:textId="77777777" w:rsidR="00272459" w:rsidRDefault="00272459" w:rsidP="009F4D69">
      <w:pPr>
        <w:pStyle w:val="Titre2"/>
        <w:ind w:left="708"/>
      </w:pPr>
    </w:p>
    <w:p w14:paraId="2BE6B21C" w14:textId="1916D814" w:rsidR="00326E41" w:rsidRPr="00326E41" w:rsidRDefault="00326E41" w:rsidP="009F4D69">
      <w:pPr>
        <w:pStyle w:val="Titre2"/>
        <w:ind w:left="708"/>
        <w:rPr>
          <w:rFonts w:ascii="UICTFontTextStyleTallBody" w:hAnsi="UICTFontTextStyleTallBody"/>
          <w:b/>
          <w:bCs/>
          <w:i/>
          <w:iCs/>
          <w:color w:val="000000"/>
        </w:rPr>
      </w:pPr>
      <w:bookmarkStart w:id="51" w:name="_Toc506398642"/>
      <w:r w:rsidRPr="009F4D69">
        <w:t xml:space="preserve">Le Groupe de travail </w:t>
      </w:r>
      <w:r w:rsidR="00986722" w:rsidRPr="009F4D69">
        <w:t xml:space="preserve">sur le </w:t>
      </w:r>
      <w:r w:rsidRPr="009F4D69">
        <w:t>suivi-évaluation</w:t>
      </w:r>
      <w:bookmarkEnd w:id="51"/>
    </w:p>
    <w:p w14:paraId="4C4BAB85" w14:textId="77777777" w:rsidR="00326E41" w:rsidRDefault="00326E41" w:rsidP="00326E41">
      <w:pPr>
        <w:jc w:val="both"/>
        <w:rPr>
          <w:rFonts w:ascii="Times New Roman" w:hAnsi="Times New Roman"/>
          <w:sz w:val="10"/>
          <w:szCs w:val="20"/>
        </w:rPr>
      </w:pPr>
    </w:p>
    <w:p w14:paraId="0DFFF4DF" w14:textId="7D91C811" w:rsidR="00326E41" w:rsidRPr="00326E41" w:rsidRDefault="00326E41" w:rsidP="00326E41">
      <w:pPr>
        <w:jc w:val="both"/>
        <w:rPr>
          <w:rFonts w:ascii="Rockwell" w:hAnsi="Rockwell"/>
          <w:sz w:val="22"/>
          <w:szCs w:val="22"/>
        </w:rPr>
      </w:pPr>
      <w:r w:rsidRPr="00326E41">
        <w:rPr>
          <w:rFonts w:ascii="Rockwell" w:hAnsi="Rockwell"/>
          <w:sz w:val="22"/>
          <w:szCs w:val="22"/>
        </w:rPr>
        <w:lastRenderedPageBreak/>
        <w:t>Il est présidé par un Chef d’agence</w:t>
      </w:r>
      <w:r>
        <w:rPr>
          <w:rFonts w:ascii="Rockwell" w:hAnsi="Rockwell"/>
          <w:sz w:val="22"/>
          <w:szCs w:val="22"/>
        </w:rPr>
        <w:t xml:space="preserve"> désigné par ses pairs </w:t>
      </w:r>
      <w:r w:rsidRPr="000B2175">
        <w:rPr>
          <w:rFonts w:ascii="Rockwell" w:hAnsi="Rockwell"/>
          <w:sz w:val="22"/>
          <w:szCs w:val="20"/>
        </w:rPr>
        <w:t xml:space="preserve">et ses membres sont les </w:t>
      </w:r>
      <w:r w:rsidR="001D0CE3">
        <w:rPr>
          <w:rFonts w:ascii="Rockwell" w:hAnsi="Rockwell"/>
          <w:sz w:val="22"/>
          <w:szCs w:val="20"/>
        </w:rPr>
        <w:t xml:space="preserve">chargés de suivi/évaluation </w:t>
      </w:r>
      <w:r w:rsidRPr="000B2175">
        <w:rPr>
          <w:rFonts w:ascii="Rockwell" w:hAnsi="Rockwell"/>
          <w:sz w:val="22"/>
          <w:szCs w:val="20"/>
        </w:rPr>
        <w:t>du Système des Nations Unies</w:t>
      </w:r>
      <w:r w:rsidRPr="00326E41">
        <w:rPr>
          <w:rFonts w:ascii="Rockwell" w:hAnsi="Rockwell"/>
          <w:sz w:val="22"/>
          <w:szCs w:val="22"/>
        </w:rPr>
        <w:t xml:space="preserve">. Il a pour fonction : </w:t>
      </w:r>
    </w:p>
    <w:p w14:paraId="2F61C38A" w14:textId="77777777" w:rsidR="00326E41" w:rsidRPr="00326E41" w:rsidRDefault="00326E41" w:rsidP="00326E41">
      <w:pPr>
        <w:jc w:val="both"/>
        <w:rPr>
          <w:rFonts w:ascii="Rockwell" w:hAnsi="Rockwell"/>
          <w:sz w:val="22"/>
          <w:szCs w:val="22"/>
        </w:rPr>
      </w:pPr>
    </w:p>
    <w:p w14:paraId="54974545"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de renforcer les capacités du personnel des agences du Système des Nations Unies et des partenaires en matière de suivi et évaluation</w:t>
      </w:r>
    </w:p>
    <w:p w14:paraId="4A49547D"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d’assurer le contrôle de qualité des plans conjoints annuels des groupes de résultats pour s’assurer que les principes de gestion axée sur les résultats sont pris en compte</w:t>
      </w:r>
    </w:p>
    <w:p w14:paraId="7A3B12E1"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d’appuyer le bureau de la coordination dans la préparation des revues semestrielles et annuelles</w:t>
      </w:r>
    </w:p>
    <w:p w14:paraId="475028EA"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de faire le suivi des indicateurs retenus dans le cadre de résultats et des ressources du cadre de programmation en concertation avec les groupes de résultats,</w:t>
      </w:r>
    </w:p>
    <w:p w14:paraId="693E777D"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d’assurer un appui méthodologique à l’élaboration des termes de référence des études nécessaires à la collecte de données permettant d’alimenter les indicateurs</w:t>
      </w:r>
    </w:p>
    <w:p w14:paraId="1C7AF87D"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de maintenir la collaboration avec les partenaires en vue de la réalisation des enquêtes/études de collecte d’informations</w:t>
      </w:r>
    </w:p>
    <w:p w14:paraId="349B937A" w14:textId="77777777" w:rsidR="00326E41" w:rsidRPr="00326E41" w:rsidRDefault="00326E41" w:rsidP="0083112D">
      <w:pPr>
        <w:numPr>
          <w:ilvl w:val="0"/>
          <w:numId w:val="22"/>
        </w:numPr>
        <w:jc w:val="both"/>
        <w:rPr>
          <w:rFonts w:ascii="Rockwell" w:hAnsi="Rockwell"/>
          <w:sz w:val="22"/>
          <w:szCs w:val="22"/>
        </w:rPr>
      </w:pPr>
      <w:r w:rsidRPr="00326E41">
        <w:rPr>
          <w:rFonts w:ascii="Rockwell" w:hAnsi="Rockwell"/>
          <w:sz w:val="22"/>
          <w:szCs w:val="22"/>
        </w:rPr>
        <w:t xml:space="preserve">d’appuyer l’organisation des revues à mi-parcours et de fin de cycle du cadre de coopération du Système des Nations Unies en concertation avec le Bureau du Coordonnateur Résident et l’Equipe pays.   </w:t>
      </w:r>
    </w:p>
    <w:p w14:paraId="4F756E69" w14:textId="77777777" w:rsidR="00326E41" w:rsidRPr="00326E41" w:rsidRDefault="00326E41" w:rsidP="00326E41">
      <w:pPr>
        <w:jc w:val="both"/>
        <w:rPr>
          <w:rFonts w:ascii="Rockwell" w:hAnsi="Rockwell"/>
          <w:sz w:val="22"/>
          <w:szCs w:val="22"/>
        </w:rPr>
      </w:pPr>
    </w:p>
    <w:p w14:paraId="671989BC" w14:textId="2E2FD8CD" w:rsidR="00326E41" w:rsidRPr="00326E41" w:rsidRDefault="00326E41" w:rsidP="00326E41">
      <w:pPr>
        <w:jc w:val="both"/>
        <w:rPr>
          <w:rFonts w:ascii="Rockwell" w:hAnsi="Rockwell"/>
          <w:sz w:val="22"/>
          <w:szCs w:val="22"/>
        </w:rPr>
      </w:pPr>
      <w:r w:rsidRPr="00326E41">
        <w:rPr>
          <w:rFonts w:ascii="Rockwell" w:hAnsi="Rockwell"/>
          <w:sz w:val="22"/>
          <w:szCs w:val="22"/>
        </w:rPr>
        <w:t xml:space="preserve">Le Secrétariat est assuré par le Bureau du Coordonnateur Résident. </w:t>
      </w:r>
    </w:p>
    <w:p w14:paraId="1E759716" w14:textId="77777777" w:rsidR="004A4174" w:rsidRDefault="004A4174" w:rsidP="00E36B6A"/>
    <w:p w14:paraId="637F6FF2" w14:textId="77777777" w:rsidR="00007439" w:rsidRDefault="00007439" w:rsidP="00007439">
      <w:pPr>
        <w:jc w:val="both"/>
        <w:rPr>
          <w:rFonts w:ascii="Times New Roman" w:hAnsi="Times New Roman"/>
          <w:sz w:val="20"/>
          <w:szCs w:val="20"/>
        </w:rPr>
      </w:pPr>
      <w:r>
        <w:rPr>
          <w:rFonts w:ascii="Times New Roman" w:hAnsi="Times New Roman"/>
          <w:b/>
          <w:sz w:val="20"/>
          <w:szCs w:val="20"/>
          <w:u w:val="single"/>
        </w:rPr>
        <w:t>Figure</w:t>
      </w:r>
      <w:r>
        <w:rPr>
          <w:rFonts w:ascii="Times New Roman" w:hAnsi="Times New Roman"/>
          <w:b/>
          <w:sz w:val="20"/>
          <w:szCs w:val="20"/>
        </w:rPr>
        <w:t> :</w:t>
      </w:r>
      <w:r>
        <w:rPr>
          <w:rFonts w:ascii="Times New Roman" w:hAnsi="Times New Roman"/>
          <w:sz w:val="20"/>
          <w:szCs w:val="20"/>
        </w:rPr>
        <w:t xml:space="preserve"> </w:t>
      </w:r>
      <w:r>
        <w:rPr>
          <w:rFonts w:ascii="Times New Roman" w:hAnsi="Times New Roman"/>
          <w:i/>
          <w:sz w:val="20"/>
          <w:szCs w:val="20"/>
        </w:rPr>
        <w:t>Dispositif de mise en œuvre et de suivi de l’UNDAF</w:t>
      </w:r>
    </w:p>
    <w:p w14:paraId="2AF6952B" w14:textId="1FD6143D" w:rsidR="00007439" w:rsidRDefault="001248CF" w:rsidP="00007439">
      <w:pPr>
        <w:jc w:val="both"/>
        <w:rPr>
          <w:rFonts w:ascii="Times New Roman" w:hAnsi="Times New Roman"/>
          <w:sz w:val="20"/>
          <w:szCs w:val="20"/>
        </w:rPr>
      </w:pPr>
      <w:r>
        <w:rPr>
          <w:noProof/>
          <w:sz w:val="22"/>
          <w:szCs w:val="22"/>
          <w:lang w:val="en-US"/>
        </w:rPr>
        <mc:AlternateContent>
          <mc:Choice Requires="wps">
            <w:drawing>
              <wp:anchor distT="0" distB="0" distL="114300" distR="114300" simplePos="0" relativeHeight="251683328" behindDoc="0" locked="0" layoutInCell="1" allowOverlap="1" wp14:anchorId="1C43F63A" wp14:editId="115F1A9B">
                <wp:simplePos x="0" y="0"/>
                <wp:positionH relativeFrom="column">
                  <wp:posOffset>5958205</wp:posOffset>
                </wp:positionH>
                <wp:positionV relativeFrom="paragraph">
                  <wp:posOffset>203185</wp:posOffset>
                </wp:positionV>
                <wp:extent cx="257175" cy="4114800"/>
                <wp:effectExtent l="19050" t="19050" r="28575" b="19050"/>
                <wp:wrapNone/>
                <wp:docPr id="97" name="Rectangle à coins arrondis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114800"/>
                        </a:xfrm>
                        <a:prstGeom prst="roundRect">
                          <a:avLst>
                            <a:gd name="adj" fmla="val 16667"/>
                          </a:avLst>
                        </a:prstGeom>
                        <a:solidFill>
                          <a:srgbClr val="BF8F00"/>
                        </a:solidFill>
                        <a:ln w="28575">
                          <a:solidFill>
                            <a:srgbClr val="000000"/>
                          </a:solidFill>
                          <a:round/>
                          <a:headEnd/>
                          <a:tailEnd/>
                        </a:ln>
                      </wps:spPr>
                      <wps:txbx>
                        <w:txbxContent>
                          <w:p w14:paraId="234889F3" w14:textId="77777777" w:rsidR="00326418" w:rsidRDefault="00326418" w:rsidP="00007439">
                            <w:pPr>
                              <w:jc w:val="center"/>
                              <w:rPr>
                                <w:rFonts w:ascii="Times New Roman" w:hAnsi="Times New Roman"/>
                                <w:b/>
                                <w:sz w:val="16"/>
                              </w:rPr>
                            </w:pPr>
                          </w:p>
                          <w:p w14:paraId="30E0F317" w14:textId="77777777" w:rsidR="00326418" w:rsidRDefault="00326418" w:rsidP="00007439">
                            <w:pPr>
                              <w:jc w:val="center"/>
                              <w:rPr>
                                <w:rFonts w:ascii="Times New Roman" w:hAnsi="Times New Roman"/>
                                <w:b/>
                                <w:sz w:val="16"/>
                              </w:rPr>
                            </w:pPr>
                          </w:p>
                          <w:p w14:paraId="40DA7B98" w14:textId="77777777" w:rsidR="00326418" w:rsidRDefault="00326418" w:rsidP="00007439">
                            <w:pPr>
                              <w:jc w:val="center"/>
                              <w:rPr>
                                <w:rFonts w:ascii="Times New Roman" w:hAnsi="Times New Roman"/>
                                <w:b/>
                                <w:sz w:val="16"/>
                              </w:rPr>
                            </w:pPr>
                          </w:p>
                          <w:p w14:paraId="18C43F94" w14:textId="77777777" w:rsidR="00326418" w:rsidRDefault="00326418" w:rsidP="00007439">
                            <w:pPr>
                              <w:jc w:val="center"/>
                              <w:rPr>
                                <w:rFonts w:ascii="Times New Roman" w:hAnsi="Times New Roman"/>
                                <w:b/>
                                <w:sz w:val="16"/>
                              </w:rPr>
                            </w:pPr>
                          </w:p>
                          <w:p w14:paraId="3BC7BD93" w14:textId="77777777" w:rsidR="00326418" w:rsidRDefault="00326418" w:rsidP="00007439">
                            <w:pPr>
                              <w:jc w:val="center"/>
                              <w:rPr>
                                <w:rFonts w:ascii="Times New Roman" w:hAnsi="Times New Roman"/>
                                <w:b/>
                                <w:sz w:val="16"/>
                              </w:rPr>
                            </w:pPr>
                          </w:p>
                          <w:p w14:paraId="347DEE80" w14:textId="77777777" w:rsidR="00326418" w:rsidRDefault="00326418" w:rsidP="00007439">
                            <w:pPr>
                              <w:jc w:val="center"/>
                              <w:rPr>
                                <w:rFonts w:ascii="Times New Roman" w:hAnsi="Times New Roman"/>
                                <w:b/>
                                <w:sz w:val="16"/>
                              </w:rPr>
                            </w:pPr>
                          </w:p>
                          <w:p w14:paraId="79A82182" w14:textId="77777777" w:rsidR="00326418" w:rsidRDefault="00326418" w:rsidP="00007439">
                            <w:pPr>
                              <w:jc w:val="center"/>
                              <w:rPr>
                                <w:rFonts w:ascii="Times New Roman" w:hAnsi="Times New Roman"/>
                                <w:b/>
                                <w:sz w:val="16"/>
                              </w:rPr>
                            </w:pPr>
                          </w:p>
                          <w:p w14:paraId="2E775DFD" w14:textId="77777777" w:rsidR="00326418" w:rsidRDefault="00326418" w:rsidP="00007439">
                            <w:pPr>
                              <w:jc w:val="center"/>
                              <w:rPr>
                                <w:rFonts w:ascii="Times New Roman" w:hAnsi="Times New Roman"/>
                                <w:b/>
                                <w:sz w:val="16"/>
                              </w:rPr>
                            </w:pPr>
                          </w:p>
                          <w:p w14:paraId="246F3E95" w14:textId="77777777" w:rsidR="00326418" w:rsidRDefault="00326418" w:rsidP="00007439">
                            <w:pPr>
                              <w:jc w:val="center"/>
                              <w:rPr>
                                <w:rFonts w:ascii="Times New Roman" w:hAnsi="Times New Roman"/>
                                <w:b/>
                                <w:sz w:val="16"/>
                              </w:rPr>
                            </w:pPr>
                          </w:p>
                          <w:p w14:paraId="1FB49940" w14:textId="77777777" w:rsidR="00326418" w:rsidRDefault="00326418" w:rsidP="00007439">
                            <w:pPr>
                              <w:jc w:val="center"/>
                              <w:rPr>
                                <w:rFonts w:ascii="Times New Roman" w:hAnsi="Times New Roman"/>
                                <w:b/>
                                <w:sz w:val="16"/>
                              </w:rPr>
                            </w:pPr>
                          </w:p>
                          <w:p w14:paraId="3071C740" w14:textId="77777777" w:rsidR="00326418" w:rsidRDefault="00326418" w:rsidP="00007439">
                            <w:pPr>
                              <w:jc w:val="center"/>
                              <w:rPr>
                                <w:rFonts w:ascii="Times New Roman" w:hAnsi="Times New Roman"/>
                                <w:b/>
                                <w:sz w:val="16"/>
                              </w:rPr>
                            </w:pPr>
                          </w:p>
                          <w:p w14:paraId="0E772C1B" w14:textId="77777777" w:rsidR="00326418" w:rsidRDefault="00326418" w:rsidP="00007439">
                            <w:pPr>
                              <w:jc w:val="center"/>
                              <w:rPr>
                                <w:rFonts w:ascii="Times New Roman" w:hAnsi="Times New Roman"/>
                                <w:b/>
                                <w:sz w:val="16"/>
                              </w:rPr>
                            </w:pPr>
                          </w:p>
                          <w:p w14:paraId="7D4A0E20" w14:textId="77777777" w:rsidR="00326418" w:rsidRDefault="00326418" w:rsidP="00007439">
                            <w:pPr>
                              <w:jc w:val="center"/>
                              <w:rPr>
                                <w:rFonts w:ascii="Times New Roman" w:hAnsi="Times New Roman"/>
                                <w:b/>
                                <w:sz w:val="16"/>
                              </w:rPr>
                            </w:pPr>
                          </w:p>
                          <w:p w14:paraId="0926B038" w14:textId="77777777" w:rsidR="00326418" w:rsidRDefault="00326418" w:rsidP="00007439">
                            <w:pPr>
                              <w:jc w:val="center"/>
                              <w:rPr>
                                <w:rFonts w:ascii="Times New Roman" w:hAnsi="Times New Roman"/>
                                <w:b/>
                                <w:sz w:val="16"/>
                              </w:rPr>
                            </w:pPr>
                          </w:p>
                          <w:p w14:paraId="3702D5C9" w14:textId="77777777" w:rsidR="00326418" w:rsidRDefault="00326418" w:rsidP="00007439">
                            <w:pPr>
                              <w:jc w:val="center"/>
                              <w:rPr>
                                <w:rFonts w:ascii="Times New Roman" w:hAnsi="Times New Roman"/>
                                <w:b/>
                                <w:sz w:val="16"/>
                              </w:rPr>
                            </w:pPr>
                          </w:p>
                          <w:p w14:paraId="78C07BB4" w14:textId="36C4CD40" w:rsidR="00326418" w:rsidRDefault="00326418" w:rsidP="00007439">
                            <w:pPr>
                              <w:jc w:val="center"/>
                              <w:rPr>
                                <w:rFonts w:ascii="Times New Roman" w:hAnsi="Times New Roman"/>
                                <w:b/>
                                <w:sz w:val="16"/>
                              </w:rPr>
                            </w:pPr>
                            <w:r>
                              <w:rPr>
                                <w:rFonts w:ascii="Times New Roman" w:hAnsi="Times New Roman"/>
                                <w:b/>
                                <w:sz w:val="16"/>
                              </w:rPr>
                              <w:t>BCR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C43F63A" id="Rectangle à coins arrondis 97" o:spid="_x0000_s1050" style="position:absolute;left:0;text-align:left;margin-left:469.15pt;margin-top:16pt;width:20.25pt;height:3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" fillcolor="#bf8f00" strokeweight="2.25pt">
                <v:textbox>
                  <w:txbxContent>
                    <w:p w14:paraId="234889F3" w14:textId="77777777" w:rsidR="00326418" w:rsidRDefault="00326418" w:rsidP="00007439">
                      <w:pPr>
                        <w:jc w:val="center"/>
                        <w:rPr>
                          <w:rFonts w:ascii="Times New Roman" w:hAnsi="Times New Roman"/>
                          <w:b/>
                          <w:sz w:val="16"/>
                        </w:rPr>
                      </w:pPr>
                    </w:p>
                    <w:p w14:paraId="30E0F317" w14:textId="77777777" w:rsidR="00326418" w:rsidRDefault="00326418" w:rsidP="00007439">
                      <w:pPr>
                        <w:jc w:val="center"/>
                        <w:rPr>
                          <w:rFonts w:ascii="Times New Roman" w:hAnsi="Times New Roman"/>
                          <w:b/>
                          <w:sz w:val="16"/>
                        </w:rPr>
                      </w:pPr>
                    </w:p>
                    <w:p w14:paraId="40DA7B98" w14:textId="77777777" w:rsidR="00326418" w:rsidRDefault="00326418" w:rsidP="00007439">
                      <w:pPr>
                        <w:jc w:val="center"/>
                        <w:rPr>
                          <w:rFonts w:ascii="Times New Roman" w:hAnsi="Times New Roman"/>
                          <w:b/>
                          <w:sz w:val="16"/>
                        </w:rPr>
                      </w:pPr>
                    </w:p>
                    <w:p w14:paraId="18C43F94" w14:textId="77777777" w:rsidR="00326418" w:rsidRDefault="00326418" w:rsidP="00007439">
                      <w:pPr>
                        <w:jc w:val="center"/>
                        <w:rPr>
                          <w:rFonts w:ascii="Times New Roman" w:hAnsi="Times New Roman"/>
                          <w:b/>
                          <w:sz w:val="16"/>
                        </w:rPr>
                      </w:pPr>
                    </w:p>
                    <w:p w14:paraId="3BC7BD93" w14:textId="77777777" w:rsidR="00326418" w:rsidRDefault="00326418" w:rsidP="00007439">
                      <w:pPr>
                        <w:jc w:val="center"/>
                        <w:rPr>
                          <w:rFonts w:ascii="Times New Roman" w:hAnsi="Times New Roman"/>
                          <w:b/>
                          <w:sz w:val="16"/>
                        </w:rPr>
                      </w:pPr>
                    </w:p>
                    <w:p w14:paraId="347DEE80" w14:textId="77777777" w:rsidR="00326418" w:rsidRDefault="00326418" w:rsidP="00007439">
                      <w:pPr>
                        <w:jc w:val="center"/>
                        <w:rPr>
                          <w:rFonts w:ascii="Times New Roman" w:hAnsi="Times New Roman"/>
                          <w:b/>
                          <w:sz w:val="16"/>
                        </w:rPr>
                      </w:pPr>
                    </w:p>
                    <w:p w14:paraId="79A82182" w14:textId="77777777" w:rsidR="00326418" w:rsidRDefault="00326418" w:rsidP="00007439">
                      <w:pPr>
                        <w:jc w:val="center"/>
                        <w:rPr>
                          <w:rFonts w:ascii="Times New Roman" w:hAnsi="Times New Roman"/>
                          <w:b/>
                          <w:sz w:val="16"/>
                        </w:rPr>
                      </w:pPr>
                    </w:p>
                    <w:p w14:paraId="2E775DFD" w14:textId="77777777" w:rsidR="00326418" w:rsidRDefault="00326418" w:rsidP="00007439">
                      <w:pPr>
                        <w:jc w:val="center"/>
                        <w:rPr>
                          <w:rFonts w:ascii="Times New Roman" w:hAnsi="Times New Roman"/>
                          <w:b/>
                          <w:sz w:val="16"/>
                        </w:rPr>
                      </w:pPr>
                    </w:p>
                    <w:p w14:paraId="246F3E95" w14:textId="77777777" w:rsidR="00326418" w:rsidRDefault="00326418" w:rsidP="00007439">
                      <w:pPr>
                        <w:jc w:val="center"/>
                        <w:rPr>
                          <w:rFonts w:ascii="Times New Roman" w:hAnsi="Times New Roman"/>
                          <w:b/>
                          <w:sz w:val="16"/>
                        </w:rPr>
                      </w:pPr>
                    </w:p>
                    <w:p w14:paraId="1FB49940" w14:textId="77777777" w:rsidR="00326418" w:rsidRDefault="00326418" w:rsidP="00007439">
                      <w:pPr>
                        <w:jc w:val="center"/>
                        <w:rPr>
                          <w:rFonts w:ascii="Times New Roman" w:hAnsi="Times New Roman"/>
                          <w:b/>
                          <w:sz w:val="16"/>
                        </w:rPr>
                      </w:pPr>
                    </w:p>
                    <w:p w14:paraId="3071C740" w14:textId="77777777" w:rsidR="00326418" w:rsidRDefault="00326418" w:rsidP="00007439">
                      <w:pPr>
                        <w:jc w:val="center"/>
                        <w:rPr>
                          <w:rFonts w:ascii="Times New Roman" w:hAnsi="Times New Roman"/>
                          <w:b/>
                          <w:sz w:val="16"/>
                        </w:rPr>
                      </w:pPr>
                    </w:p>
                    <w:p w14:paraId="0E772C1B" w14:textId="77777777" w:rsidR="00326418" w:rsidRDefault="00326418" w:rsidP="00007439">
                      <w:pPr>
                        <w:jc w:val="center"/>
                        <w:rPr>
                          <w:rFonts w:ascii="Times New Roman" w:hAnsi="Times New Roman"/>
                          <w:b/>
                          <w:sz w:val="16"/>
                        </w:rPr>
                      </w:pPr>
                    </w:p>
                    <w:p w14:paraId="7D4A0E20" w14:textId="77777777" w:rsidR="00326418" w:rsidRDefault="00326418" w:rsidP="00007439">
                      <w:pPr>
                        <w:jc w:val="center"/>
                        <w:rPr>
                          <w:rFonts w:ascii="Times New Roman" w:hAnsi="Times New Roman"/>
                          <w:b/>
                          <w:sz w:val="16"/>
                        </w:rPr>
                      </w:pPr>
                    </w:p>
                    <w:p w14:paraId="0926B038" w14:textId="77777777" w:rsidR="00326418" w:rsidRDefault="00326418" w:rsidP="00007439">
                      <w:pPr>
                        <w:jc w:val="center"/>
                        <w:rPr>
                          <w:rFonts w:ascii="Times New Roman" w:hAnsi="Times New Roman"/>
                          <w:b/>
                          <w:sz w:val="16"/>
                        </w:rPr>
                      </w:pPr>
                    </w:p>
                    <w:p w14:paraId="3702D5C9" w14:textId="77777777" w:rsidR="00326418" w:rsidRDefault="00326418" w:rsidP="00007439">
                      <w:pPr>
                        <w:jc w:val="center"/>
                        <w:rPr>
                          <w:rFonts w:ascii="Times New Roman" w:hAnsi="Times New Roman"/>
                          <w:b/>
                          <w:sz w:val="16"/>
                        </w:rPr>
                      </w:pPr>
                    </w:p>
                    <w:p w14:paraId="78C07BB4" w14:textId="36C4CD40" w:rsidR="00326418" w:rsidRDefault="00326418" w:rsidP="00007439">
                      <w:pPr>
                        <w:jc w:val="center"/>
                        <w:rPr>
                          <w:rFonts w:ascii="Times New Roman" w:hAnsi="Times New Roman"/>
                          <w:b/>
                          <w:sz w:val="16"/>
                        </w:rPr>
                      </w:pPr>
                      <w:r>
                        <w:rPr>
                          <w:rFonts w:ascii="Times New Roman" w:hAnsi="Times New Roman"/>
                          <w:b/>
                          <w:sz w:val="16"/>
                        </w:rPr>
                        <w:t>BCR</w:t>
                      </w:r>
                    </w:p>
                  </w:txbxContent>
                </v:textbox>
              </v:roundrect>
            </w:pict>
          </mc:Fallback>
        </mc:AlternateContent>
      </w:r>
      <w:r>
        <w:rPr>
          <w:noProof/>
          <w:sz w:val="22"/>
          <w:szCs w:val="22"/>
          <w:lang w:val="en-US"/>
        </w:rPr>
        <mc:AlternateContent>
          <mc:Choice Requires="wps">
            <w:drawing>
              <wp:anchor distT="0" distB="0" distL="114300" distR="114300" simplePos="0" relativeHeight="251682304" behindDoc="0" locked="0" layoutInCell="1" allowOverlap="1" wp14:anchorId="278B0B79" wp14:editId="6729F59A">
                <wp:simplePos x="0" y="0"/>
                <wp:positionH relativeFrom="column">
                  <wp:posOffset>-463860</wp:posOffset>
                </wp:positionH>
                <wp:positionV relativeFrom="paragraph">
                  <wp:posOffset>235083</wp:posOffset>
                </wp:positionV>
                <wp:extent cx="257175" cy="4072270"/>
                <wp:effectExtent l="19050" t="19050" r="28575" b="23495"/>
                <wp:wrapNone/>
                <wp:docPr id="98" name="Rectangle à coins arrondi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072270"/>
                        </a:xfrm>
                        <a:prstGeom prst="roundRect">
                          <a:avLst>
                            <a:gd name="adj" fmla="val 16667"/>
                          </a:avLst>
                        </a:prstGeom>
                        <a:solidFill>
                          <a:srgbClr val="BF8F00"/>
                        </a:solidFill>
                        <a:ln w="28575">
                          <a:solidFill>
                            <a:srgbClr val="000000"/>
                          </a:solidFill>
                          <a:round/>
                          <a:headEnd/>
                          <a:tailEnd/>
                        </a:ln>
                      </wps:spPr>
                      <wps:txbx>
                        <w:txbxContent>
                          <w:p w14:paraId="6C19F7CA" w14:textId="77777777" w:rsidR="00326418" w:rsidRDefault="00326418" w:rsidP="00007439">
                            <w:pPr>
                              <w:jc w:val="center"/>
                              <w:rPr>
                                <w:rFonts w:ascii="Times New Roman" w:hAnsi="Times New Roman"/>
                                <w:b/>
                                <w:sz w:val="16"/>
                              </w:rPr>
                            </w:pPr>
                          </w:p>
                          <w:p w14:paraId="3B43EAC8" w14:textId="77777777" w:rsidR="00326418" w:rsidRDefault="00326418" w:rsidP="00007439">
                            <w:pPr>
                              <w:jc w:val="center"/>
                              <w:rPr>
                                <w:rFonts w:ascii="Times New Roman" w:hAnsi="Times New Roman"/>
                                <w:b/>
                                <w:sz w:val="16"/>
                              </w:rPr>
                            </w:pPr>
                          </w:p>
                          <w:p w14:paraId="3792D1CC" w14:textId="77777777" w:rsidR="00326418" w:rsidRDefault="00326418" w:rsidP="00007439">
                            <w:pPr>
                              <w:jc w:val="center"/>
                              <w:rPr>
                                <w:rFonts w:ascii="Times New Roman" w:hAnsi="Times New Roman"/>
                                <w:b/>
                                <w:sz w:val="16"/>
                              </w:rPr>
                            </w:pPr>
                          </w:p>
                          <w:p w14:paraId="16876278" w14:textId="77777777" w:rsidR="00326418" w:rsidRDefault="00326418" w:rsidP="00007439">
                            <w:pPr>
                              <w:jc w:val="center"/>
                              <w:rPr>
                                <w:rFonts w:ascii="Times New Roman" w:hAnsi="Times New Roman"/>
                                <w:b/>
                                <w:sz w:val="16"/>
                              </w:rPr>
                            </w:pPr>
                          </w:p>
                          <w:p w14:paraId="62D94386" w14:textId="77777777" w:rsidR="00326418" w:rsidRDefault="00326418" w:rsidP="00007439">
                            <w:pPr>
                              <w:jc w:val="center"/>
                              <w:rPr>
                                <w:rFonts w:ascii="Times New Roman" w:hAnsi="Times New Roman"/>
                                <w:b/>
                                <w:sz w:val="16"/>
                              </w:rPr>
                            </w:pPr>
                          </w:p>
                          <w:p w14:paraId="323C6624" w14:textId="77777777" w:rsidR="00326418" w:rsidRDefault="00326418" w:rsidP="00007439">
                            <w:pPr>
                              <w:jc w:val="center"/>
                              <w:rPr>
                                <w:rFonts w:ascii="Times New Roman" w:hAnsi="Times New Roman"/>
                                <w:b/>
                                <w:sz w:val="16"/>
                              </w:rPr>
                            </w:pPr>
                          </w:p>
                          <w:p w14:paraId="0EE58CDB" w14:textId="77777777" w:rsidR="00326418" w:rsidRDefault="00326418" w:rsidP="00007439">
                            <w:pPr>
                              <w:jc w:val="center"/>
                              <w:rPr>
                                <w:rFonts w:ascii="Times New Roman" w:hAnsi="Times New Roman"/>
                                <w:b/>
                                <w:sz w:val="16"/>
                              </w:rPr>
                            </w:pPr>
                          </w:p>
                          <w:p w14:paraId="6E84F699" w14:textId="77777777" w:rsidR="00326418" w:rsidRDefault="00326418" w:rsidP="00007439">
                            <w:pPr>
                              <w:jc w:val="center"/>
                              <w:rPr>
                                <w:rFonts w:ascii="Times New Roman" w:hAnsi="Times New Roman"/>
                                <w:b/>
                                <w:sz w:val="16"/>
                              </w:rPr>
                            </w:pPr>
                          </w:p>
                          <w:p w14:paraId="00D6DC88" w14:textId="77777777" w:rsidR="00326418" w:rsidRDefault="00326418" w:rsidP="00007439">
                            <w:pPr>
                              <w:jc w:val="center"/>
                              <w:rPr>
                                <w:rFonts w:ascii="Times New Roman" w:hAnsi="Times New Roman"/>
                                <w:b/>
                                <w:sz w:val="16"/>
                              </w:rPr>
                            </w:pPr>
                          </w:p>
                          <w:p w14:paraId="3A980DA1" w14:textId="77777777" w:rsidR="00326418" w:rsidRDefault="00326418" w:rsidP="00007439">
                            <w:pPr>
                              <w:jc w:val="center"/>
                              <w:rPr>
                                <w:rFonts w:ascii="Times New Roman" w:hAnsi="Times New Roman"/>
                                <w:b/>
                                <w:sz w:val="16"/>
                              </w:rPr>
                            </w:pPr>
                          </w:p>
                          <w:p w14:paraId="61913809" w14:textId="77777777" w:rsidR="00326418" w:rsidRDefault="00326418" w:rsidP="00007439">
                            <w:pPr>
                              <w:jc w:val="center"/>
                              <w:rPr>
                                <w:rFonts w:ascii="Times New Roman" w:hAnsi="Times New Roman"/>
                                <w:b/>
                                <w:sz w:val="16"/>
                              </w:rPr>
                            </w:pPr>
                          </w:p>
                          <w:p w14:paraId="062732D2" w14:textId="77777777" w:rsidR="00326418" w:rsidRDefault="00326418" w:rsidP="00007439">
                            <w:pPr>
                              <w:jc w:val="center"/>
                              <w:rPr>
                                <w:rFonts w:ascii="Times New Roman" w:hAnsi="Times New Roman"/>
                                <w:b/>
                                <w:sz w:val="16"/>
                              </w:rPr>
                            </w:pPr>
                          </w:p>
                          <w:p w14:paraId="6AAE548E" w14:textId="77777777" w:rsidR="00326418" w:rsidRDefault="00326418" w:rsidP="00007439">
                            <w:pPr>
                              <w:jc w:val="center"/>
                              <w:rPr>
                                <w:rFonts w:ascii="Times New Roman" w:hAnsi="Times New Roman"/>
                                <w:b/>
                                <w:sz w:val="16"/>
                              </w:rPr>
                            </w:pPr>
                          </w:p>
                          <w:p w14:paraId="1980206E" w14:textId="77777777" w:rsidR="00326418" w:rsidRDefault="00326418" w:rsidP="00007439">
                            <w:pPr>
                              <w:jc w:val="center"/>
                              <w:rPr>
                                <w:rFonts w:ascii="Times New Roman" w:hAnsi="Times New Roman"/>
                                <w:b/>
                                <w:sz w:val="16"/>
                              </w:rPr>
                            </w:pPr>
                          </w:p>
                          <w:p w14:paraId="440052C8" w14:textId="7BC6ED07" w:rsidR="00326418" w:rsidRDefault="00326418" w:rsidP="00007439">
                            <w:pPr>
                              <w:jc w:val="center"/>
                              <w:rPr>
                                <w:rFonts w:ascii="Times New Roman" w:hAnsi="Times New Roman"/>
                                <w:b/>
                                <w:sz w:val="16"/>
                              </w:rPr>
                            </w:pPr>
                            <w:r>
                              <w:rPr>
                                <w:rFonts w:ascii="Times New Roman" w:hAnsi="Times New Roman"/>
                                <w:b/>
                                <w:sz w:val="16"/>
                              </w:rPr>
                              <w:t>BCR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8B0B79" id="Rectangle à coins arrondis 98" o:spid="_x0000_s1051" style="position:absolute;left:0;text-align:left;margin-left:-36.5pt;margin-top:18.5pt;width:20.25pt;height:32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" fillcolor="#bf8f00" strokeweight="2.25pt">
                <v:textbox>
                  <w:txbxContent>
                    <w:p w14:paraId="6C19F7CA" w14:textId="77777777" w:rsidR="00326418" w:rsidRDefault="00326418" w:rsidP="00007439">
                      <w:pPr>
                        <w:jc w:val="center"/>
                        <w:rPr>
                          <w:rFonts w:ascii="Times New Roman" w:hAnsi="Times New Roman"/>
                          <w:b/>
                          <w:sz w:val="16"/>
                        </w:rPr>
                      </w:pPr>
                    </w:p>
                    <w:p w14:paraId="3B43EAC8" w14:textId="77777777" w:rsidR="00326418" w:rsidRDefault="00326418" w:rsidP="00007439">
                      <w:pPr>
                        <w:jc w:val="center"/>
                        <w:rPr>
                          <w:rFonts w:ascii="Times New Roman" w:hAnsi="Times New Roman"/>
                          <w:b/>
                          <w:sz w:val="16"/>
                        </w:rPr>
                      </w:pPr>
                    </w:p>
                    <w:p w14:paraId="3792D1CC" w14:textId="77777777" w:rsidR="00326418" w:rsidRDefault="00326418" w:rsidP="00007439">
                      <w:pPr>
                        <w:jc w:val="center"/>
                        <w:rPr>
                          <w:rFonts w:ascii="Times New Roman" w:hAnsi="Times New Roman"/>
                          <w:b/>
                          <w:sz w:val="16"/>
                        </w:rPr>
                      </w:pPr>
                    </w:p>
                    <w:p w14:paraId="16876278" w14:textId="77777777" w:rsidR="00326418" w:rsidRDefault="00326418" w:rsidP="00007439">
                      <w:pPr>
                        <w:jc w:val="center"/>
                        <w:rPr>
                          <w:rFonts w:ascii="Times New Roman" w:hAnsi="Times New Roman"/>
                          <w:b/>
                          <w:sz w:val="16"/>
                        </w:rPr>
                      </w:pPr>
                    </w:p>
                    <w:p w14:paraId="62D94386" w14:textId="77777777" w:rsidR="00326418" w:rsidRDefault="00326418" w:rsidP="00007439">
                      <w:pPr>
                        <w:jc w:val="center"/>
                        <w:rPr>
                          <w:rFonts w:ascii="Times New Roman" w:hAnsi="Times New Roman"/>
                          <w:b/>
                          <w:sz w:val="16"/>
                        </w:rPr>
                      </w:pPr>
                    </w:p>
                    <w:p w14:paraId="323C6624" w14:textId="77777777" w:rsidR="00326418" w:rsidRDefault="00326418" w:rsidP="00007439">
                      <w:pPr>
                        <w:jc w:val="center"/>
                        <w:rPr>
                          <w:rFonts w:ascii="Times New Roman" w:hAnsi="Times New Roman"/>
                          <w:b/>
                          <w:sz w:val="16"/>
                        </w:rPr>
                      </w:pPr>
                    </w:p>
                    <w:p w14:paraId="0EE58CDB" w14:textId="77777777" w:rsidR="00326418" w:rsidRDefault="00326418" w:rsidP="00007439">
                      <w:pPr>
                        <w:jc w:val="center"/>
                        <w:rPr>
                          <w:rFonts w:ascii="Times New Roman" w:hAnsi="Times New Roman"/>
                          <w:b/>
                          <w:sz w:val="16"/>
                        </w:rPr>
                      </w:pPr>
                    </w:p>
                    <w:p w14:paraId="6E84F699" w14:textId="77777777" w:rsidR="00326418" w:rsidRDefault="00326418" w:rsidP="00007439">
                      <w:pPr>
                        <w:jc w:val="center"/>
                        <w:rPr>
                          <w:rFonts w:ascii="Times New Roman" w:hAnsi="Times New Roman"/>
                          <w:b/>
                          <w:sz w:val="16"/>
                        </w:rPr>
                      </w:pPr>
                    </w:p>
                    <w:p w14:paraId="00D6DC88" w14:textId="77777777" w:rsidR="00326418" w:rsidRDefault="00326418" w:rsidP="00007439">
                      <w:pPr>
                        <w:jc w:val="center"/>
                        <w:rPr>
                          <w:rFonts w:ascii="Times New Roman" w:hAnsi="Times New Roman"/>
                          <w:b/>
                          <w:sz w:val="16"/>
                        </w:rPr>
                      </w:pPr>
                    </w:p>
                    <w:p w14:paraId="3A980DA1" w14:textId="77777777" w:rsidR="00326418" w:rsidRDefault="00326418" w:rsidP="00007439">
                      <w:pPr>
                        <w:jc w:val="center"/>
                        <w:rPr>
                          <w:rFonts w:ascii="Times New Roman" w:hAnsi="Times New Roman"/>
                          <w:b/>
                          <w:sz w:val="16"/>
                        </w:rPr>
                      </w:pPr>
                    </w:p>
                    <w:p w14:paraId="61913809" w14:textId="77777777" w:rsidR="00326418" w:rsidRDefault="00326418" w:rsidP="00007439">
                      <w:pPr>
                        <w:jc w:val="center"/>
                        <w:rPr>
                          <w:rFonts w:ascii="Times New Roman" w:hAnsi="Times New Roman"/>
                          <w:b/>
                          <w:sz w:val="16"/>
                        </w:rPr>
                      </w:pPr>
                    </w:p>
                    <w:p w14:paraId="062732D2" w14:textId="77777777" w:rsidR="00326418" w:rsidRDefault="00326418" w:rsidP="00007439">
                      <w:pPr>
                        <w:jc w:val="center"/>
                        <w:rPr>
                          <w:rFonts w:ascii="Times New Roman" w:hAnsi="Times New Roman"/>
                          <w:b/>
                          <w:sz w:val="16"/>
                        </w:rPr>
                      </w:pPr>
                    </w:p>
                    <w:p w14:paraId="6AAE548E" w14:textId="77777777" w:rsidR="00326418" w:rsidRDefault="00326418" w:rsidP="00007439">
                      <w:pPr>
                        <w:jc w:val="center"/>
                        <w:rPr>
                          <w:rFonts w:ascii="Times New Roman" w:hAnsi="Times New Roman"/>
                          <w:b/>
                          <w:sz w:val="16"/>
                        </w:rPr>
                      </w:pPr>
                    </w:p>
                    <w:p w14:paraId="1980206E" w14:textId="77777777" w:rsidR="00326418" w:rsidRDefault="00326418" w:rsidP="00007439">
                      <w:pPr>
                        <w:jc w:val="center"/>
                        <w:rPr>
                          <w:rFonts w:ascii="Times New Roman" w:hAnsi="Times New Roman"/>
                          <w:b/>
                          <w:sz w:val="16"/>
                        </w:rPr>
                      </w:pPr>
                    </w:p>
                    <w:p w14:paraId="440052C8" w14:textId="7BC6ED07" w:rsidR="00326418" w:rsidRDefault="00326418" w:rsidP="00007439">
                      <w:pPr>
                        <w:jc w:val="center"/>
                        <w:rPr>
                          <w:rFonts w:ascii="Times New Roman" w:hAnsi="Times New Roman"/>
                          <w:b/>
                          <w:sz w:val="16"/>
                        </w:rPr>
                      </w:pPr>
                      <w:r>
                        <w:rPr>
                          <w:rFonts w:ascii="Times New Roman" w:hAnsi="Times New Roman"/>
                          <w:b/>
                          <w:sz w:val="16"/>
                        </w:rPr>
                        <w:t>BCR</w:t>
                      </w:r>
                    </w:p>
                  </w:txbxContent>
                </v:textbox>
              </v:roundrect>
            </w:pict>
          </mc:Fallback>
        </mc:AlternateContent>
      </w:r>
      <w:r w:rsidR="00007439">
        <w:rPr>
          <w:noProof/>
          <w:sz w:val="22"/>
          <w:szCs w:val="22"/>
          <w:lang w:val="en-US"/>
        </w:rPr>
        <mc:AlternateContent>
          <mc:Choice Requires="wps">
            <w:drawing>
              <wp:anchor distT="0" distB="0" distL="114300" distR="114300" simplePos="0" relativeHeight="251660800" behindDoc="0" locked="0" layoutInCell="1" allowOverlap="1" wp14:anchorId="3DC59590" wp14:editId="45343E2E">
                <wp:simplePos x="0" y="0"/>
                <wp:positionH relativeFrom="column">
                  <wp:posOffset>2129155</wp:posOffset>
                </wp:positionH>
                <wp:positionV relativeFrom="paragraph">
                  <wp:posOffset>160020</wp:posOffset>
                </wp:positionV>
                <wp:extent cx="1866900" cy="752475"/>
                <wp:effectExtent l="14605" t="17145" r="23495" b="20955"/>
                <wp:wrapNone/>
                <wp:docPr id="102" name="Rectangle à coins arrondis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52475"/>
                        </a:xfrm>
                        <a:prstGeom prst="roundRect">
                          <a:avLst>
                            <a:gd name="adj" fmla="val 16667"/>
                          </a:avLst>
                        </a:prstGeom>
                        <a:solidFill>
                          <a:srgbClr val="FFD966"/>
                        </a:solidFill>
                        <a:ln w="28575">
                          <a:solidFill>
                            <a:srgbClr val="000000"/>
                          </a:solidFill>
                          <a:round/>
                          <a:headEnd/>
                          <a:tailEnd/>
                        </a:ln>
                      </wps:spPr>
                      <wps:txbx>
                        <w:txbxContent>
                          <w:p w14:paraId="170BDE0F" w14:textId="77777777" w:rsidR="00326418" w:rsidRDefault="00326418" w:rsidP="00007439">
                            <w:pPr>
                              <w:jc w:val="center"/>
                              <w:rPr>
                                <w:rFonts w:ascii="Times New Roman" w:hAnsi="Times New Roman"/>
                                <w:b/>
                                <w:sz w:val="16"/>
                              </w:rPr>
                            </w:pPr>
                            <w:r>
                              <w:rPr>
                                <w:rFonts w:ascii="Times New Roman" w:hAnsi="Times New Roman"/>
                                <w:b/>
                                <w:sz w:val="16"/>
                              </w:rPr>
                              <w:t>Comité d’Orientation et de Pilotage</w:t>
                            </w:r>
                          </w:p>
                          <w:p w14:paraId="3D52ADC1" w14:textId="56169CB1" w:rsidR="00326418" w:rsidRDefault="00326418" w:rsidP="00007439">
                            <w:pPr>
                              <w:jc w:val="center"/>
                              <w:rPr>
                                <w:rFonts w:ascii="Times New Roman" w:hAnsi="Times New Roman"/>
                                <w:b/>
                                <w:sz w:val="16"/>
                              </w:rPr>
                            </w:pPr>
                            <w:r>
                              <w:rPr>
                                <w:rFonts w:ascii="Times New Roman" w:hAnsi="Times New Roman"/>
                                <w:b/>
                                <w:sz w:val="16"/>
                              </w:rPr>
                              <w:t>PM/RC</w:t>
                            </w:r>
                          </w:p>
                          <w:p w14:paraId="27E0A9D2" w14:textId="77777777" w:rsidR="00326418" w:rsidRDefault="00326418" w:rsidP="00007439">
                            <w:pPr>
                              <w:jc w:val="center"/>
                              <w:rPr>
                                <w:rFonts w:ascii="Times New Roman" w:hAnsi="Times New Roman"/>
                                <w:sz w:val="16"/>
                              </w:rPr>
                            </w:pPr>
                            <w:r>
                              <w:rPr>
                                <w:rFonts w:ascii="Times New Roman" w:hAnsi="Times New Roman"/>
                                <w:sz w:val="16"/>
                              </w:rPr>
                              <w:t xml:space="preserve">Membres (Gouvernement, UNCT, Secteurs privés, OSC, autres partenaires)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C59590" id="Rectangle à coins arrondis 102" o:spid="_x0000_s1052" style="position:absolute;left:0;text-align:left;margin-left:167.65pt;margin-top:12.6pt;width:147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" fillcolor="#ffd966" strokeweight="2.25pt">
                <v:textbox>
                  <w:txbxContent>
                    <w:p w14:paraId="170BDE0F" w14:textId="77777777" w:rsidR="00326418" w:rsidRDefault="00326418" w:rsidP="00007439">
                      <w:pPr>
                        <w:jc w:val="center"/>
                        <w:rPr>
                          <w:rFonts w:ascii="Times New Roman" w:hAnsi="Times New Roman"/>
                          <w:b/>
                          <w:sz w:val="16"/>
                        </w:rPr>
                      </w:pPr>
                      <w:r>
                        <w:rPr>
                          <w:rFonts w:ascii="Times New Roman" w:hAnsi="Times New Roman"/>
                          <w:b/>
                          <w:sz w:val="16"/>
                        </w:rPr>
                        <w:t>Comité d’Orientation et de Pilotage</w:t>
                      </w:r>
                    </w:p>
                    <w:p w14:paraId="3D52ADC1" w14:textId="56169CB1" w:rsidR="00326418" w:rsidRDefault="00326418" w:rsidP="00007439">
                      <w:pPr>
                        <w:jc w:val="center"/>
                        <w:rPr>
                          <w:rFonts w:ascii="Times New Roman" w:hAnsi="Times New Roman"/>
                          <w:b/>
                          <w:sz w:val="16"/>
                        </w:rPr>
                      </w:pPr>
                      <w:r>
                        <w:rPr>
                          <w:rFonts w:ascii="Times New Roman" w:hAnsi="Times New Roman"/>
                          <w:b/>
                          <w:sz w:val="16"/>
                        </w:rPr>
                        <w:t>PM/RC</w:t>
                      </w:r>
                    </w:p>
                    <w:p w14:paraId="27E0A9D2" w14:textId="77777777" w:rsidR="00326418" w:rsidRDefault="00326418" w:rsidP="00007439">
                      <w:pPr>
                        <w:jc w:val="center"/>
                        <w:rPr>
                          <w:rFonts w:ascii="Times New Roman" w:hAnsi="Times New Roman"/>
                          <w:sz w:val="16"/>
                        </w:rPr>
                      </w:pPr>
                      <w:r>
                        <w:rPr>
                          <w:rFonts w:ascii="Times New Roman" w:hAnsi="Times New Roman"/>
                          <w:sz w:val="16"/>
                        </w:rPr>
                        <w:t xml:space="preserve">Membres (Gouvernement, UNCT, Secteurs privés, OSC, autres partenaires) </w:t>
                      </w:r>
                    </w:p>
                  </w:txbxContent>
                </v:textbox>
              </v:roundrect>
            </w:pict>
          </mc:Fallback>
        </mc:AlternateContent>
      </w:r>
      <w:r w:rsidR="00007439">
        <w:rPr>
          <w:noProof/>
          <w:sz w:val="22"/>
          <w:szCs w:val="22"/>
          <w:lang w:val="en-US"/>
        </w:rPr>
        <mc:AlternateContent>
          <mc:Choice Requires="wps">
            <w:drawing>
              <wp:anchor distT="0" distB="0" distL="114300" distR="114300" simplePos="0" relativeHeight="251661824" behindDoc="0" locked="0" layoutInCell="1" allowOverlap="1" wp14:anchorId="600781E3" wp14:editId="5F97BD64">
                <wp:simplePos x="0" y="0"/>
                <wp:positionH relativeFrom="column">
                  <wp:posOffset>3053080</wp:posOffset>
                </wp:positionH>
                <wp:positionV relativeFrom="paragraph">
                  <wp:posOffset>896620</wp:posOffset>
                </wp:positionV>
                <wp:extent cx="9525" cy="1895475"/>
                <wp:effectExtent l="52705" t="10795" r="52070" b="17780"/>
                <wp:wrapNone/>
                <wp:docPr id="101" name="Connecteur droit avec flèch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95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1A4513" id="_x0000_t32" coordsize="21600,21600" o:spt="32" o:oned="t" path="m,l21600,21600e" filled="f">
                <v:path arrowok="t" fillok="f" o:connecttype="none"/>
                <o:lock v:ext="edit" shapetype="t"/>
              </v:shapetype>
              <v:shape id="Connecteur droit avec flèche 101" o:spid="_x0000_s1026" type="#_x0000_t32" style="position:absolute;margin-left:240.4pt;margin-top:70.6pt;width:.75pt;height:149.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">
                <v:stroke endarrow="block"/>
              </v:shape>
            </w:pict>
          </mc:Fallback>
        </mc:AlternateContent>
      </w:r>
      <w:r w:rsidR="00007439">
        <w:rPr>
          <w:noProof/>
          <w:sz w:val="22"/>
          <w:szCs w:val="22"/>
          <w:lang w:val="en-US"/>
        </w:rPr>
        <mc:AlternateContent>
          <mc:Choice Requires="wps">
            <w:drawing>
              <wp:anchor distT="0" distB="0" distL="114300" distR="114300" simplePos="0" relativeHeight="251662848" behindDoc="0" locked="0" layoutInCell="1" allowOverlap="1" wp14:anchorId="1B0ED3BC" wp14:editId="3A2B73BE">
                <wp:simplePos x="0" y="0"/>
                <wp:positionH relativeFrom="column">
                  <wp:posOffset>2557780</wp:posOffset>
                </wp:positionH>
                <wp:positionV relativeFrom="paragraph">
                  <wp:posOffset>1176020</wp:posOffset>
                </wp:positionV>
                <wp:extent cx="1000125" cy="314325"/>
                <wp:effectExtent l="14605" t="23495" r="23495" b="14605"/>
                <wp:wrapNone/>
                <wp:docPr id="100" name="Rectangle à coins arrondis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4325"/>
                        </a:xfrm>
                        <a:prstGeom prst="roundRect">
                          <a:avLst>
                            <a:gd name="adj" fmla="val 16667"/>
                          </a:avLst>
                        </a:prstGeom>
                        <a:solidFill>
                          <a:srgbClr val="9CC2E5"/>
                        </a:solidFill>
                        <a:ln w="28575">
                          <a:solidFill>
                            <a:srgbClr val="000000"/>
                          </a:solidFill>
                          <a:round/>
                          <a:headEnd/>
                          <a:tailEnd/>
                        </a:ln>
                      </wps:spPr>
                      <wps:txbx>
                        <w:txbxContent>
                          <w:p w14:paraId="4C797899" w14:textId="77777777" w:rsidR="00326418" w:rsidRDefault="00326418" w:rsidP="00007439">
                            <w:pPr>
                              <w:jc w:val="center"/>
                              <w:rPr>
                                <w:rFonts w:ascii="Times New Roman" w:hAnsi="Times New Roman"/>
                                <w:b/>
                                <w:sz w:val="18"/>
                              </w:rPr>
                            </w:pPr>
                            <w:r>
                              <w:rPr>
                                <w:rFonts w:ascii="Times New Roman" w:hAnsi="Times New Roman"/>
                                <w:b/>
                                <w:sz w:val="18"/>
                              </w:rPr>
                              <w:t>UNCT</w:t>
                            </w:r>
                          </w:p>
                          <w:p w14:paraId="6B1463EA" w14:textId="77777777" w:rsidR="00326418" w:rsidRDefault="00326418" w:rsidP="00007439">
                            <w:pPr>
                              <w:rPr>
                                <w:rFonts w:ascii="Times New Roman" w:hAnsi="Times New Roman"/>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B0ED3BC" id="Rectangle à coins arrondis 100" o:spid="_x0000_s1053" style="position:absolute;left:0;text-align:left;margin-left:201.4pt;margin-top:92.6pt;width:78.7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" fillcolor="#9cc2e5" strokeweight="2.25pt">
                <v:textbox>
                  <w:txbxContent>
                    <w:p w14:paraId="4C797899" w14:textId="77777777" w:rsidR="00326418" w:rsidRDefault="00326418" w:rsidP="00007439">
                      <w:pPr>
                        <w:jc w:val="center"/>
                        <w:rPr>
                          <w:rFonts w:ascii="Times New Roman" w:hAnsi="Times New Roman"/>
                          <w:b/>
                          <w:sz w:val="18"/>
                        </w:rPr>
                      </w:pPr>
                      <w:r>
                        <w:rPr>
                          <w:rFonts w:ascii="Times New Roman" w:hAnsi="Times New Roman"/>
                          <w:b/>
                          <w:sz w:val="18"/>
                        </w:rPr>
                        <w:t>UNCT</w:t>
                      </w:r>
                    </w:p>
                    <w:p w14:paraId="6B1463EA" w14:textId="77777777" w:rsidR="00326418" w:rsidRDefault="00326418" w:rsidP="00007439">
                      <w:pPr>
                        <w:rPr>
                          <w:rFonts w:ascii="Times New Roman" w:hAnsi="Times New Roman"/>
                          <w:b/>
                          <w:sz w:val="18"/>
                        </w:rPr>
                      </w:pPr>
                    </w:p>
                  </w:txbxContent>
                </v:textbox>
              </v:roundrect>
            </w:pict>
          </mc:Fallback>
        </mc:AlternateContent>
      </w:r>
      <w:r w:rsidR="00007439">
        <w:rPr>
          <w:noProof/>
          <w:sz w:val="22"/>
          <w:szCs w:val="22"/>
          <w:lang w:val="en-US"/>
        </w:rPr>
        <mc:AlternateContent>
          <mc:Choice Requires="wps">
            <w:drawing>
              <wp:anchor distT="0" distB="0" distL="114300" distR="114300" simplePos="0" relativeHeight="251666944" behindDoc="0" locked="0" layoutInCell="1" allowOverlap="1" wp14:anchorId="7649DDAB" wp14:editId="254705A2">
                <wp:simplePos x="0" y="0"/>
                <wp:positionH relativeFrom="column">
                  <wp:posOffset>1224280</wp:posOffset>
                </wp:positionH>
                <wp:positionV relativeFrom="paragraph">
                  <wp:posOffset>1280795</wp:posOffset>
                </wp:positionV>
                <wp:extent cx="0" cy="1228725"/>
                <wp:effectExtent l="5080" t="13970" r="13970" b="5080"/>
                <wp:wrapNone/>
                <wp:docPr id="96" name="Connecteur droit avec flèch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57EB95" id="Connecteur droit avec flèche 96" o:spid="_x0000_s1026" type="#_x0000_t32" style="position:absolute;margin-left:96.4pt;margin-top:100.85pt;width:0;height:96.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"/>
            </w:pict>
          </mc:Fallback>
        </mc:AlternateContent>
      </w:r>
      <w:r w:rsidR="00007439">
        <w:rPr>
          <w:noProof/>
          <w:sz w:val="22"/>
          <w:szCs w:val="22"/>
          <w:lang w:val="en-US"/>
        </w:rPr>
        <mc:AlternateContent>
          <mc:Choice Requires="wps">
            <w:drawing>
              <wp:anchor distT="0" distB="0" distL="114300" distR="114300" simplePos="0" relativeHeight="251675136" behindDoc="0" locked="0" layoutInCell="1" allowOverlap="1" wp14:anchorId="58E8D1BC" wp14:editId="3C464179">
                <wp:simplePos x="0" y="0"/>
                <wp:positionH relativeFrom="column">
                  <wp:posOffset>957580</wp:posOffset>
                </wp:positionH>
                <wp:positionV relativeFrom="paragraph">
                  <wp:posOffset>1734820</wp:posOffset>
                </wp:positionV>
                <wp:extent cx="257175" cy="635"/>
                <wp:effectExtent l="5080" t="10795" r="13970" b="7620"/>
                <wp:wrapNone/>
                <wp:docPr id="93" name="Connecteur droit avec flèch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27BAC" id="Connecteur droit avec flèche 93" o:spid="_x0000_s1026" type="#_x0000_t32" style="position:absolute;margin-left:75.4pt;margin-top:136.6pt;width:20.2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4QMwIAAFI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"/>
            </w:pict>
          </mc:Fallback>
        </mc:AlternateContent>
      </w:r>
      <w:r w:rsidR="00007439">
        <w:rPr>
          <w:noProof/>
          <w:sz w:val="22"/>
          <w:szCs w:val="22"/>
          <w:lang w:val="en-US"/>
        </w:rPr>
        <mc:AlternateContent>
          <mc:Choice Requires="wps">
            <w:drawing>
              <wp:anchor distT="0" distB="0" distL="114300" distR="114300" simplePos="0" relativeHeight="251676160" behindDoc="0" locked="0" layoutInCell="1" allowOverlap="1" wp14:anchorId="76C302B8" wp14:editId="6DDD1F2D">
                <wp:simplePos x="0" y="0"/>
                <wp:positionH relativeFrom="column">
                  <wp:posOffset>919480</wp:posOffset>
                </wp:positionH>
                <wp:positionV relativeFrom="paragraph">
                  <wp:posOffset>1261745</wp:posOffset>
                </wp:positionV>
                <wp:extent cx="304800" cy="0"/>
                <wp:effectExtent l="5080" t="13970" r="13970" b="5080"/>
                <wp:wrapNone/>
                <wp:docPr id="92" name="Connecteur droit avec flèch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93E7ED" id="Connecteur droit avec flèche 92" o:spid="_x0000_s1026" type="#_x0000_t32" style="position:absolute;margin-left:72.4pt;margin-top:99.35pt;width:24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"/>
            </w:pict>
          </mc:Fallback>
        </mc:AlternateContent>
      </w:r>
    </w:p>
    <w:p w14:paraId="50C56EEF" w14:textId="004F155E" w:rsidR="00007439" w:rsidRDefault="00007439" w:rsidP="00007439">
      <w:pPr>
        <w:jc w:val="both"/>
        <w:rPr>
          <w:rFonts w:ascii="Times New Roman" w:hAnsi="Times New Roman"/>
          <w:sz w:val="20"/>
          <w:szCs w:val="20"/>
        </w:rPr>
      </w:pPr>
    </w:p>
    <w:p w14:paraId="413D9846" w14:textId="77777777" w:rsidR="00007439" w:rsidRDefault="00007439" w:rsidP="00007439">
      <w:pPr>
        <w:jc w:val="both"/>
        <w:rPr>
          <w:rFonts w:ascii="Times New Roman" w:hAnsi="Times New Roman"/>
          <w:sz w:val="20"/>
          <w:szCs w:val="20"/>
        </w:rPr>
      </w:pPr>
    </w:p>
    <w:p w14:paraId="730779E9" w14:textId="77777777" w:rsidR="00007439" w:rsidRDefault="00007439" w:rsidP="00007439">
      <w:pPr>
        <w:jc w:val="both"/>
        <w:rPr>
          <w:rFonts w:ascii="Times New Roman" w:hAnsi="Times New Roman"/>
          <w:sz w:val="20"/>
          <w:szCs w:val="20"/>
        </w:rPr>
      </w:pPr>
    </w:p>
    <w:p w14:paraId="00DCE09A" w14:textId="77777777" w:rsidR="00007439" w:rsidRDefault="00007439" w:rsidP="00007439">
      <w:pPr>
        <w:jc w:val="both"/>
        <w:rPr>
          <w:rFonts w:ascii="Times New Roman" w:hAnsi="Times New Roman"/>
          <w:sz w:val="20"/>
          <w:szCs w:val="20"/>
        </w:rPr>
      </w:pPr>
    </w:p>
    <w:p w14:paraId="34A11849" w14:textId="77777777" w:rsidR="00007439" w:rsidRDefault="00007439" w:rsidP="00007439">
      <w:pPr>
        <w:jc w:val="both"/>
        <w:rPr>
          <w:rFonts w:ascii="Times New Roman" w:hAnsi="Times New Roman"/>
          <w:sz w:val="20"/>
          <w:szCs w:val="20"/>
        </w:rPr>
      </w:pPr>
    </w:p>
    <w:p w14:paraId="232D8609" w14:textId="77777777" w:rsidR="00007439" w:rsidRDefault="00007439" w:rsidP="00007439">
      <w:pPr>
        <w:jc w:val="both"/>
        <w:rPr>
          <w:rFonts w:ascii="Times New Roman" w:hAnsi="Times New Roman"/>
          <w:sz w:val="20"/>
          <w:szCs w:val="20"/>
        </w:rPr>
      </w:pPr>
    </w:p>
    <w:p w14:paraId="247BBA43" w14:textId="72D31856" w:rsidR="00007439" w:rsidRDefault="00665AE8" w:rsidP="00007439">
      <w:pPr>
        <w:jc w:val="both"/>
        <w:rPr>
          <w:rFonts w:ascii="Times New Roman" w:hAnsi="Times New Roman"/>
          <w:sz w:val="20"/>
          <w:szCs w:val="20"/>
        </w:rPr>
      </w:pPr>
      <w:r>
        <w:rPr>
          <w:noProof/>
          <w:sz w:val="22"/>
          <w:szCs w:val="22"/>
          <w:lang w:val="en-US"/>
        </w:rPr>
        <mc:AlternateContent>
          <mc:Choice Requires="wps">
            <w:drawing>
              <wp:anchor distT="0" distB="0" distL="114300" distR="114300" simplePos="0" relativeHeight="251668992" behindDoc="0" locked="0" layoutInCell="1" allowOverlap="1" wp14:anchorId="0AC9D7B8" wp14:editId="677343DC">
                <wp:simplePos x="0" y="0"/>
                <wp:positionH relativeFrom="column">
                  <wp:posOffset>-49190</wp:posOffset>
                </wp:positionH>
                <wp:positionV relativeFrom="paragraph">
                  <wp:posOffset>95235</wp:posOffset>
                </wp:positionV>
                <wp:extent cx="967562" cy="323850"/>
                <wp:effectExtent l="19050" t="19050" r="23495" b="19050"/>
                <wp:wrapNone/>
                <wp:docPr id="95" name="Rectangle à coins arrondi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562" cy="323850"/>
                        </a:xfrm>
                        <a:prstGeom prst="roundRect">
                          <a:avLst>
                            <a:gd name="adj" fmla="val 16667"/>
                          </a:avLst>
                        </a:prstGeom>
                        <a:solidFill>
                          <a:srgbClr val="FBE4D5"/>
                        </a:solidFill>
                        <a:ln w="28575">
                          <a:solidFill>
                            <a:srgbClr val="000000"/>
                          </a:solidFill>
                          <a:round/>
                          <a:headEnd/>
                          <a:tailEnd/>
                        </a:ln>
                      </wps:spPr>
                      <wps:txbx>
                        <w:txbxContent>
                          <w:p w14:paraId="13F69EC5" w14:textId="77777777" w:rsidR="00326418" w:rsidRDefault="00326418" w:rsidP="00007439">
                            <w:pPr>
                              <w:jc w:val="center"/>
                              <w:rPr>
                                <w:rFonts w:ascii="Times New Roman" w:hAnsi="Times New Roman"/>
                                <w:b/>
                                <w:sz w:val="16"/>
                              </w:rPr>
                            </w:pPr>
                            <w:r>
                              <w:rPr>
                                <w:rFonts w:ascii="Times New Roman" w:hAnsi="Times New Roman"/>
                                <w:b/>
                                <w:sz w:val="16"/>
                              </w:rPr>
                              <w:t>M&amp;E</w:t>
                            </w:r>
                          </w:p>
                          <w:p w14:paraId="77359779" w14:textId="77777777" w:rsidR="00326418" w:rsidRDefault="00326418" w:rsidP="00007439">
                            <w:pPr>
                              <w:rPr>
                                <w:rFonts w:ascii="Times New Roman" w:hAnsi="Times New Roman"/>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AC9D7B8" id="Rectangle à coins arrondis 95" o:spid="_x0000_s1054" style="position:absolute;left:0;text-align:left;margin-left:-3.85pt;margin-top:7.5pt;width:76.2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" fillcolor="#fbe4d5" strokeweight="2.25pt">
                <v:textbox>
                  <w:txbxContent>
                    <w:p w14:paraId="13F69EC5" w14:textId="77777777" w:rsidR="00326418" w:rsidRDefault="00326418" w:rsidP="00007439">
                      <w:pPr>
                        <w:jc w:val="center"/>
                        <w:rPr>
                          <w:rFonts w:ascii="Times New Roman" w:hAnsi="Times New Roman"/>
                          <w:b/>
                          <w:sz w:val="16"/>
                        </w:rPr>
                      </w:pPr>
                      <w:r>
                        <w:rPr>
                          <w:rFonts w:ascii="Times New Roman" w:hAnsi="Times New Roman"/>
                          <w:b/>
                          <w:sz w:val="16"/>
                        </w:rPr>
                        <w:t>M&amp;E</w:t>
                      </w:r>
                    </w:p>
                    <w:p w14:paraId="77359779" w14:textId="77777777" w:rsidR="00326418" w:rsidRDefault="00326418" w:rsidP="00007439">
                      <w:pPr>
                        <w:rPr>
                          <w:rFonts w:ascii="Times New Roman" w:hAnsi="Times New Roman"/>
                          <w:b/>
                          <w:sz w:val="16"/>
                        </w:rPr>
                      </w:pPr>
                    </w:p>
                  </w:txbxContent>
                </v:textbox>
              </v:roundrect>
            </w:pict>
          </mc:Fallback>
        </mc:AlternateContent>
      </w:r>
    </w:p>
    <w:p w14:paraId="39A553E6" w14:textId="77777777" w:rsidR="00007439" w:rsidRDefault="00007439" w:rsidP="00007439">
      <w:pPr>
        <w:jc w:val="both"/>
        <w:rPr>
          <w:rFonts w:ascii="Times New Roman" w:hAnsi="Times New Roman"/>
          <w:sz w:val="20"/>
          <w:szCs w:val="20"/>
        </w:rPr>
      </w:pPr>
    </w:p>
    <w:p w14:paraId="16907F8D" w14:textId="77777777" w:rsidR="00007439" w:rsidRDefault="00007439" w:rsidP="00007439">
      <w:pPr>
        <w:jc w:val="both"/>
        <w:rPr>
          <w:rFonts w:ascii="Times New Roman" w:hAnsi="Times New Roman"/>
          <w:sz w:val="20"/>
          <w:szCs w:val="20"/>
        </w:rPr>
      </w:pPr>
    </w:p>
    <w:p w14:paraId="407A100D" w14:textId="6A315622" w:rsidR="00007439" w:rsidRDefault="00665AE8" w:rsidP="00007439">
      <w:pPr>
        <w:jc w:val="both"/>
        <w:rPr>
          <w:rFonts w:ascii="Times New Roman" w:hAnsi="Times New Roman"/>
          <w:sz w:val="20"/>
          <w:szCs w:val="20"/>
        </w:rPr>
      </w:pPr>
      <w:r>
        <w:rPr>
          <w:noProof/>
          <w:sz w:val="22"/>
          <w:szCs w:val="22"/>
          <w:lang w:val="en-US"/>
        </w:rPr>
        <mc:AlternateContent>
          <mc:Choice Requires="wps">
            <w:drawing>
              <wp:anchor distT="0" distB="0" distL="114300" distR="114300" simplePos="0" relativeHeight="251670016" behindDoc="0" locked="0" layoutInCell="1" allowOverlap="1" wp14:anchorId="7C656536" wp14:editId="382CF27B">
                <wp:simplePos x="0" y="0"/>
                <wp:positionH relativeFrom="column">
                  <wp:posOffset>-48747</wp:posOffset>
                </wp:positionH>
                <wp:positionV relativeFrom="paragraph">
                  <wp:posOffset>81915</wp:posOffset>
                </wp:positionV>
                <wp:extent cx="999461" cy="363855"/>
                <wp:effectExtent l="19050" t="19050" r="10795" b="17145"/>
                <wp:wrapNone/>
                <wp:docPr id="94" name="Rectangle à coins arrondi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61" cy="363855"/>
                        </a:xfrm>
                        <a:prstGeom prst="roundRect">
                          <a:avLst>
                            <a:gd name="adj" fmla="val 16667"/>
                          </a:avLst>
                        </a:prstGeom>
                        <a:solidFill>
                          <a:srgbClr val="FBE4D5"/>
                        </a:solidFill>
                        <a:ln w="28575">
                          <a:solidFill>
                            <a:srgbClr val="000000"/>
                          </a:solidFill>
                          <a:round/>
                          <a:headEnd/>
                          <a:tailEnd/>
                        </a:ln>
                      </wps:spPr>
                      <wps:txbx>
                        <w:txbxContent>
                          <w:p w14:paraId="63C6C4A0" w14:textId="047956BB" w:rsidR="00326418" w:rsidRDefault="00326418" w:rsidP="00007439">
                            <w:pPr>
                              <w:jc w:val="center"/>
                              <w:rPr>
                                <w:rFonts w:ascii="Times New Roman" w:hAnsi="Times New Roman"/>
                                <w:b/>
                                <w:sz w:val="16"/>
                              </w:rPr>
                            </w:pPr>
                            <w:r>
                              <w:rPr>
                                <w:rFonts w:ascii="Times New Roman" w:hAnsi="Times New Roman"/>
                                <w:b/>
                                <w:sz w:val="16"/>
                              </w:rPr>
                              <w:t>Groupe Communicationn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656536" id="Rectangle à coins arrondis 94" o:spid="_x0000_s1055" style="position:absolute;left:0;text-align:left;margin-left:-3.85pt;margin-top:6.45pt;width:78.7pt;height:2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" fillcolor="#fbe4d5" strokeweight="2.25pt">
                <v:textbox>
                  <w:txbxContent>
                    <w:p w14:paraId="63C6C4A0" w14:textId="047956BB" w:rsidR="00326418" w:rsidRDefault="00326418" w:rsidP="00007439">
                      <w:pPr>
                        <w:jc w:val="center"/>
                        <w:rPr>
                          <w:rFonts w:ascii="Times New Roman" w:hAnsi="Times New Roman"/>
                          <w:b/>
                          <w:sz w:val="16"/>
                        </w:rPr>
                      </w:pPr>
                      <w:r>
                        <w:rPr>
                          <w:rFonts w:ascii="Times New Roman" w:hAnsi="Times New Roman"/>
                          <w:b/>
                          <w:sz w:val="16"/>
                        </w:rPr>
                        <w:t xml:space="preserve">Groupe </w:t>
                      </w:r>
                      <w:proofErr w:type="spellStart"/>
                      <w:r>
                        <w:rPr>
                          <w:rFonts w:ascii="Times New Roman" w:hAnsi="Times New Roman"/>
                          <w:b/>
                          <w:sz w:val="16"/>
                        </w:rPr>
                        <w:t>Communicationn</w:t>
                      </w:r>
                      <w:proofErr w:type="spellEnd"/>
                    </w:p>
                  </w:txbxContent>
                </v:textbox>
              </v:roundrect>
            </w:pict>
          </mc:Fallback>
        </mc:AlternateContent>
      </w:r>
    </w:p>
    <w:p w14:paraId="25C695AC" w14:textId="77777777" w:rsidR="00007439" w:rsidRDefault="00007439" w:rsidP="00007439">
      <w:pPr>
        <w:jc w:val="both"/>
        <w:rPr>
          <w:rFonts w:ascii="Times New Roman" w:hAnsi="Times New Roman"/>
          <w:sz w:val="20"/>
          <w:szCs w:val="20"/>
        </w:rPr>
      </w:pPr>
    </w:p>
    <w:p w14:paraId="4E689DE2" w14:textId="4A787795" w:rsidR="00007439" w:rsidRDefault="00007439" w:rsidP="00007439">
      <w:pPr>
        <w:jc w:val="both"/>
        <w:rPr>
          <w:rFonts w:ascii="Times New Roman" w:hAnsi="Times New Roman"/>
          <w:sz w:val="20"/>
          <w:szCs w:val="20"/>
        </w:rPr>
      </w:pPr>
    </w:p>
    <w:p w14:paraId="1E7DBBFF" w14:textId="21C58262" w:rsidR="00007439" w:rsidRDefault="00665AE8" w:rsidP="00007439">
      <w:pPr>
        <w:jc w:val="both"/>
        <w:rPr>
          <w:rFonts w:ascii="Times New Roman" w:hAnsi="Times New Roman"/>
          <w:sz w:val="20"/>
          <w:szCs w:val="20"/>
        </w:rPr>
      </w:pPr>
      <w:r>
        <w:rPr>
          <w:noProof/>
          <w:sz w:val="22"/>
          <w:szCs w:val="22"/>
          <w:lang w:val="en-US"/>
        </w:rPr>
        <mc:AlternateContent>
          <mc:Choice Requires="wps">
            <w:drawing>
              <wp:anchor distT="0" distB="0" distL="114300" distR="114300" simplePos="0" relativeHeight="251667968" behindDoc="0" locked="0" layoutInCell="1" allowOverlap="1" wp14:anchorId="324C3C7D" wp14:editId="3064B6A7">
                <wp:simplePos x="0" y="0"/>
                <wp:positionH relativeFrom="column">
                  <wp:posOffset>-59823</wp:posOffset>
                </wp:positionH>
                <wp:positionV relativeFrom="paragraph">
                  <wp:posOffset>143968</wp:posOffset>
                </wp:positionV>
                <wp:extent cx="978195" cy="342900"/>
                <wp:effectExtent l="19050" t="19050" r="12700" b="19050"/>
                <wp:wrapNone/>
                <wp:docPr id="91" name="Rectangle à coins arrondi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195" cy="342900"/>
                        </a:xfrm>
                        <a:prstGeom prst="roundRect">
                          <a:avLst>
                            <a:gd name="adj" fmla="val 16667"/>
                          </a:avLst>
                        </a:prstGeom>
                        <a:solidFill>
                          <a:srgbClr val="FBE4D5"/>
                        </a:solidFill>
                        <a:ln w="28575">
                          <a:solidFill>
                            <a:srgbClr val="000000"/>
                          </a:solidFill>
                          <a:round/>
                          <a:headEnd/>
                          <a:tailEnd/>
                        </a:ln>
                      </wps:spPr>
                      <wps:txbx>
                        <w:txbxContent>
                          <w:p w14:paraId="45CA054D" w14:textId="77777777" w:rsidR="00326418" w:rsidRDefault="00326418" w:rsidP="00007439">
                            <w:pPr>
                              <w:jc w:val="center"/>
                              <w:rPr>
                                <w:rFonts w:ascii="Times New Roman" w:hAnsi="Times New Roman"/>
                                <w:b/>
                                <w:sz w:val="16"/>
                              </w:rPr>
                            </w:pPr>
                            <w:r>
                              <w:rPr>
                                <w:rFonts w:ascii="Times New Roman" w:hAnsi="Times New Roman"/>
                                <w:b/>
                                <w:sz w:val="16"/>
                              </w:rPr>
                              <w:t>OMT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24C3C7D" id="Rectangle à coins arrondis 91" o:spid="_x0000_s1056" style="position:absolute;left:0;text-align:left;margin-left:-4.7pt;margin-top:11.35pt;width:77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" fillcolor="#fbe4d5" strokeweight="2.25pt">
                <v:textbox>
                  <w:txbxContent>
                    <w:p w14:paraId="45CA054D" w14:textId="77777777" w:rsidR="00326418" w:rsidRDefault="00326418" w:rsidP="00007439">
                      <w:pPr>
                        <w:jc w:val="center"/>
                        <w:rPr>
                          <w:rFonts w:ascii="Times New Roman" w:hAnsi="Times New Roman"/>
                          <w:b/>
                          <w:sz w:val="16"/>
                        </w:rPr>
                      </w:pPr>
                      <w:r>
                        <w:rPr>
                          <w:rFonts w:ascii="Times New Roman" w:hAnsi="Times New Roman"/>
                          <w:b/>
                          <w:sz w:val="16"/>
                        </w:rPr>
                        <w:t>OMT</w:t>
                      </w:r>
                    </w:p>
                  </w:txbxContent>
                </v:textbox>
              </v:roundrect>
            </w:pict>
          </mc:Fallback>
        </mc:AlternateContent>
      </w:r>
      <w:r w:rsidR="001E527B">
        <w:rPr>
          <w:noProof/>
          <w:sz w:val="22"/>
          <w:szCs w:val="22"/>
          <w:lang w:val="en-US"/>
        </w:rPr>
        <mc:AlternateContent>
          <mc:Choice Requires="wps">
            <w:drawing>
              <wp:anchor distT="0" distB="0" distL="114300" distR="114300" simplePos="0" relativeHeight="251663872" behindDoc="0" locked="0" layoutInCell="1" allowOverlap="1" wp14:anchorId="22DD86DA" wp14:editId="08C2E8DB">
                <wp:simplePos x="0" y="0"/>
                <wp:positionH relativeFrom="column">
                  <wp:posOffset>2024380</wp:posOffset>
                </wp:positionH>
                <wp:positionV relativeFrom="paragraph">
                  <wp:posOffset>26670</wp:posOffset>
                </wp:positionV>
                <wp:extent cx="2028825" cy="285750"/>
                <wp:effectExtent l="14605" t="20320" r="23495" b="17780"/>
                <wp:wrapNone/>
                <wp:docPr id="99" name="Rectangle à coins arrondi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85750"/>
                        </a:xfrm>
                        <a:prstGeom prst="roundRect">
                          <a:avLst>
                            <a:gd name="adj" fmla="val 16667"/>
                          </a:avLst>
                        </a:prstGeom>
                        <a:solidFill>
                          <a:srgbClr val="A8D08D"/>
                        </a:solidFill>
                        <a:ln w="28575">
                          <a:solidFill>
                            <a:srgbClr val="000000"/>
                          </a:solidFill>
                          <a:round/>
                          <a:headEnd/>
                          <a:tailEnd/>
                        </a:ln>
                      </wps:spPr>
                      <wps:txbx>
                        <w:txbxContent>
                          <w:p w14:paraId="195B0643" w14:textId="77777777" w:rsidR="00326418" w:rsidRDefault="00326418" w:rsidP="00007439">
                            <w:pPr>
                              <w:jc w:val="center"/>
                              <w:rPr>
                                <w:rFonts w:ascii="Times New Roman" w:hAnsi="Times New Roman"/>
                                <w:b/>
                                <w:sz w:val="18"/>
                              </w:rPr>
                            </w:pPr>
                            <w:r>
                              <w:rPr>
                                <w:rFonts w:ascii="Times New Roman" w:hAnsi="Times New Roman"/>
                                <w:b/>
                                <w:sz w:val="18"/>
                              </w:rPr>
                              <w:t>Groupe de cohérence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DD86DA" id="Rectangle à coins arrondis 99" o:spid="_x0000_s1057" style="position:absolute;left:0;text-align:left;margin-left:159.4pt;margin-top:2.1pt;width:159.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" fillcolor="#a8d08d" strokeweight="2.25pt">
                <v:textbox>
                  <w:txbxContent>
                    <w:p w14:paraId="195B0643" w14:textId="77777777" w:rsidR="00326418" w:rsidRDefault="00326418" w:rsidP="00007439">
                      <w:pPr>
                        <w:jc w:val="center"/>
                        <w:rPr>
                          <w:rFonts w:ascii="Times New Roman" w:hAnsi="Times New Roman"/>
                          <w:b/>
                          <w:sz w:val="18"/>
                        </w:rPr>
                      </w:pPr>
                      <w:r>
                        <w:rPr>
                          <w:rFonts w:ascii="Times New Roman" w:hAnsi="Times New Roman"/>
                          <w:b/>
                          <w:sz w:val="18"/>
                        </w:rPr>
                        <w:t>Groupe de cohérence</w:t>
                      </w:r>
                    </w:p>
                  </w:txbxContent>
                </v:textbox>
              </v:roundrect>
            </w:pict>
          </mc:Fallback>
        </mc:AlternateContent>
      </w:r>
      <w:r w:rsidR="00007439">
        <w:rPr>
          <w:rFonts w:ascii="Times New Roman" w:hAnsi="Times New Roman"/>
          <w:sz w:val="20"/>
          <w:szCs w:val="20"/>
        </w:rPr>
        <w:t xml:space="preserve"> </w:t>
      </w:r>
    </w:p>
    <w:p w14:paraId="58A1F7C2" w14:textId="77777777" w:rsidR="00007439" w:rsidRDefault="00007439" w:rsidP="00007439">
      <w:pPr>
        <w:jc w:val="both"/>
        <w:rPr>
          <w:rFonts w:ascii="Times New Roman" w:hAnsi="Times New Roman"/>
          <w:sz w:val="20"/>
          <w:szCs w:val="20"/>
        </w:rPr>
      </w:pPr>
    </w:p>
    <w:p w14:paraId="58AAAA50" w14:textId="2D3D2C11" w:rsidR="00007439" w:rsidRDefault="00007439" w:rsidP="00007439">
      <w:pPr>
        <w:jc w:val="both"/>
        <w:rPr>
          <w:rFonts w:ascii="Times New Roman" w:hAnsi="Times New Roman"/>
          <w:sz w:val="20"/>
          <w:szCs w:val="20"/>
        </w:rPr>
      </w:pPr>
      <w:r>
        <w:rPr>
          <w:noProof/>
          <w:sz w:val="22"/>
          <w:szCs w:val="22"/>
          <w:lang w:val="en-US"/>
        </w:rPr>
        <mc:AlternateContent>
          <mc:Choice Requires="wps">
            <w:drawing>
              <wp:anchor distT="0" distB="0" distL="114300" distR="114300" simplePos="0" relativeHeight="251665920" behindDoc="0" locked="0" layoutInCell="1" allowOverlap="1" wp14:anchorId="31B953C3" wp14:editId="7342635D">
                <wp:simplePos x="0" y="0"/>
                <wp:positionH relativeFrom="column">
                  <wp:posOffset>1243330</wp:posOffset>
                </wp:positionH>
                <wp:positionV relativeFrom="paragraph">
                  <wp:posOffset>328295</wp:posOffset>
                </wp:positionV>
                <wp:extent cx="1809750" cy="19050"/>
                <wp:effectExtent l="5080" t="13970" r="13970" b="5080"/>
                <wp:wrapNone/>
                <wp:docPr id="90" name="Connecteur droit avec flèch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A460A1" id="Connecteur droit avec flèche 90" o:spid="_x0000_s1026" type="#_x0000_t32" style="position:absolute;margin-left:97.9pt;margin-top:25.85pt;width:142.5pt;height: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"/>
            </w:pict>
          </mc:Fallback>
        </mc:AlternateContent>
      </w:r>
      <w:r>
        <w:rPr>
          <w:noProof/>
          <w:sz w:val="22"/>
          <w:szCs w:val="22"/>
          <w:lang w:val="en-US"/>
        </w:rPr>
        <mc:AlternateContent>
          <mc:Choice Requires="wps">
            <w:drawing>
              <wp:anchor distT="0" distB="0" distL="114300" distR="114300" simplePos="0" relativeHeight="251677184" behindDoc="0" locked="0" layoutInCell="1" allowOverlap="1" wp14:anchorId="7AFF0918" wp14:editId="779AB0A2">
                <wp:simplePos x="0" y="0"/>
                <wp:positionH relativeFrom="column">
                  <wp:posOffset>814705</wp:posOffset>
                </wp:positionH>
                <wp:positionV relativeFrom="paragraph">
                  <wp:posOffset>544195</wp:posOffset>
                </wp:positionV>
                <wp:extent cx="4352925" cy="38100"/>
                <wp:effectExtent l="5080" t="10795" r="13970" b="8255"/>
                <wp:wrapNone/>
                <wp:docPr id="85" name="Connecteur droit avec flèch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529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B9C850" id="Connecteur droit avec flèche 85" o:spid="_x0000_s1026" type="#_x0000_t32" style="position:absolute;margin-left:64.15pt;margin-top:42.85pt;width:342.75pt;height:3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"/>
            </w:pict>
          </mc:Fallback>
        </mc:AlternateContent>
      </w:r>
      <w:r>
        <w:rPr>
          <w:noProof/>
          <w:sz w:val="22"/>
          <w:szCs w:val="22"/>
          <w:lang w:val="en-US"/>
        </w:rPr>
        <mc:AlternateContent>
          <mc:Choice Requires="wps">
            <w:drawing>
              <wp:anchor distT="0" distB="0" distL="114300" distR="114300" simplePos="0" relativeHeight="251678208" behindDoc="0" locked="0" layoutInCell="1" allowOverlap="1" wp14:anchorId="250CE411" wp14:editId="6BD4344E">
                <wp:simplePos x="0" y="0"/>
                <wp:positionH relativeFrom="column">
                  <wp:posOffset>824230</wp:posOffset>
                </wp:positionH>
                <wp:positionV relativeFrom="paragraph">
                  <wp:posOffset>579120</wp:posOffset>
                </wp:positionV>
                <wp:extent cx="9525" cy="238125"/>
                <wp:effectExtent l="5080" t="7620" r="13970" b="11430"/>
                <wp:wrapNone/>
                <wp:docPr id="84" name="Connecteur droit avec flèch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DFB43C" id="Connecteur droit avec flèche 84" o:spid="_x0000_s1026" type="#_x0000_t32" style="position:absolute;margin-left:64.9pt;margin-top:45.6pt;width:.7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"/>
            </w:pict>
          </mc:Fallback>
        </mc:AlternateContent>
      </w:r>
      <w:r>
        <w:rPr>
          <w:noProof/>
          <w:sz w:val="22"/>
          <w:szCs w:val="22"/>
          <w:lang w:val="en-US"/>
        </w:rPr>
        <mc:AlternateContent>
          <mc:Choice Requires="wps">
            <w:drawing>
              <wp:anchor distT="0" distB="0" distL="114300" distR="114300" simplePos="0" relativeHeight="251679232" behindDoc="0" locked="0" layoutInCell="1" allowOverlap="1" wp14:anchorId="7A962DE0" wp14:editId="6BBC865F">
                <wp:simplePos x="0" y="0"/>
                <wp:positionH relativeFrom="column">
                  <wp:posOffset>2195830</wp:posOffset>
                </wp:positionH>
                <wp:positionV relativeFrom="paragraph">
                  <wp:posOffset>588645</wp:posOffset>
                </wp:positionV>
                <wp:extent cx="9525" cy="200025"/>
                <wp:effectExtent l="5080" t="7620" r="13970" b="11430"/>
                <wp:wrapNone/>
                <wp:docPr id="83" name="Connecteur droit avec flèch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B785BA" id="Connecteur droit avec flèche 83" o:spid="_x0000_s1026" type="#_x0000_t32" style="position:absolute;margin-left:172.9pt;margin-top:46.35pt;width:.75pt;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"/>
            </w:pict>
          </mc:Fallback>
        </mc:AlternateContent>
      </w:r>
      <w:r>
        <w:rPr>
          <w:noProof/>
          <w:sz w:val="22"/>
          <w:szCs w:val="22"/>
          <w:lang w:val="en-US"/>
        </w:rPr>
        <mc:AlternateContent>
          <mc:Choice Requires="wps">
            <w:drawing>
              <wp:anchor distT="0" distB="0" distL="114300" distR="114300" simplePos="0" relativeHeight="251680256" behindDoc="0" locked="0" layoutInCell="1" allowOverlap="1" wp14:anchorId="6E6AD213" wp14:editId="7CDB7CAA">
                <wp:simplePos x="0" y="0"/>
                <wp:positionH relativeFrom="column">
                  <wp:posOffset>3700780</wp:posOffset>
                </wp:positionH>
                <wp:positionV relativeFrom="paragraph">
                  <wp:posOffset>544195</wp:posOffset>
                </wp:positionV>
                <wp:extent cx="9525" cy="266700"/>
                <wp:effectExtent l="5080" t="10795" r="13970" b="8255"/>
                <wp:wrapNone/>
                <wp:docPr id="82" name="Connecteur droit avec flèch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054F6" id="Connecteur droit avec flèche 82" o:spid="_x0000_s1026" type="#_x0000_t32" style="position:absolute;margin-left:291.4pt;margin-top:42.85pt;width:.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"/>
            </w:pict>
          </mc:Fallback>
        </mc:AlternateContent>
      </w:r>
      <w:r>
        <w:rPr>
          <w:noProof/>
          <w:sz w:val="22"/>
          <w:szCs w:val="22"/>
          <w:lang w:val="en-US"/>
        </w:rPr>
        <mc:AlternateContent>
          <mc:Choice Requires="wps">
            <w:drawing>
              <wp:anchor distT="0" distB="0" distL="114300" distR="114300" simplePos="0" relativeHeight="251681280" behindDoc="0" locked="0" layoutInCell="1" allowOverlap="1" wp14:anchorId="130A0BBB" wp14:editId="6D6FF919">
                <wp:simplePos x="0" y="0"/>
                <wp:positionH relativeFrom="column">
                  <wp:posOffset>5148580</wp:posOffset>
                </wp:positionH>
                <wp:positionV relativeFrom="paragraph">
                  <wp:posOffset>563245</wp:posOffset>
                </wp:positionV>
                <wp:extent cx="9525" cy="238125"/>
                <wp:effectExtent l="5080" t="10795" r="13970" b="8255"/>
                <wp:wrapNone/>
                <wp:docPr id="80" name="Connecteur droit avec flèch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00E9BC" id="Connecteur droit avec flèche 80" o:spid="_x0000_s1026" type="#_x0000_t32" style="position:absolute;margin-left:405.4pt;margin-top:44.35pt;width:.7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"/>
            </w:pict>
          </mc:Fallback>
        </mc:AlternateContent>
      </w:r>
      <w:r>
        <w:rPr>
          <w:noProof/>
          <w:sz w:val="22"/>
          <w:szCs w:val="22"/>
          <w:lang w:val="en-US"/>
        </w:rPr>
        <mc:AlternateContent>
          <mc:Choice Requires="wps">
            <w:drawing>
              <wp:anchor distT="0" distB="0" distL="114300" distR="114300" simplePos="0" relativeHeight="251674112" behindDoc="0" locked="0" layoutInCell="1" allowOverlap="1" wp14:anchorId="0370BCE9" wp14:editId="0A08C917">
                <wp:simplePos x="0" y="0"/>
                <wp:positionH relativeFrom="column">
                  <wp:posOffset>919480</wp:posOffset>
                </wp:positionH>
                <wp:positionV relativeFrom="paragraph">
                  <wp:posOffset>29845</wp:posOffset>
                </wp:positionV>
                <wp:extent cx="304800" cy="0"/>
                <wp:effectExtent l="5080" t="10795" r="13970" b="8255"/>
                <wp:wrapNone/>
                <wp:docPr id="79" name="Connecteur droit avec flèch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885DD" id="Connecteur droit avec flèche 79" o:spid="_x0000_s1026" type="#_x0000_t32" style="position:absolute;margin-left:72.4pt;margin-top:2.35pt;width:24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"/>
            </w:pict>
          </mc:Fallback>
        </mc:AlternateContent>
      </w:r>
    </w:p>
    <w:p w14:paraId="26549AED" w14:textId="77777777" w:rsidR="00007439" w:rsidRDefault="00007439" w:rsidP="00007439">
      <w:pPr>
        <w:jc w:val="both"/>
        <w:rPr>
          <w:rFonts w:ascii="Times New Roman" w:hAnsi="Times New Roman"/>
          <w:sz w:val="20"/>
          <w:szCs w:val="20"/>
        </w:rPr>
      </w:pPr>
    </w:p>
    <w:p w14:paraId="16C8441A" w14:textId="77777777" w:rsidR="00007439" w:rsidRDefault="00007439" w:rsidP="00007439">
      <w:pPr>
        <w:jc w:val="both"/>
        <w:rPr>
          <w:rFonts w:ascii="Times New Roman" w:hAnsi="Times New Roman"/>
          <w:sz w:val="20"/>
          <w:szCs w:val="20"/>
        </w:rPr>
      </w:pPr>
    </w:p>
    <w:p w14:paraId="1BE9504C" w14:textId="77777777" w:rsidR="00007439" w:rsidRDefault="00007439" w:rsidP="00007439">
      <w:pPr>
        <w:jc w:val="both"/>
        <w:rPr>
          <w:rFonts w:ascii="Times New Roman" w:hAnsi="Times New Roman"/>
          <w:sz w:val="20"/>
          <w:szCs w:val="20"/>
        </w:rPr>
      </w:pPr>
    </w:p>
    <w:p w14:paraId="60BA2596" w14:textId="77777777" w:rsidR="00007439" w:rsidRDefault="00007439" w:rsidP="00007439">
      <w:pPr>
        <w:jc w:val="both"/>
        <w:rPr>
          <w:rFonts w:ascii="Times New Roman" w:hAnsi="Times New Roman"/>
          <w:sz w:val="20"/>
          <w:szCs w:val="20"/>
        </w:rPr>
      </w:pPr>
    </w:p>
    <w:p w14:paraId="6040CB40" w14:textId="4ED71098" w:rsidR="00007439" w:rsidRDefault="001248CF" w:rsidP="00007439">
      <w:pPr>
        <w:jc w:val="both"/>
        <w:rPr>
          <w:rFonts w:ascii="Times New Roman" w:hAnsi="Times New Roman"/>
          <w:sz w:val="20"/>
          <w:szCs w:val="20"/>
        </w:rPr>
      </w:pPr>
      <w:r>
        <w:rPr>
          <w:noProof/>
          <w:sz w:val="22"/>
          <w:szCs w:val="22"/>
          <w:lang w:val="en-US"/>
        </w:rPr>
        <mc:AlternateContent>
          <mc:Choice Requires="wps">
            <w:drawing>
              <wp:anchor distT="0" distB="0" distL="114300" distR="114300" simplePos="0" relativeHeight="251664896" behindDoc="0" locked="0" layoutInCell="1" allowOverlap="1" wp14:anchorId="2DCF3D34" wp14:editId="6CD40063">
                <wp:simplePos x="0" y="0"/>
                <wp:positionH relativeFrom="column">
                  <wp:posOffset>-81088</wp:posOffset>
                </wp:positionH>
                <wp:positionV relativeFrom="paragraph">
                  <wp:posOffset>67916</wp:posOffset>
                </wp:positionV>
                <wp:extent cx="1514918" cy="1286038"/>
                <wp:effectExtent l="19050" t="19050" r="28575" b="28575"/>
                <wp:wrapNone/>
                <wp:docPr id="89" name="Rectangle à coins arrondi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918" cy="1286038"/>
                        </a:xfrm>
                        <a:prstGeom prst="roundRect">
                          <a:avLst>
                            <a:gd name="adj" fmla="val 16667"/>
                          </a:avLst>
                        </a:prstGeom>
                        <a:solidFill>
                          <a:srgbClr val="BDD6EE"/>
                        </a:solidFill>
                        <a:ln w="28575">
                          <a:solidFill>
                            <a:srgbClr val="000000"/>
                          </a:solidFill>
                          <a:round/>
                          <a:headEnd/>
                          <a:tailEnd/>
                        </a:ln>
                      </wps:spPr>
                      <wps:txbx>
                        <w:txbxContent>
                          <w:p w14:paraId="3D708817" w14:textId="77777777" w:rsidR="00326418" w:rsidRDefault="00326418" w:rsidP="00007439">
                            <w:pPr>
                              <w:jc w:val="center"/>
                              <w:rPr>
                                <w:rFonts w:ascii="Times New Roman" w:hAnsi="Times New Roman"/>
                                <w:b/>
                                <w:sz w:val="16"/>
                              </w:rPr>
                            </w:pPr>
                            <w:r>
                              <w:rPr>
                                <w:rFonts w:ascii="Times New Roman" w:hAnsi="Times New Roman"/>
                                <w:b/>
                                <w:sz w:val="16"/>
                              </w:rPr>
                              <w:t>Groupe de résultats 1 Gouvernance</w:t>
                            </w:r>
                          </w:p>
                          <w:p w14:paraId="2121A80F" w14:textId="77777777" w:rsidR="00326418" w:rsidRDefault="00326418" w:rsidP="00007439">
                            <w:pPr>
                              <w:jc w:val="center"/>
                              <w:rPr>
                                <w:rFonts w:ascii="Times New Roman" w:hAnsi="Times New Roman"/>
                                <w:sz w:val="16"/>
                              </w:rPr>
                            </w:pPr>
                            <w:r>
                              <w:rPr>
                                <w:rFonts w:ascii="Times New Roman" w:hAnsi="Times New Roman"/>
                                <w:sz w:val="16"/>
                              </w:rPr>
                              <w:t xml:space="preserve">Président : </w:t>
                            </w:r>
                            <w:r>
                              <w:rPr>
                                <w:rFonts w:ascii="Times New Roman" w:hAnsi="Times New Roman"/>
                                <w:b/>
                                <w:sz w:val="16"/>
                              </w:rPr>
                              <w:t>PNUD</w:t>
                            </w:r>
                          </w:p>
                          <w:p w14:paraId="233908CA"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Vice-Président : FNUAP</w:t>
                            </w:r>
                          </w:p>
                          <w:p w14:paraId="5E12EFD8" w14:textId="3C380FB7"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 </w:t>
                            </w:r>
                          </w:p>
                          <w:p w14:paraId="4DBFC382" w14:textId="10C00A8C" w:rsidR="00326418" w:rsidRDefault="00326418" w:rsidP="00007439">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326151D6" w14:textId="438935BC" w:rsidR="00326418" w:rsidRDefault="00326418" w:rsidP="00F0059F">
                            <w:pPr>
                              <w:jc w:val="center"/>
                              <w:rPr>
                                <w:rFonts w:ascii="Times New Roman" w:hAnsi="Times New Roman"/>
                                <w:sz w:val="16"/>
                              </w:rPr>
                            </w:pPr>
                            <w:r>
                              <w:rPr>
                                <w:rFonts w:ascii="Times New Roman" w:hAnsi="Times New Roman"/>
                                <w:sz w:val="16"/>
                              </w:rPr>
                              <w:t>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DCF3D34" id="Rectangle à coins arrondis 89" o:spid="_x0000_s1058" style="position:absolute;left:0;text-align:left;margin-left:-6.4pt;margin-top:5.35pt;width:119.3pt;height:10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" fillcolor="#bdd6ee" strokeweight="2.25pt">
                <v:textbox>
                  <w:txbxContent>
                    <w:p w14:paraId="3D708817" w14:textId="77777777" w:rsidR="00326418" w:rsidRDefault="00326418" w:rsidP="00007439">
                      <w:pPr>
                        <w:jc w:val="center"/>
                        <w:rPr>
                          <w:rFonts w:ascii="Times New Roman" w:hAnsi="Times New Roman"/>
                          <w:b/>
                          <w:sz w:val="16"/>
                        </w:rPr>
                      </w:pPr>
                      <w:r>
                        <w:rPr>
                          <w:rFonts w:ascii="Times New Roman" w:hAnsi="Times New Roman"/>
                          <w:b/>
                          <w:sz w:val="16"/>
                        </w:rPr>
                        <w:t>Groupe de résultats 1 Gouvernance</w:t>
                      </w:r>
                    </w:p>
                    <w:p w14:paraId="2121A80F" w14:textId="77777777" w:rsidR="00326418" w:rsidRDefault="00326418" w:rsidP="00007439">
                      <w:pPr>
                        <w:jc w:val="center"/>
                        <w:rPr>
                          <w:rFonts w:ascii="Times New Roman" w:hAnsi="Times New Roman"/>
                          <w:sz w:val="16"/>
                        </w:rPr>
                      </w:pPr>
                      <w:r>
                        <w:rPr>
                          <w:rFonts w:ascii="Times New Roman" w:hAnsi="Times New Roman"/>
                          <w:sz w:val="16"/>
                        </w:rPr>
                        <w:t xml:space="preserve">Président : </w:t>
                      </w:r>
                      <w:r>
                        <w:rPr>
                          <w:rFonts w:ascii="Times New Roman" w:hAnsi="Times New Roman"/>
                          <w:b/>
                          <w:sz w:val="16"/>
                        </w:rPr>
                        <w:t>PNUD</w:t>
                      </w:r>
                    </w:p>
                    <w:p w14:paraId="233908CA"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Vice-Président : FNUAP</w:t>
                      </w:r>
                    </w:p>
                    <w:p w14:paraId="5E12EFD8" w14:textId="3C380FB7"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 </w:t>
                      </w:r>
                    </w:p>
                    <w:p w14:paraId="4DBFC382" w14:textId="10C00A8C" w:rsidR="00326418" w:rsidRDefault="00326418" w:rsidP="00007439">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326151D6" w14:textId="438935BC" w:rsidR="00326418" w:rsidRDefault="00326418" w:rsidP="00F0059F">
                      <w:pPr>
                        <w:jc w:val="center"/>
                        <w:rPr>
                          <w:rFonts w:ascii="Times New Roman" w:hAnsi="Times New Roman"/>
                          <w:sz w:val="16"/>
                        </w:rPr>
                      </w:pPr>
                      <w:r>
                        <w:rPr>
                          <w:rFonts w:ascii="Times New Roman" w:hAnsi="Times New Roman"/>
                          <w:sz w:val="16"/>
                        </w:rPr>
                        <w:t>ONG</w:t>
                      </w:r>
                    </w:p>
                  </w:txbxContent>
                </v:textbox>
              </v:roundrect>
            </w:pict>
          </mc:Fallback>
        </mc:AlternateContent>
      </w:r>
      <w:r w:rsidR="00F0059F">
        <w:rPr>
          <w:noProof/>
          <w:sz w:val="22"/>
          <w:szCs w:val="22"/>
          <w:lang w:val="en-US"/>
        </w:rPr>
        <mc:AlternateContent>
          <mc:Choice Requires="wps">
            <w:drawing>
              <wp:anchor distT="0" distB="0" distL="114300" distR="114300" simplePos="0" relativeHeight="251671040" behindDoc="0" locked="0" layoutInCell="1" allowOverlap="1" wp14:anchorId="026BB3CF" wp14:editId="250E2374">
                <wp:simplePos x="0" y="0"/>
                <wp:positionH relativeFrom="column">
                  <wp:posOffset>1535061</wp:posOffset>
                </wp:positionH>
                <wp:positionV relativeFrom="paragraph">
                  <wp:posOffset>67915</wp:posOffset>
                </wp:positionV>
                <wp:extent cx="1392540" cy="1296833"/>
                <wp:effectExtent l="19050" t="19050" r="17780" b="17780"/>
                <wp:wrapNone/>
                <wp:docPr id="88" name="Rectangle à coins arrondis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40" cy="1296833"/>
                        </a:xfrm>
                        <a:prstGeom prst="roundRect">
                          <a:avLst>
                            <a:gd name="adj" fmla="val 16667"/>
                          </a:avLst>
                        </a:prstGeom>
                        <a:solidFill>
                          <a:srgbClr val="BDD6EE"/>
                        </a:solidFill>
                        <a:ln w="28575">
                          <a:solidFill>
                            <a:srgbClr val="000000"/>
                          </a:solidFill>
                          <a:round/>
                          <a:headEnd/>
                          <a:tailEnd/>
                        </a:ln>
                      </wps:spPr>
                      <wps:txbx>
                        <w:txbxContent>
                          <w:p w14:paraId="59D03FBD" w14:textId="77777777" w:rsidR="00326418" w:rsidRDefault="00326418" w:rsidP="00007439">
                            <w:pPr>
                              <w:jc w:val="center"/>
                              <w:rPr>
                                <w:rFonts w:ascii="Times New Roman" w:hAnsi="Times New Roman"/>
                                <w:b/>
                                <w:sz w:val="16"/>
                              </w:rPr>
                            </w:pPr>
                            <w:r>
                              <w:rPr>
                                <w:rFonts w:ascii="Times New Roman" w:hAnsi="Times New Roman"/>
                                <w:b/>
                                <w:sz w:val="16"/>
                              </w:rPr>
                              <w:t>Groupe de résultats  2« Secteurs sociaux »</w:t>
                            </w:r>
                          </w:p>
                          <w:p w14:paraId="252A2874" w14:textId="77777777" w:rsidR="00326418" w:rsidRDefault="00326418" w:rsidP="00007439">
                            <w:pPr>
                              <w:jc w:val="center"/>
                              <w:rPr>
                                <w:rFonts w:ascii="Times New Roman" w:hAnsi="Times New Roman"/>
                                <w:sz w:val="16"/>
                              </w:rPr>
                            </w:pPr>
                            <w:r>
                              <w:rPr>
                                <w:rFonts w:ascii="Times New Roman" w:hAnsi="Times New Roman"/>
                                <w:sz w:val="16"/>
                              </w:rPr>
                              <w:t xml:space="preserve">Président : </w:t>
                            </w:r>
                            <w:r>
                              <w:rPr>
                                <w:rFonts w:ascii="Times New Roman" w:hAnsi="Times New Roman"/>
                                <w:b/>
                                <w:sz w:val="16"/>
                              </w:rPr>
                              <w:t xml:space="preserve">UNICEF </w:t>
                            </w:r>
                          </w:p>
                          <w:p w14:paraId="5D5EA81B"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Vice-Président : OMS</w:t>
                            </w:r>
                          </w:p>
                          <w:p w14:paraId="1363F5F8" w14:textId="454CB89D"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w:t>
                            </w:r>
                          </w:p>
                          <w:p w14:paraId="2E0F6624" w14:textId="77777777" w:rsidR="00326418" w:rsidRDefault="00326418" w:rsidP="00F0059F">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1FCE31B8" w14:textId="77777777" w:rsidR="00326418" w:rsidRDefault="00326418" w:rsidP="00F0059F">
                            <w:pPr>
                              <w:jc w:val="center"/>
                              <w:rPr>
                                <w:rFonts w:ascii="Times New Roman" w:hAnsi="Times New Roman"/>
                                <w:sz w:val="16"/>
                              </w:rPr>
                            </w:pPr>
                            <w:r>
                              <w:rPr>
                                <w:rFonts w:ascii="Times New Roman" w:hAnsi="Times New Roman"/>
                                <w:sz w:val="16"/>
                              </w:rPr>
                              <w:t>ONG</w:t>
                            </w:r>
                          </w:p>
                          <w:p w14:paraId="2B533B6C" w14:textId="77777777" w:rsidR="00326418" w:rsidRDefault="00326418" w:rsidP="00007439">
                            <w:pPr>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6BB3CF" id="Rectangle à coins arrondis 88" o:spid="_x0000_s1059" style="position:absolute;left:0;text-align:left;margin-left:120.85pt;margin-top:5.35pt;width:109.65pt;height:10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" fillcolor="#bdd6ee" strokeweight="2.25pt">
                <v:textbox>
                  <w:txbxContent>
                    <w:p w14:paraId="59D03FBD" w14:textId="77777777" w:rsidR="00326418" w:rsidRDefault="00326418" w:rsidP="00007439">
                      <w:pPr>
                        <w:jc w:val="center"/>
                        <w:rPr>
                          <w:rFonts w:ascii="Times New Roman" w:hAnsi="Times New Roman"/>
                          <w:b/>
                          <w:sz w:val="16"/>
                        </w:rPr>
                      </w:pPr>
                      <w:r>
                        <w:rPr>
                          <w:rFonts w:ascii="Times New Roman" w:hAnsi="Times New Roman"/>
                          <w:b/>
                          <w:sz w:val="16"/>
                        </w:rPr>
                        <w:t xml:space="preserve">Groupe de </w:t>
                      </w:r>
                      <w:proofErr w:type="gramStart"/>
                      <w:r>
                        <w:rPr>
                          <w:rFonts w:ascii="Times New Roman" w:hAnsi="Times New Roman"/>
                          <w:b/>
                          <w:sz w:val="16"/>
                        </w:rPr>
                        <w:t>résultats  2</w:t>
                      </w:r>
                      <w:proofErr w:type="gramEnd"/>
                      <w:r>
                        <w:rPr>
                          <w:rFonts w:ascii="Times New Roman" w:hAnsi="Times New Roman"/>
                          <w:b/>
                          <w:sz w:val="16"/>
                        </w:rPr>
                        <w:t>« Secteurs sociaux »</w:t>
                      </w:r>
                    </w:p>
                    <w:p w14:paraId="252A2874" w14:textId="77777777" w:rsidR="00326418" w:rsidRDefault="00326418" w:rsidP="00007439">
                      <w:pPr>
                        <w:jc w:val="center"/>
                        <w:rPr>
                          <w:rFonts w:ascii="Times New Roman" w:hAnsi="Times New Roman"/>
                          <w:sz w:val="16"/>
                        </w:rPr>
                      </w:pPr>
                      <w:r>
                        <w:rPr>
                          <w:rFonts w:ascii="Times New Roman" w:hAnsi="Times New Roman"/>
                          <w:sz w:val="16"/>
                        </w:rPr>
                        <w:t xml:space="preserve">Président : </w:t>
                      </w:r>
                      <w:r>
                        <w:rPr>
                          <w:rFonts w:ascii="Times New Roman" w:hAnsi="Times New Roman"/>
                          <w:b/>
                          <w:sz w:val="16"/>
                        </w:rPr>
                        <w:t xml:space="preserve">UNICEF </w:t>
                      </w:r>
                    </w:p>
                    <w:p w14:paraId="5D5EA81B"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Vice-Président : OMS</w:t>
                      </w:r>
                    </w:p>
                    <w:p w14:paraId="1363F5F8" w14:textId="454CB89D"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w:t>
                      </w:r>
                    </w:p>
                    <w:p w14:paraId="2E0F6624" w14:textId="77777777" w:rsidR="00326418" w:rsidRDefault="00326418" w:rsidP="00F0059F">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1FCE31B8" w14:textId="77777777" w:rsidR="00326418" w:rsidRDefault="00326418" w:rsidP="00F0059F">
                      <w:pPr>
                        <w:jc w:val="center"/>
                        <w:rPr>
                          <w:rFonts w:ascii="Times New Roman" w:hAnsi="Times New Roman"/>
                          <w:sz w:val="16"/>
                        </w:rPr>
                      </w:pPr>
                      <w:r>
                        <w:rPr>
                          <w:rFonts w:ascii="Times New Roman" w:hAnsi="Times New Roman"/>
                          <w:sz w:val="16"/>
                        </w:rPr>
                        <w:t>ONG</w:t>
                      </w:r>
                    </w:p>
                    <w:p w14:paraId="2B533B6C" w14:textId="77777777" w:rsidR="00326418" w:rsidRDefault="00326418" w:rsidP="00007439">
                      <w:pPr>
                        <w:jc w:val="center"/>
                        <w:rPr>
                          <w:rFonts w:ascii="Times New Roman" w:hAnsi="Times New Roman"/>
                          <w:sz w:val="16"/>
                        </w:rPr>
                      </w:pPr>
                    </w:p>
                  </w:txbxContent>
                </v:textbox>
              </v:roundrect>
            </w:pict>
          </mc:Fallback>
        </mc:AlternateContent>
      </w:r>
      <w:r w:rsidR="00F0059F">
        <w:rPr>
          <w:noProof/>
          <w:sz w:val="22"/>
          <w:szCs w:val="22"/>
          <w:lang w:val="en-US"/>
        </w:rPr>
        <mc:AlternateContent>
          <mc:Choice Requires="wps">
            <w:drawing>
              <wp:anchor distT="0" distB="0" distL="114300" distR="114300" simplePos="0" relativeHeight="251672064" behindDoc="0" locked="0" layoutInCell="1" allowOverlap="1" wp14:anchorId="78DDBD59" wp14:editId="391D6656">
                <wp:simplePos x="0" y="0"/>
                <wp:positionH relativeFrom="column">
                  <wp:posOffset>3066149</wp:posOffset>
                </wp:positionH>
                <wp:positionV relativeFrom="paragraph">
                  <wp:posOffset>57283</wp:posOffset>
                </wp:positionV>
                <wp:extent cx="1257300" cy="1307805"/>
                <wp:effectExtent l="19050" t="19050" r="19050" b="26035"/>
                <wp:wrapNone/>
                <wp:docPr id="87" name="Rectangle à coins arrondis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07805"/>
                        </a:xfrm>
                        <a:prstGeom prst="roundRect">
                          <a:avLst>
                            <a:gd name="adj" fmla="val 16667"/>
                          </a:avLst>
                        </a:prstGeom>
                        <a:solidFill>
                          <a:srgbClr val="BDD6EE"/>
                        </a:solidFill>
                        <a:ln w="28575">
                          <a:solidFill>
                            <a:srgbClr val="000000"/>
                          </a:solidFill>
                          <a:round/>
                          <a:headEnd/>
                          <a:tailEnd/>
                        </a:ln>
                      </wps:spPr>
                      <wps:txbx>
                        <w:txbxContent>
                          <w:p w14:paraId="331F9C13" w14:textId="77777777" w:rsidR="00326418" w:rsidRDefault="00326418" w:rsidP="00007439">
                            <w:pPr>
                              <w:jc w:val="center"/>
                              <w:rPr>
                                <w:rFonts w:ascii="Times New Roman" w:hAnsi="Times New Roman"/>
                                <w:b/>
                                <w:sz w:val="16"/>
                              </w:rPr>
                            </w:pPr>
                            <w:r>
                              <w:rPr>
                                <w:rFonts w:ascii="Times New Roman" w:hAnsi="Times New Roman"/>
                                <w:b/>
                                <w:sz w:val="16"/>
                              </w:rPr>
                              <w:t>Groupe de résultats 3 « Inclusion »</w:t>
                            </w:r>
                          </w:p>
                          <w:p w14:paraId="5EB35659" w14:textId="77777777" w:rsidR="00326418" w:rsidRDefault="00326418" w:rsidP="00007439">
                            <w:pPr>
                              <w:jc w:val="center"/>
                              <w:rPr>
                                <w:rFonts w:ascii="Times New Roman" w:hAnsi="Times New Roman"/>
                                <w:b/>
                                <w:sz w:val="16"/>
                              </w:rPr>
                            </w:pPr>
                            <w:r>
                              <w:rPr>
                                <w:rFonts w:ascii="Times New Roman" w:hAnsi="Times New Roman"/>
                                <w:sz w:val="16"/>
                              </w:rPr>
                              <w:t xml:space="preserve">Président : </w:t>
                            </w:r>
                            <w:r>
                              <w:rPr>
                                <w:rFonts w:ascii="Times New Roman" w:hAnsi="Times New Roman"/>
                                <w:b/>
                                <w:sz w:val="16"/>
                              </w:rPr>
                              <w:t>FAO</w:t>
                            </w:r>
                          </w:p>
                          <w:p w14:paraId="21047F2F"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Vice-Président : PAM</w:t>
                            </w:r>
                          </w:p>
                          <w:p w14:paraId="448FE24D" w14:textId="72C2972C"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w:t>
                            </w:r>
                          </w:p>
                          <w:p w14:paraId="013EF62A" w14:textId="77777777" w:rsidR="00326418" w:rsidRDefault="00326418" w:rsidP="00F0059F">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6776686C" w14:textId="77777777" w:rsidR="00326418" w:rsidRDefault="00326418" w:rsidP="00F0059F">
                            <w:pPr>
                              <w:jc w:val="center"/>
                              <w:rPr>
                                <w:rFonts w:ascii="Times New Roman" w:hAnsi="Times New Roman"/>
                                <w:sz w:val="16"/>
                              </w:rPr>
                            </w:pPr>
                            <w:r>
                              <w:rPr>
                                <w:rFonts w:ascii="Times New Roman" w:hAnsi="Times New Roman"/>
                                <w:sz w:val="16"/>
                              </w:rPr>
                              <w:t>ONG</w:t>
                            </w:r>
                          </w:p>
                          <w:p w14:paraId="2E2E61BB" w14:textId="77777777" w:rsidR="00326418" w:rsidRDefault="00326418" w:rsidP="00007439">
                            <w:pPr>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DDBD59" id="Rectangle à coins arrondis 87" o:spid="_x0000_s1060" style="position:absolute;left:0;text-align:left;margin-left:241.45pt;margin-top:4.5pt;width:99pt;height:1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" fillcolor="#bdd6ee" strokeweight="2.25pt">
                <v:textbox>
                  <w:txbxContent>
                    <w:p w14:paraId="331F9C13" w14:textId="77777777" w:rsidR="00326418" w:rsidRDefault="00326418" w:rsidP="00007439">
                      <w:pPr>
                        <w:jc w:val="center"/>
                        <w:rPr>
                          <w:rFonts w:ascii="Times New Roman" w:hAnsi="Times New Roman"/>
                          <w:b/>
                          <w:sz w:val="16"/>
                        </w:rPr>
                      </w:pPr>
                      <w:r>
                        <w:rPr>
                          <w:rFonts w:ascii="Times New Roman" w:hAnsi="Times New Roman"/>
                          <w:b/>
                          <w:sz w:val="16"/>
                        </w:rPr>
                        <w:t>Groupe de résultats 3 « Inclusion »</w:t>
                      </w:r>
                    </w:p>
                    <w:p w14:paraId="5EB35659" w14:textId="77777777" w:rsidR="00326418" w:rsidRDefault="00326418" w:rsidP="00007439">
                      <w:pPr>
                        <w:jc w:val="center"/>
                        <w:rPr>
                          <w:rFonts w:ascii="Times New Roman" w:hAnsi="Times New Roman"/>
                          <w:b/>
                          <w:sz w:val="16"/>
                        </w:rPr>
                      </w:pPr>
                      <w:r>
                        <w:rPr>
                          <w:rFonts w:ascii="Times New Roman" w:hAnsi="Times New Roman"/>
                          <w:sz w:val="16"/>
                        </w:rPr>
                        <w:t xml:space="preserve">Président : </w:t>
                      </w:r>
                      <w:r>
                        <w:rPr>
                          <w:rFonts w:ascii="Times New Roman" w:hAnsi="Times New Roman"/>
                          <w:b/>
                          <w:sz w:val="16"/>
                        </w:rPr>
                        <w:t>FAO</w:t>
                      </w:r>
                    </w:p>
                    <w:p w14:paraId="21047F2F"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Vice-Président : PAM</w:t>
                      </w:r>
                    </w:p>
                    <w:p w14:paraId="448FE24D" w14:textId="72C2972C"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w:t>
                      </w:r>
                    </w:p>
                    <w:p w14:paraId="013EF62A" w14:textId="77777777" w:rsidR="00326418" w:rsidRDefault="00326418" w:rsidP="00F0059F">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6776686C" w14:textId="77777777" w:rsidR="00326418" w:rsidRDefault="00326418" w:rsidP="00F0059F">
                      <w:pPr>
                        <w:jc w:val="center"/>
                        <w:rPr>
                          <w:rFonts w:ascii="Times New Roman" w:hAnsi="Times New Roman"/>
                          <w:sz w:val="16"/>
                        </w:rPr>
                      </w:pPr>
                      <w:r>
                        <w:rPr>
                          <w:rFonts w:ascii="Times New Roman" w:hAnsi="Times New Roman"/>
                          <w:sz w:val="16"/>
                        </w:rPr>
                        <w:t>ONG</w:t>
                      </w:r>
                    </w:p>
                    <w:p w14:paraId="2E2E61BB" w14:textId="77777777" w:rsidR="00326418" w:rsidRDefault="00326418" w:rsidP="00007439">
                      <w:pPr>
                        <w:jc w:val="center"/>
                        <w:rPr>
                          <w:rFonts w:ascii="Times New Roman" w:hAnsi="Times New Roman"/>
                          <w:sz w:val="16"/>
                        </w:rPr>
                      </w:pPr>
                    </w:p>
                  </w:txbxContent>
                </v:textbox>
              </v:roundrect>
            </w:pict>
          </mc:Fallback>
        </mc:AlternateContent>
      </w:r>
      <w:r w:rsidR="00F0059F">
        <w:rPr>
          <w:noProof/>
          <w:sz w:val="22"/>
          <w:szCs w:val="22"/>
          <w:lang w:val="en-US"/>
        </w:rPr>
        <mc:AlternateContent>
          <mc:Choice Requires="wps">
            <w:drawing>
              <wp:anchor distT="0" distB="0" distL="114300" distR="114300" simplePos="0" relativeHeight="251673088" behindDoc="0" locked="0" layoutInCell="1" allowOverlap="1" wp14:anchorId="6DB60587" wp14:editId="21C35E18">
                <wp:simplePos x="0" y="0"/>
                <wp:positionH relativeFrom="column">
                  <wp:posOffset>4490912</wp:posOffset>
                </wp:positionH>
                <wp:positionV relativeFrom="paragraph">
                  <wp:posOffset>57283</wp:posOffset>
                </wp:positionV>
                <wp:extent cx="1255395" cy="1297172"/>
                <wp:effectExtent l="19050" t="19050" r="20955" b="17780"/>
                <wp:wrapNone/>
                <wp:docPr id="86" name="Rectangle à coins arrondis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1297172"/>
                        </a:xfrm>
                        <a:prstGeom prst="roundRect">
                          <a:avLst>
                            <a:gd name="adj" fmla="val 16667"/>
                          </a:avLst>
                        </a:prstGeom>
                        <a:solidFill>
                          <a:srgbClr val="BDD6EE"/>
                        </a:solidFill>
                        <a:ln w="28575">
                          <a:solidFill>
                            <a:srgbClr val="000000"/>
                          </a:solidFill>
                          <a:round/>
                          <a:headEnd/>
                          <a:tailEnd/>
                        </a:ln>
                      </wps:spPr>
                      <wps:txbx>
                        <w:txbxContent>
                          <w:p w14:paraId="3C44E07D" w14:textId="77777777" w:rsidR="00326418" w:rsidRDefault="00326418" w:rsidP="00007439">
                            <w:pPr>
                              <w:jc w:val="center"/>
                              <w:rPr>
                                <w:rFonts w:ascii="Times New Roman" w:hAnsi="Times New Roman"/>
                                <w:b/>
                                <w:sz w:val="16"/>
                              </w:rPr>
                            </w:pPr>
                            <w:r>
                              <w:rPr>
                                <w:rFonts w:ascii="Times New Roman" w:hAnsi="Times New Roman"/>
                                <w:b/>
                                <w:sz w:val="16"/>
                              </w:rPr>
                              <w:t>Groupe de résultats 4 « Résilience »</w:t>
                            </w:r>
                          </w:p>
                          <w:p w14:paraId="3964ED62" w14:textId="77777777" w:rsidR="00326418" w:rsidRDefault="00326418" w:rsidP="00007439">
                            <w:pPr>
                              <w:jc w:val="center"/>
                              <w:rPr>
                                <w:rFonts w:ascii="Times New Roman" w:hAnsi="Times New Roman"/>
                                <w:b/>
                                <w:sz w:val="16"/>
                              </w:rPr>
                            </w:pPr>
                            <w:r>
                              <w:rPr>
                                <w:rFonts w:ascii="Times New Roman" w:hAnsi="Times New Roman"/>
                                <w:sz w:val="16"/>
                              </w:rPr>
                              <w:t xml:space="preserve">Président : </w:t>
                            </w:r>
                            <w:r>
                              <w:rPr>
                                <w:rFonts w:ascii="Times New Roman" w:hAnsi="Times New Roman"/>
                                <w:b/>
                                <w:sz w:val="16"/>
                              </w:rPr>
                              <w:t>UNHCR</w:t>
                            </w:r>
                          </w:p>
                          <w:p w14:paraId="6FF39780"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Vice-Présidence : OIM </w:t>
                            </w:r>
                          </w:p>
                          <w:p w14:paraId="6F07ED9A" w14:textId="4EB86184"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w:t>
                            </w:r>
                          </w:p>
                          <w:p w14:paraId="1705A699" w14:textId="77777777" w:rsidR="00326418" w:rsidRDefault="00326418" w:rsidP="00F0059F">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4ED50131" w14:textId="77777777" w:rsidR="00326418" w:rsidRDefault="00326418" w:rsidP="00F0059F">
                            <w:pPr>
                              <w:jc w:val="center"/>
                              <w:rPr>
                                <w:rFonts w:ascii="Times New Roman" w:hAnsi="Times New Roman"/>
                                <w:sz w:val="16"/>
                              </w:rPr>
                            </w:pPr>
                            <w:r>
                              <w:rPr>
                                <w:rFonts w:ascii="Times New Roman" w:hAnsi="Times New Roman"/>
                                <w:sz w:val="16"/>
                              </w:rPr>
                              <w:t>ONG</w:t>
                            </w:r>
                          </w:p>
                          <w:p w14:paraId="1281D9C6" w14:textId="77777777" w:rsidR="00326418" w:rsidRDefault="00326418" w:rsidP="00007439">
                            <w:pPr>
                              <w:jc w:val="center"/>
                              <w:rPr>
                                <w:rFonts w:ascii="Times New Roman" w:hAnsi="Times New Roman"/>
                                <w:sz w:val="16"/>
                              </w:rPr>
                            </w:pPr>
                          </w:p>
                          <w:p w14:paraId="1E332090" w14:textId="77777777" w:rsidR="00326418" w:rsidRDefault="00326418" w:rsidP="00007439">
                            <w:pPr>
                              <w:jc w:val="center"/>
                              <w:rPr>
                                <w:rFonts w:ascii="Times New Roman" w:hAnsi="Times New Roman"/>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B60587" id="Rectangle à coins arrondis 86" o:spid="_x0000_s1061" style="position:absolute;left:0;text-align:left;margin-left:353.6pt;margin-top:4.5pt;width:98.85pt;height:10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" fillcolor="#bdd6ee" strokeweight="2.25pt">
                <v:textbox>
                  <w:txbxContent>
                    <w:p w14:paraId="3C44E07D" w14:textId="77777777" w:rsidR="00326418" w:rsidRDefault="00326418" w:rsidP="00007439">
                      <w:pPr>
                        <w:jc w:val="center"/>
                        <w:rPr>
                          <w:rFonts w:ascii="Times New Roman" w:hAnsi="Times New Roman"/>
                          <w:b/>
                          <w:sz w:val="16"/>
                        </w:rPr>
                      </w:pPr>
                      <w:r>
                        <w:rPr>
                          <w:rFonts w:ascii="Times New Roman" w:hAnsi="Times New Roman"/>
                          <w:b/>
                          <w:sz w:val="16"/>
                        </w:rPr>
                        <w:t>Groupe de résultats 4 « Résilience »</w:t>
                      </w:r>
                    </w:p>
                    <w:p w14:paraId="3964ED62" w14:textId="77777777" w:rsidR="00326418" w:rsidRDefault="00326418" w:rsidP="00007439">
                      <w:pPr>
                        <w:jc w:val="center"/>
                        <w:rPr>
                          <w:rFonts w:ascii="Times New Roman" w:hAnsi="Times New Roman"/>
                          <w:b/>
                          <w:sz w:val="16"/>
                        </w:rPr>
                      </w:pPr>
                      <w:r>
                        <w:rPr>
                          <w:rFonts w:ascii="Times New Roman" w:hAnsi="Times New Roman"/>
                          <w:sz w:val="16"/>
                        </w:rPr>
                        <w:t xml:space="preserve">Président : </w:t>
                      </w:r>
                      <w:r>
                        <w:rPr>
                          <w:rFonts w:ascii="Times New Roman" w:hAnsi="Times New Roman"/>
                          <w:b/>
                          <w:sz w:val="16"/>
                        </w:rPr>
                        <w:t>UNHCR</w:t>
                      </w:r>
                    </w:p>
                    <w:p w14:paraId="6FF39780" w14:textId="77777777" w:rsidR="00326418" w:rsidRDefault="00326418" w:rsidP="00007439">
                      <w:pPr>
                        <w:jc w:val="center"/>
                        <w:rPr>
                          <w:rFonts w:ascii="Times New Roman" w:hAnsi="Times New Roman"/>
                          <w:sz w:val="16"/>
                        </w:rPr>
                      </w:pPr>
                      <w:r>
                        <w:rPr>
                          <w:rFonts w:ascii="Times New Roman" w:hAnsi="Times New Roman"/>
                          <w:sz w:val="16"/>
                        </w:rPr>
                        <w:t>1</w:t>
                      </w:r>
                      <w:r>
                        <w:rPr>
                          <w:rFonts w:ascii="Times New Roman" w:hAnsi="Times New Roman"/>
                          <w:sz w:val="16"/>
                          <w:vertAlign w:val="superscript"/>
                        </w:rPr>
                        <w:t>er</w:t>
                      </w:r>
                      <w:r>
                        <w:rPr>
                          <w:rFonts w:ascii="Times New Roman" w:hAnsi="Times New Roman"/>
                          <w:sz w:val="16"/>
                        </w:rPr>
                        <w:t xml:space="preserve"> Vice-Présidence : OIM </w:t>
                      </w:r>
                    </w:p>
                    <w:p w14:paraId="6F07ED9A" w14:textId="4EB86184" w:rsidR="00326418" w:rsidRDefault="00326418" w:rsidP="00007439">
                      <w:pPr>
                        <w:jc w:val="center"/>
                        <w:rPr>
                          <w:rFonts w:ascii="Times New Roman" w:hAnsi="Times New Roman"/>
                          <w:sz w:val="16"/>
                        </w:rPr>
                      </w:pPr>
                      <w:r>
                        <w:rPr>
                          <w:rFonts w:ascii="Times New Roman" w:hAnsi="Times New Roman"/>
                          <w:sz w:val="16"/>
                        </w:rPr>
                        <w:t>2</w:t>
                      </w:r>
                      <w:r>
                        <w:rPr>
                          <w:rFonts w:ascii="Times New Roman" w:hAnsi="Times New Roman"/>
                          <w:sz w:val="16"/>
                          <w:vertAlign w:val="superscript"/>
                        </w:rPr>
                        <w:t>ème</w:t>
                      </w:r>
                      <w:r>
                        <w:rPr>
                          <w:rFonts w:ascii="Times New Roman" w:hAnsi="Times New Roman"/>
                          <w:sz w:val="16"/>
                        </w:rPr>
                        <w:t xml:space="preserve"> Vice-Président : Ministère</w:t>
                      </w:r>
                    </w:p>
                    <w:p w14:paraId="1705A699" w14:textId="77777777" w:rsidR="00326418" w:rsidRDefault="00326418" w:rsidP="00F0059F">
                      <w:pPr>
                        <w:jc w:val="center"/>
                        <w:rPr>
                          <w:rFonts w:ascii="Times New Roman" w:hAnsi="Times New Roman"/>
                          <w:sz w:val="16"/>
                        </w:rPr>
                      </w:pPr>
                      <w:r>
                        <w:rPr>
                          <w:rFonts w:ascii="Times New Roman" w:hAnsi="Times New Roman"/>
                          <w:sz w:val="16"/>
                        </w:rPr>
                        <w:t>3</w:t>
                      </w:r>
                      <w:r w:rsidRPr="00F0059F">
                        <w:rPr>
                          <w:rFonts w:ascii="Times New Roman" w:hAnsi="Times New Roman"/>
                          <w:sz w:val="16"/>
                          <w:vertAlign w:val="superscript"/>
                        </w:rPr>
                        <w:t>ème</w:t>
                      </w:r>
                      <w:r>
                        <w:rPr>
                          <w:rFonts w:ascii="Times New Roman" w:hAnsi="Times New Roman"/>
                          <w:sz w:val="16"/>
                        </w:rPr>
                        <w:t xml:space="preserve"> Vice-président :</w:t>
                      </w:r>
                    </w:p>
                    <w:p w14:paraId="4ED50131" w14:textId="77777777" w:rsidR="00326418" w:rsidRDefault="00326418" w:rsidP="00F0059F">
                      <w:pPr>
                        <w:jc w:val="center"/>
                        <w:rPr>
                          <w:rFonts w:ascii="Times New Roman" w:hAnsi="Times New Roman"/>
                          <w:sz w:val="16"/>
                        </w:rPr>
                      </w:pPr>
                      <w:r>
                        <w:rPr>
                          <w:rFonts w:ascii="Times New Roman" w:hAnsi="Times New Roman"/>
                          <w:sz w:val="16"/>
                        </w:rPr>
                        <w:t>ONG</w:t>
                      </w:r>
                    </w:p>
                    <w:p w14:paraId="1281D9C6" w14:textId="77777777" w:rsidR="00326418" w:rsidRDefault="00326418" w:rsidP="00007439">
                      <w:pPr>
                        <w:jc w:val="center"/>
                        <w:rPr>
                          <w:rFonts w:ascii="Times New Roman" w:hAnsi="Times New Roman"/>
                          <w:sz w:val="16"/>
                        </w:rPr>
                      </w:pPr>
                    </w:p>
                    <w:p w14:paraId="1E332090" w14:textId="77777777" w:rsidR="00326418" w:rsidRDefault="00326418" w:rsidP="00007439">
                      <w:pPr>
                        <w:jc w:val="center"/>
                        <w:rPr>
                          <w:rFonts w:ascii="Times New Roman" w:hAnsi="Times New Roman"/>
                          <w:b/>
                          <w:sz w:val="16"/>
                        </w:rPr>
                      </w:pPr>
                    </w:p>
                  </w:txbxContent>
                </v:textbox>
              </v:roundrect>
            </w:pict>
          </mc:Fallback>
        </mc:AlternateContent>
      </w:r>
    </w:p>
    <w:p w14:paraId="30C23556" w14:textId="77777777" w:rsidR="00007439" w:rsidRDefault="00007439" w:rsidP="00007439">
      <w:pPr>
        <w:jc w:val="both"/>
        <w:rPr>
          <w:rFonts w:ascii="Times New Roman" w:hAnsi="Times New Roman"/>
          <w:sz w:val="20"/>
          <w:szCs w:val="20"/>
        </w:rPr>
      </w:pPr>
    </w:p>
    <w:p w14:paraId="2584EAFA" w14:textId="77777777" w:rsidR="00007439" w:rsidRDefault="00007439" w:rsidP="00007439">
      <w:pPr>
        <w:jc w:val="both"/>
        <w:rPr>
          <w:rFonts w:ascii="Times New Roman" w:hAnsi="Times New Roman"/>
          <w:sz w:val="20"/>
          <w:szCs w:val="20"/>
        </w:rPr>
      </w:pPr>
    </w:p>
    <w:p w14:paraId="77373E47" w14:textId="77777777" w:rsidR="00007439" w:rsidRDefault="00007439" w:rsidP="00007439">
      <w:pPr>
        <w:jc w:val="both"/>
        <w:rPr>
          <w:rFonts w:ascii="Times New Roman" w:hAnsi="Times New Roman"/>
          <w:sz w:val="20"/>
          <w:szCs w:val="20"/>
        </w:rPr>
      </w:pPr>
    </w:p>
    <w:p w14:paraId="081C168B" w14:textId="77777777" w:rsidR="00007439" w:rsidRDefault="00007439" w:rsidP="00986722">
      <w:pPr>
        <w:jc w:val="both"/>
        <w:rPr>
          <w:rFonts w:ascii="UICTFontTextStyleTallBody" w:hAnsi="UICTFontTextStyleTallBody"/>
          <w:b/>
          <w:bCs/>
          <w:i/>
          <w:iCs/>
          <w:color w:val="000000"/>
        </w:rPr>
      </w:pPr>
    </w:p>
    <w:p w14:paraId="25501AFC" w14:textId="77777777" w:rsidR="00007439" w:rsidRDefault="00007439" w:rsidP="00986722">
      <w:pPr>
        <w:jc w:val="both"/>
        <w:rPr>
          <w:rFonts w:ascii="UICTFontTextStyleTallBody" w:hAnsi="UICTFontTextStyleTallBody"/>
          <w:b/>
          <w:bCs/>
          <w:i/>
          <w:iCs/>
          <w:color w:val="000000"/>
        </w:rPr>
      </w:pPr>
    </w:p>
    <w:p w14:paraId="43DF54F4" w14:textId="77777777" w:rsidR="00007439" w:rsidRDefault="00007439" w:rsidP="00986722">
      <w:pPr>
        <w:jc w:val="both"/>
        <w:rPr>
          <w:rFonts w:ascii="UICTFontTextStyleTallBody" w:hAnsi="UICTFontTextStyleTallBody"/>
          <w:b/>
          <w:bCs/>
          <w:i/>
          <w:iCs/>
          <w:color w:val="000000"/>
        </w:rPr>
      </w:pPr>
    </w:p>
    <w:p w14:paraId="0E4B3B60" w14:textId="77777777" w:rsidR="00007439" w:rsidRDefault="00007439" w:rsidP="00986722">
      <w:pPr>
        <w:jc w:val="both"/>
        <w:rPr>
          <w:rFonts w:ascii="UICTFontTextStyleTallBody" w:hAnsi="UICTFontTextStyleTallBody"/>
          <w:b/>
          <w:bCs/>
          <w:i/>
          <w:iCs/>
          <w:color w:val="000000"/>
        </w:rPr>
      </w:pPr>
    </w:p>
    <w:p w14:paraId="6072F6A1" w14:textId="77777777" w:rsidR="00007439" w:rsidRDefault="00007439" w:rsidP="00986722">
      <w:pPr>
        <w:jc w:val="both"/>
        <w:rPr>
          <w:rFonts w:ascii="UICTFontTextStyleTallBody" w:hAnsi="UICTFontTextStyleTallBody"/>
          <w:b/>
          <w:bCs/>
          <w:i/>
          <w:iCs/>
          <w:color w:val="000000"/>
        </w:rPr>
      </w:pPr>
    </w:p>
    <w:p w14:paraId="7BE98C50" w14:textId="77777777" w:rsidR="00EC5B04" w:rsidRDefault="00EC5B04" w:rsidP="00986722">
      <w:pPr>
        <w:jc w:val="both"/>
        <w:rPr>
          <w:rFonts w:ascii="UICTFontTextStyleTallBody" w:hAnsi="UICTFontTextStyleTallBody"/>
          <w:b/>
          <w:bCs/>
          <w:i/>
          <w:iCs/>
          <w:color w:val="000000"/>
        </w:rPr>
      </w:pPr>
    </w:p>
    <w:p w14:paraId="5E03491C" w14:textId="314B395A" w:rsidR="001944E9" w:rsidRPr="00833491" w:rsidRDefault="00833491" w:rsidP="00833491">
      <w:pPr>
        <w:autoSpaceDE w:val="0"/>
        <w:autoSpaceDN w:val="0"/>
        <w:spacing w:after="240"/>
        <w:jc w:val="both"/>
        <w:rPr>
          <w:rFonts w:ascii="Rockwell" w:hAnsi="Rockwell"/>
          <w:color w:val="191919"/>
          <w:sz w:val="22"/>
          <w:szCs w:val="22"/>
        </w:rPr>
      </w:pPr>
      <w:r w:rsidRPr="00833491">
        <w:rPr>
          <w:rFonts w:ascii="Rockwell" w:hAnsi="Rockwell"/>
          <w:color w:val="191919"/>
          <w:sz w:val="22"/>
          <w:szCs w:val="22"/>
        </w:rPr>
        <w:t>En plus de ces cadres internes, le Système des Nations Unies participera aux différents mécanismes de coordination existants avec le Burkina Faso pour le PNDES.</w:t>
      </w:r>
    </w:p>
    <w:p w14:paraId="58E04AEA" w14:textId="77777777" w:rsidR="001944E9" w:rsidRDefault="001944E9" w:rsidP="009F4D69">
      <w:pPr>
        <w:pStyle w:val="Titre2"/>
        <w:ind w:left="708"/>
        <w:sectPr w:rsidR="001944E9" w:rsidSect="001628D0">
          <w:pgSz w:w="11900" w:h="16840"/>
          <w:pgMar w:top="1417" w:right="1417" w:bottom="1417" w:left="1417" w:header="708" w:footer="708" w:gutter="0"/>
          <w:cols w:space="708"/>
          <w:docGrid w:linePitch="360"/>
        </w:sectPr>
      </w:pPr>
    </w:p>
    <w:p w14:paraId="73B44B31" w14:textId="6B69E76E" w:rsidR="00986722" w:rsidRPr="009F4D69" w:rsidRDefault="00986722" w:rsidP="009F4D69">
      <w:pPr>
        <w:pStyle w:val="Titre2"/>
        <w:ind w:left="708"/>
      </w:pPr>
      <w:bookmarkStart w:id="52" w:name="_Toc506398643"/>
      <w:r w:rsidRPr="009F4D69">
        <w:lastRenderedPageBreak/>
        <w:t>Les acteurs impliqués dans la mise en œuvre du cadre de coopération</w:t>
      </w:r>
      <w:bookmarkEnd w:id="52"/>
    </w:p>
    <w:p w14:paraId="466338F2" w14:textId="77777777" w:rsidR="00986722" w:rsidRDefault="00986722" w:rsidP="00986722">
      <w:pPr>
        <w:jc w:val="both"/>
        <w:rPr>
          <w:rFonts w:ascii="UICTFontTextStyleTallBody" w:hAnsi="UICTFontTextStyleTallBody"/>
          <w:color w:val="000000"/>
        </w:rPr>
      </w:pPr>
    </w:p>
    <w:p w14:paraId="35D0DEF8" w14:textId="39FB2B2E" w:rsidR="00E36B6A" w:rsidRPr="001C00B0" w:rsidRDefault="00E36B6A" w:rsidP="00986722">
      <w:pPr>
        <w:jc w:val="both"/>
      </w:pPr>
      <w:r>
        <w:rPr>
          <w:rFonts w:ascii="Rockwell" w:hAnsi="Rockwell"/>
          <w:color w:val="191919"/>
          <w:sz w:val="22"/>
          <w:szCs w:val="22"/>
        </w:rPr>
        <w:t xml:space="preserve">Les rôles et les responsabilités des acteurs de la mise en œuvre sont décrits ci-après. </w:t>
      </w:r>
    </w:p>
    <w:p w14:paraId="2906A43D" w14:textId="31CE59C4" w:rsidR="00E36B6A" w:rsidRDefault="00E36B6A" w:rsidP="00E36B6A">
      <w:pPr>
        <w:autoSpaceDE w:val="0"/>
        <w:autoSpaceDN w:val="0"/>
        <w:spacing w:after="240"/>
        <w:jc w:val="both"/>
      </w:pPr>
      <w:r>
        <w:rPr>
          <w:rFonts w:ascii="Rockwell" w:hAnsi="Rockwell"/>
          <w:color w:val="191919"/>
          <w:sz w:val="22"/>
          <w:szCs w:val="22"/>
        </w:rPr>
        <w:t>Le</w:t>
      </w:r>
      <w:r w:rsidR="001C00B0">
        <w:rPr>
          <w:rFonts w:ascii="Rockwell" w:hAnsi="Rockwell"/>
          <w:color w:val="191919"/>
          <w:sz w:val="22"/>
          <w:szCs w:val="22"/>
        </w:rPr>
        <w:t xml:space="preserve"> </w:t>
      </w:r>
      <w:r>
        <w:rPr>
          <w:rFonts w:ascii="Rockwell" w:hAnsi="Rockwell"/>
          <w:b/>
          <w:bCs/>
          <w:i/>
          <w:iCs/>
          <w:color w:val="191919"/>
          <w:sz w:val="22"/>
          <w:szCs w:val="22"/>
        </w:rPr>
        <w:t xml:space="preserve">SNU et le Gouvernement </w:t>
      </w:r>
      <w:r>
        <w:rPr>
          <w:rFonts w:ascii="Rockwell" w:hAnsi="Rockwell"/>
          <w:color w:val="191919"/>
          <w:sz w:val="22"/>
          <w:szCs w:val="22"/>
        </w:rPr>
        <w:t xml:space="preserve">assumeront la responsabilité de la coordination générale du cadre de coopération et seront redevables de ses résultats. </w:t>
      </w:r>
    </w:p>
    <w:p w14:paraId="7ED79152" w14:textId="77777777" w:rsidR="00E36B6A" w:rsidRDefault="00E36B6A" w:rsidP="00E36B6A">
      <w:pPr>
        <w:autoSpaceDE w:val="0"/>
        <w:autoSpaceDN w:val="0"/>
        <w:spacing w:after="240"/>
        <w:jc w:val="both"/>
      </w:pPr>
      <w:r>
        <w:rPr>
          <w:rFonts w:ascii="Rockwell" w:hAnsi="Rockwell"/>
          <w:color w:val="191919"/>
          <w:sz w:val="22"/>
          <w:szCs w:val="22"/>
        </w:rPr>
        <w:t xml:space="preserve">La </w:t>
      </w:r>
      <w:r>
        <w:rPr>
          <w:rFonts w:ascii="Rockwell" w:hAnsi="Rockwell"/>
          <w:b/>
          <w:bCs/>
          <w:i/>
          <w:iCs/>
          <w:color w:val="191919"/>
          <w:sz w:val="22"/>
          <w:szCs w:val="22"/>
        </w:rPr>
        <w:t>société civile</w:t>
      </w:r>
      <w:r>
        <w:rPr>
          <w:rFonts w:ascii="Rockwell" w:hAnsi="Rockwell"/>
          <w:color w:val="191919"/>
          <w:sz w:val="22"/>
          <w:szCs w:val="22"/>
        </w:rPr>
        <w:t xml:space="preserve"> sera engagée dans la mise en œuvre du cadre de coopération à travers des modalités de consultations régulières, d'accords de partenariat ou de sous-traitance pour la prestation de services, notamment la facilitation de la participation citoyenne, le plaidoyer, la communication et la sensibilisation.</w:t>
      </w:r>
    </w:p>
    <w:p w14:paraId="2EEEFCD6" w14:textId="77777777" w:rsidR="00E36B6A" w:rsidRDefault="00E36B6A" w:rsidP="00E36B6A">
      <w:pPr>
        <w:autoSpaceDE w:val="0"/>
        <w:autoSpaceDN w:val="0"/>
        <w:spacing w:after="240"/>
        <w:jc w:val="both"/>
      </w:pPr>
      <w:r>
        <w:rPr>
          <w:rFonts w:ascii="Rockwell" w:hAnsi="Rockwell"/>
          <w:color w:val="191919"/>
          <w:sz w:val="22"/>
          <w:szCs w:val="22"/>
        </w:rPr>
        <w:t xml:space="preserve">Le </w:t>
      </w:r>
      <w:r>
        <w:rPr>
          <w:rFonts w:ascii="Rockwell" w:hAnsi="Rockwell"/>
          <w:b/>
          <w:bCs/>
          <w:i/>
          <w:iCs/>
          <w:color w:val="191919"/>
          <w:sz w:val="22"/>
          <w:szCs w:val="22"/>
        </w:rPr>
        <w:t>secteur privé</w:t>
      </w:r>
      <w:r>
        <w:rPr>
          <w:rFonts w:ascii="Rockwell" w:hAnsi="Rockwell"/>
          <w:color w:val="191919"/>
          <w:sz w:val="22"/>
          <w:szCs w:val="22"/>
        </w:rPr>
        <w:t xml:space="preserve"> contribuera par l'assistance technique et le cofinancement. Ils seront engagés grâce à un mécanisme public-privé ou à des accords de partenariat spécifiques. </w:t>
      </w:r>
    </w:p>
    <w:p w14:paraId="5CAF5844" w14:textId="11096A8B" w:rsidR="00E36B6A" w:rsidRDefault="00E36B6A" w:rsidP="0070749D">
      <w:pPr>
        <w:autoSpaceDE w:val="0"/>
        <w:autoSpaceDN w:val="0"/>
        <w:spacing w:after="240"/>
        <w:jc w:val="both"/>
      </w:pPr>
      <w:r>
        <w:rPr>
          <w:rFonts w:ascii="Rockwell" w:hAnsi="Rockwell"/>
          <w:color w:val="191919"/>
          <w:sz w:val="22"/>
          <w:szCs w:val="22"/>
        </w:rPr>
        <w:t xml:space="preserve">Les </w:t>
      </w:r>
      <w:r>
        <w:rPr>
          <w:rFonts w:ascii="Rockwell" w:hAnsi="Rockwell"/>
          <w:b/>
          <w:bCs/>
          <w:i/>
          <w:iCs/>
          <w:color w:val="191919"/>
          <w:sz w:val="22"/>
          <w:szCs w:val="22"/>
        </w:rPr>
        <w:t>partenaires internationaux du développement et de l'humanitaire</w:t>
      </w:r>
      <w:r>
        <w:rPr>
          <w:rFonts w:ascii="Rockwell" w:hAnsi="Rockwell"/>
          <w:color w:val="191919"/>
          <w:sz w:val="22"/>
          <w:szCs w:val="22"/>
        </w:rPr>
        <w:t xml:space="preserve"> seront engagés dans leurs mandats respectifs et par des accords de partenariat, en tant que fournisseurs d'assistance technique, d'expertise et / ou de cofinancement.</w:t>
      </w:r>
    </w:p>
    <w:p w14:paraId="4DDA1520" w14:textId="43BB129A" w:rsidR="00E36B6A" w:rsidRDefault="0070749D" w:rsidP="009F4D69">
      <w:pPr>
        <w:pStyle w:val="Titre2"/>
        <w:ind w:left="708"/>
      </w:pPr>
      <w:bookmarkStart w:id="53" w:name="_Toc506398644"/>
      <w:r w:rsidRPr="009F4D69">
        <w:t>Stratégie de communication</w:t>
      </w:r>
      <w:bookmarkEnd w:id="53"/>
      <w:r w:rsidRPr="009F4D69">
        <w:t xml:space="preserve"> </w:t>
      </w:r>
    </w:p>
    <w:p w14:paraId="1D52EB98" w14:textId="77777777" w:rsidR="002167C4" w:rsidRDefault="002167C4" w:rsidP="002167C4">
      <w:pPr>
        <w:jc w:val="both"/>
        <w:rPr>
          <w:rFonts w:ascii="Rockwell" w:hAnsi="Rockwell"/>
          <w:sz w:val="22"/>
          <w:szCs w:val="22"/>
        </w:rPr>
      </w:pPr>
    </w:p>
    <w:p w14:paraId="1A3601C6" w14:textId="7FB351B8" w:rsidR="002167C4" w:rsidRDefault="002167C4" w:rsidP="002167C4">
      <w:pPr>
        <w:jc w:val="both"/>
        <w:rPr>
          <w:rFonts w:ascii="Rockwell" w:hAnsi="Rockwell"/>
          <w:sz w:val="22"/>
          <w:szCs w:val="22"/>
        </w:rPr>
      </w:pPr>
      <w:r w:rsidRPr="001E527B">
        <w:rPr>
          <w:rFonts w:ascii="Rockwell" w:hAnsi="Rockwell"/>
          <w:sz w:val="22"/>
          <w:szCs w:val="22"/>
        </w:rPr>
        <w:t xml:space="preserve">Elle utilise les ressources disponibles en communication et se programme selon un calendrier donné. </w:t>
      </w:r>
      <w:r>
        <w:rPr>
          <w:rFonts w:ascii="Rockwell" w:hAnsi="Rockwell"/>
          <w:sz w:val="22"/>
          <w:szCs w:val="22"/>
        </w:rPr>
        <w:t>En ce sens, les actions de visibilités constitutives de cette stratégie de communication ont commencé depuis le début de l’élaboration de présent UNDAF. Il s’agit entre autres, du lancement du projet jeunesse et innovation dont les résultats ont servi à l’élaboration du Bilan Commun Pays, de l’atelier de priorisation stratégique qui a permis de définir avec l’ensemble des acteurs les grands axes d’interventions de cycle de planification 2018-2020.</w:t>
      </w:r>
    </w:p>
    <w:p w14:paraId="25C0FB40" w14:textId="77777777" w:rsidR="009F4D69" w:rsidRDefault="009F4D69" w:rsidP="00E36B6A">
      <w:pPr>
        <w:jc w:val="both"/>
        <w:rPr>
          <w:rFonts w:ascii="Rockwell" w:hAnsi="Rockwell"/>
          <w:sz w:val="22"/>
          <w:szCs w:val="22"/>
        </w:rPr>
      </w:pPr>
    </w:p>
    <w:p w14:paraId="12689D72" w14:textId="0905DCCA" w:rsidR="003B6378" w:rsidRDefault="00933706" w:rsidP="001E527B">
      <w:pPr>
        <w:jc w:val="both"/>
        <w:rPr>
          <w:rFonts w:ascii="Rockwell" w:hAnsi="Rockwell"/>
          <w:sz w:val="22"/>
          <w:szCs w:val="22"/>
        </w:rPr>
      </w:pPr>
      <w:r>
        <w:rPr>
          <w:rFonts w:ascii="Rockwell" w:hAnsi="Rockwell"/>
          <w:sz w:val="22"/>
          <w:szCs w:val="22"/>
        </w:rPr>
        <w:t xml:space="preserve">La communication prendra en compte </w:t>
      </w:r>
      <w:r w:rsidR="007119AB">
        <w:rPr>
          <w:rFonts w:ascii="Rockwell" w:hAnsi="Rockwell"/>
          <w:sz w:val="22"/>
          <w:szCs w:val="22"/>
        </w:rPr>
        <w:t>les actions de visibilités qui seront développées dans le cadre de la célébration des journées internationales de commémoration qui s’alignent avec les piliers et les actions transversales.</w:t>
      </w:r>
      <w:r w:rsidR="001E527B" w:rsidRPr="001E527B">
        <w:rPr>
          <w:rFonts w:ascii="Rockwell" w:hAnsi="Rockwell"/>
          <w:sz w:val="22"/>
          <w:szCs w:val="22"/>
        </w:rPr>
        <w:t xml:space="preserve"> </w:t>
      </w:r>
    </w:p>
    <w:p w14:paraId="7546960C" w14:textId="77777777" w:rsidR="003B6378" w:rsidRDefault="003B6378" w:rsidP="001E527B">
      <w:pPr>
        <w:jc w:val="both"/>
        <w:rPr>
          <w:rFonts w:ascii="Rockwell" w:hAnsi="Rockwell"/>
          <w:sz w:val="22"/>
          <w:szCs w:val="22"/>
        </w:rPr>
      </w:pPr>
    </w:p>
    <w:p w14:paraId="63648FBA" w14:textId="43C00C60" w:rsidR="00A507FB" w:rsidRPr="00A507FB" w:rsidRDefault="001E527B" w:rsidP="00A507FB">
      <w:pPr>
        <w:jc w:val="both"/>
        <w:rPr>
          <w:rFonts w:ascii="Rockwell" w:hAnsi="Rockwell"/>
          <w:sz w:val="22"/>
          <w:szCs w:val="22"/>
        </w:rPr>
      </w:pPr>
      <w:r w:rsidRPr="001E527B">
        <w:rPr>
          <w:rFonts w:ascii="Rockwell" w:hAnsi="Rockwell"/>
          <w:sz w:val="22"/>
          <w:szCs w:val="22"/>
        </w:rPr>
        <w:t xml:space="preserve">Les domaines d’action de la communication doivent correspondre aux </w:t>
      </w:r>
      <w:r w:rsidR="00662740">
        <w:rPr>
          <w:rFonts w:ascii="Rockwell" w:hAnsi="Rockwell"/>
          <w:sz w:val="22"/>
          <w:szCs w:val="22"/>
        </w:rPr>
        <w:t xml:space="preserve">quatre </w:t>
      </w:r>
      <w:r w:rsidR="00A507FB">
        <w:rPr>
          <w:rFonts w:ascii="Rockwell" w:hAnsi="Rockwell"/>
          <w:sz w:val="22"/>
          <w:szCs w:val="22"/>
        </w:rPr>
        <w:t>piliers</w:t>
      </w:r>
      <w:r w:rsidRPr="001E527B">
        <w:rPr>
          <w:rFonts w:ascii="Rockwell" w:hAnsi="Rockwell"/>
          <w:sz w:val="22"/>
          <w:szCs w:val="22"/>
        </w:rPr>
        <w:t xml:space="preserve"> de coopération prioritaires</w:t>
      </w:r>
      <w:r w:rsidR="00A507FB">
        <w:rPr>
          <w:rFonts w:ascii="Rockwell" w:hAnsi="Rockwell"/>
          <w:sz w:val="22"/>
          <w:szCs w:val="22"/>
        </w:rPr>
        <w:t xml:space="preserve"> et les deux actions transversales</w:t>
      </w:r>
      <w:r w:rsidRPr="001E527B">
        <w:rPr>
          <w:rFonts w:ascii="Rockwell" w:hAnsi="Rockwell"/>
          <w:sz w:val="22"/>
          <w:szCs w:val="22"/>
        </w:rPr>
        <w:t xml:space="preserve"> retenus pour l’UNDAF 201</w:t>
      </w:r>
      <w:r w:rsidR="00662740">
        <w:rPr>
          <w:rFonts w:ascii="Rockwell" w:hAnsi="Rockwell"/>
          <w:sz w:val="22"/>
          <w:szCs w:val="22"/>
        </w:rPr>
        <w:t>8</w:t>
      </w:r>
      <w:r w:rsidRPr="001E527B">
        <w:rPr>
          <w:rFonts w:ascii="Rockwell" w:hAnsi="Rockwell"/>
          <w:sz w:val="22"/>
          <w:szCs w:val="22"/>
        </w:rPr>
        <w:t>-20</w:t>
      </w:r>
      <w:r w:rsidR="00662740">
        <w:rPr>
          <w:rFonts w:ascii="Rockwell" w:hAnsi="Rockwell"/>
          <w:sz w:val="22"/>
          <w:szCs w:val="22"/>
        </w:rPr>
        <w:t>20</w:t>
      </w:r>
      <w:r w:rsidRPr="001E527B">
        <w:rPr>
          <w:rFonts w:ascii="Rockwell" w:hAnsi="Rockwell"/>
          <w:sz w:val="22"/>
          <w:szCs w:val="22"/>
        </w:rPr>
        <w:t xml:space="preserve"> : </w:t>
      </w:r>
      <w:r w:rsidR="00A507FB">
        <w:rPr>
          <w:rFonts w:ascii="Rockwell" w:hAnsi="Rockwell"/>
          <w:sz w:val="22"/>
          <w:szCs w:val="22"/>
        </w:rPr>
        <w:t xml:space="preserve">(i) </w:t>
      </w:r>
      <w:r w:rsidR="00A507FB" w:rsidRPr="00A507FB">
        <w:rPr>
          <w:rFonts w:ascii="Rockwell" w:hAnsi="Rockwell"/>
          <w:sz w:val="22"/>
          <w:szCs w:val="22"/>
        </w:rPr>
        <w:t>Renforcer l’efficacité des institutions, assurer l’accès équitable à la justice pour tous et promouvoir l’Etat de droit ;</w:t>
      </w:r>
      <w:r w:rsidR="00A507FB">
        <w:rPr>
          <w:rFonts w:ascii="Rockwell" w:hAnsi="Rockwell"/>
          <w:sz w:val="22"/>
          <w:szCs w:val="22"/>
        </w:rPr>
        <w:t xml:space="preserve"> (ii) </w:t>
      </w:r>
      <w:r w:rsidR="00A507FB" w:rsidRPr="00A507FB">
        <w:rPr>
          <w:rFonts w:ascii="Rockwell" w:hAnsi="Rockwell"/>
          <w:sz w:val="22"/>
          <w:szCs w:val="22"/>
        </w:rPr>
        <w:t>Renforcer la résilience des populations et créer les conditions pour une agriculture durable en vue de l’éradication de la faim et de la malnutrition ;</w:t>
      </w:r>
      <w:r w:rsidR="00A507FB">
        <w:rPr>
          <w:rFonts w:ascii="Rockwell" w:hAnsi="Rockwell"/>
          <w:sz w:val="22"/>
          <w:szCs w:val="22"/>
        </w:rPr>
        <w:t xml:space="preserve"> (iii) </w:t>
      </w:r>
      <w:r w:rsidR="00A507FB" w:rsidRPr="00A507FB">
        <w:rPr>
          <w:rFonts w:ascii="Rockwell" w:hAnsi="Rockwell"/>
          <w:sz w:val="22"/>
          <w:szCs w:val="22"/>
        </w:rPr>
        <w:t>Contribuer à l’éradication de la pauvreté multidimensionnelle ;</w:t>
      </w:r>
      <w:r w:rsidR="00A507FB">
        <w:rPr>
          <w:rFonts w:ascii="Rockwell" w:hAnsi="Rockwell"/>
          <w:sz w:val="22"/>
          <w:szCs w:val="22"/>
        </w:rPr>
        <w:t xml:space="preserve"> (iv) </w:t>
      </w:r>
      <w:r w:rsidR="00A507FB" w:rsidRPr="00A507FB">
        <w:rPr>
          <w:rFonts w:ascii="Rockwell" w:hAnsi="Rockwell"/>
          <w:sz w:val="22"/>
          <w:szCs w:val="22"/>
        </w:rPr>
        <w:t>Prévenir les risques climatiques et renforcer la préparation aux urgences.</w:t>
      </w:r>
      <w:r w:rsidR="00A507FB">
        <w:rPr>
          <w:rFonts w:ascii="Rockwell" w:hAnsi="Rockwell"/>
          <w:sz w:val="22"/>
          <w:szCs w:val="22"/>
        </w:rPr>
        <w:t xml:space="preserve"> </w:t>
      </w:r>
      <w:r w:rsidR="00A507FB" w:rsidRPr="000E0AA4">
        <w:rPr>
          <w:rFonts w:ascii="Rockwell" w:hAnsi="Rockwell"/>
          <w:sz w:val="22"/>
          <w:szCs w:val="22"/>
        </w:rPr>
        <w:t>Les a</w:t>
      </w:r>
      <w:r w:rsidR="00A507FB">
        <w:rPr>
          <w:rFonts w:ascii="Rockwell" w:hAnsi="Rockwell"/>
          <w:sz w:val="22"/>
          <w:szCs w:val="22"/>
        </w:rPr>
        <w:t xml:space="preserve">ctions transversales visent à : (i) </w:t>
      </w:r>
      <w:r w:rsidR="00A507FB" w:rsidRPr="00A507FB">
        <w:rPr>
          <w:rFonts w:ascii="Rockwell" w:hAnsi="Rockwell"/>
          <w:sz w:val="22"/>
          <w:szCs w:val="22"/>
        </w:rPr>
        <w:t xml:space="preserve">Soutenir l’accélération de la transition démographique et les choix d’investissements se focalisant sur l’autonomisation de </w:t>
      </w:r>
      <w:r w:rsidR="00A507FB">
        <w:rPr>
          <w:rFonts w:ascii="Rockwell" w:hAnsi="Rockwell"/>
          <w:sz w:val="22"/>
          <w:szCs w:val="22"/>
        </w:rPr>
        <w:t xml:space="preserve">la jeune fille et de la femme ; (ii) </w:t>
      </w:r>
      <w:r w:rsidR="00A507FB" w:rsidRPr="00A507FB">
        <w:rPr>
          <w:rFonts w:ascii="Rockwell" w:hAnsi="Rockwell"/>
          <w:sz w:val="22"/>
          <w:szCs w:val="22"/>
        </w:rPr>
        <w:t>Renforcer le dispositif statistique, renforcer la transparence (gouvernance ouverte), et garantir les politiques d’inclusion</w:t>
      </w:r>
      <w:r w:rsidR="00A507FB">
        <w:rPr>
          <w:rFonts w:ascii="Rockwell" w:hAnsi="Rockwell"/>
          <w:sz w:val="22"/>
          <w:szCs w:val="22"/>
        </w:rPr>
        <w:t>.</w:t>
      </w:r>
    </w:p>
    <w:p w14:paraId="23EAC9EF" w14:textId="77777777" w:rsidR="00A507FB" w:rsidRDefault="00A507FB" w:rsidP="00A507FB">
      <w:pPr>
        <w:suppressAutoHyphens/>
        <w:jc w:val="both"/>
        <w:rPr>
          <w:rFonts w:ascii="Rockwell" w:hAnsi="Rockwell"/>
          <w:sz w:val="22"/>
          <w:szCs w:val="22"/>
        </w:rPr>
      </w:pPr>
    </w:p>
    <w:p w14:paraId="3E17DE5D" w14:textId="29D9D39F" w:rsidR="00933706" w:rsidRDefault="001E527B" w:rsidP="00933706">
      <w:pPr>
        <w:jc w:val="both"/>
        <w:rPr>
          <w:rFonts w:ascii="Rockwell" w:hAnsi="Rockwell" w:cs="Arial"/>
          <w:sz w:val="22"/>
          <w:szCs w:val="22"/>
        </w:rPr>
      </w:pPr>
      <w:r w:rsidRPr="001E527B">
        <w:rPr>
          <w:rFonts w:ascii="Rockwell" w:hAnsi="Rockwell" w:cs="Arial"/>
          <w:sz w:val="22"/>
          <w:szCs w:val="22"/>
        </w:rPr>
        <w:t xml:space="preserve">Les </w:t>
      </w:r>
      <w:r w:rsidR="005E375C">
        <w:rPr>
          <w:rFonts w:ascii="Rockwell" w:hAnsi="Rockwell" w:cs="Arial"/>
          <w:sz w:val="22"/>
          <w:szCs w:val="22"/>
        </w:rPr>
        <w:t>piliers</w:t>
      </w:r>
      <w:r w:rsidRPr="001E527B">
        <w:rPr>
          <w:rFonts w:ascii="Rockwell" w:hAnsi="Rockwell" w:cs="Arial"/>
          <w:sz w:val="22"/>
          <w:szCs w:val="22"/>
        </w:rPr>
        <w:t xml:space="preserve"> de l’UNDAF impliquent le recours à des approches de communication telles le plaidoyer, l’information, l’éducation, la mobilisation sociale</w:t>
      </w:r>
      <w:r w:rsidR="005E375C">
        <w:rPr>
          <w:rFonts w:ascii="Rockwell" w:hAnsi="Rockwell" w:cs="Arial"/>
          <w:sz w:val="22"/>
          <w:szCs w:val="22"/>
        </w:rPr>
        <w:t>, le renforcement des capacités</w:t>
      </w:r>
      <w:r w:rsidRPr="001E527B">
        <w:rPr>
          <w:rFonts w:ascii="Rockwell" w:hAnsi="Rockwell" w:cs="Arial"/>
          <w:sz w:val="22"/>
          <w:szCs w:val="22"/>
        </w:rPr>
        <w:t>. Le SNU se positionnera</w:t>
      </w:r>
      <w:r w:rsidR="00933706">
        <w:rPr>
          <w:rFonts w:ascii="Rockwell" w:hAnsi="Rockwell" w:cs="Arial"/>
          <w:sz w:val="22"/>
          <w:szCs w:val="22"/>
        </w:rPr>
        <w:t xml:space="preserve"> dans sa communication de façon stratégique pour faire en sorte que Personne ne soit laisser de côté ; pour Prévenir et Gérer les risques politiques et climatiques et pour renforcer le partenariat et la redevabilité pour des résultats collectifs.</w:t>
      </w:r>
    </w:p>
    <w:p w14:paraId="2EDFC2BC" w14:textId="39A15DD5" w:rsidR="00933706" w:rsidRDefault="00933706" w:rsidP="00933706">
      <w:r w:rsidRPr="007010B9">
        <w:rPr>
          <w:rFonts w:ascii="Rockwell" w:eastAsia="Times New Roman" w:hAnsi="Rockwell" w:cs="Arial"/>
          <w:sz w:val="22"/>
          <w:szCs w:val="22"/>
          <w:lang w:eastAsia="ar-SA"/>
        </w:rPr>
        <w:t xml:space="preserve"> </w:t>
      </w:r>
    </w:p>
    <w:p w14:paraId="7BEA9299" w14:textId="353AA559" w:rsidR="00E36B6A" w:rsidRPr="009F4D69" w:rsidRDefault="00E36B6A" w:rsidP="009F4D69">
      <w:pPr>
        <w:pStyle w:val="Titre1"/>
        <w:numPr>
          <w:ilvl w:val="0"/>
          <w:numId w:val="27"/>
        </w:numPr>
        <w:rPr>
          <w:rFonts w:ascii="Rockwell" w:hAnsi="Rockwell"/>
          <w:sz w:val="24"/>
        </w:rPr>
      </w:pPr>
      <w:bookmarkStart w:id="54" w:name="_Toc506398645"/>
      <w:r w:rsidRPr="009F4D69">
        <w:rPr>
          <w:rFonts w:ascii="Rockwell" w:hAnsi="Rockwell"/>
          <w:sz w:val="24"/>
        </w:rPr>
        <w:lastRenderedPageBreak/>
        <w:t>Dispositif de suivi et reportage</w:t>
      </w:r>
      <w:bookmarkEnd w:id="54"/>
      <w:r w:rsidRPr="009F4D69">
        <w:rPr>
          <w:rFonts w:ascii="Rockwell" w:hAnsi="Rockwell"/>
          <w:sz w:val="24"/>
        </w:rPr>
        <w:t xml:space="preserve"> </w:t>
      </w:r>
    </w:p>
    <w:p w14:paraId="7106F2B0" w14:textId="77777777" w:rsidR="00E36B6A" w:rsidRDefault="00E36B6A" w:rsidP="00E36B6A">
      <w:pPr>
        <w:jc w:val="both"/>
        <w:rPr>
          <w:rFonts w:eastAsiaTheme="minorHAnsi"/>
        </w:rPr>
      </w:pPr>
      <w:r>
        <w:rPr>
          <w:rFonts w:ascii="Arial" w:hAnsi="Arial" w:cs="Arial"/>
        </w:rPr>
        <w:t> </w:t>
      </w:r>
    </w:p>
    <w:p w14:paraId="31941680" w14:textId="6C92805E" w:rsidR="00E36B6A" w:rsidRPr="00933706" w:rsidRDefault="00E36B6A" w:rsidP="009F4D69">
      <w:pPr>
        <w:pStyle w:val="Titre2"/>
        <w:ind w:left="1080"/>
        <w:rPr>
          <w:rFonts w:eastAsiaTheme="minorHAnsi"/>
        </w:rPr>
      </w:pPr>
      <w:bookmarkStart w:id="55" w:name="_Toc506398646"/>
      <w:r w:rsidRPr="00933706">
        <w:t>R</w:t>
      </w:r>
      <w:r w:rsidR="00933706" w:rsidRPr="00933706">
        <w:t>ap</w:t>
      </w:r>
      <w:r w:rsidRPr="00933706">
        <w:t xml:space="preserve">portage - </w:t>
      </w:r>
      <w:r w:rsidR="00933706" w:rsidRPr="00933706">
        <w:t>mécanismes</w:t>
      </w:r>
      <w:r w:rsidRPr="00933706">
        <w:t xml:space="preserve">, outils et </w:t>
      </w:r>
      <w:r w:rsidR="00933706" w:rsidRPr="00933706">
        <w:t>fréquences</w:t>
      </w:r>
      <w:bookmarkEnd w:id="55"/>
    </w:p>
    <w:p w14:paraId="7CE02E37" w14:textId="77777777" w:rsidR="003F7126" w:rsidRDefault="003F7126" w:rsidP="003F7126">
      <w:pPr>
        <w:jc w:val="both"/>
        <w:rPr>
          <w:color w:val="002060"/>
        </w:rPr>
      </w:pPr>
    </w:p>
    <w:p w14:paraId="0B6AB3B4" w14:textId="2D3618E5" w:rsidR="003F7126" w:rsidRPr="009C4BD9" w:rsidRDefault="003F7126" w:rsidP="003F7126">
      <w:pPr>
        <w:jc w:val="both"/>
        <w:rPr>
          <w:rFonts w:ascii="Rockwell" w:hAnsi="Rockwell"/>
          <w:sz w:val="22"/>
        </w:rPr>
      </w:pPr>
      <w:r w:rsidRPr="009C4BD9">
        <w:rPr>
          <w:rFonts w:ascii="Rockwell" w:hAnsi="Rockwell"/>
          <w:sz w:val="22"/>
        </w:rPr>
        <w:t xml:space="preserve">Dans la mise en œuvre du cadre de coopération du SNU 2018-2020, trois niveaux de rapportages sont mis en exergue : (i) Rapports </w:t>
      </w:r>
      <w:r w:rsidR="002F3955" w:rsidRPr="009C4BD9">
        <w:rPr>
          <w:rFonts w:ascii="Rockwell" w:hAnsi="Rockwell"/>
          <w:sz w:val="22"/>
        </w:rPr>
        <w:t xml:space="preserve">de mise en œuvre et de suivi </w:t>
      </w:r>
      <w:r w:rsidRPr="009C4BD9">
        <w:rPr>
          <w:rFonts w:ascii="Rockwell" w:hAnsi="Rockwell"/>
          <w:sz w:val="22"/>
        </w:rPr>
        <w:t>des groupes de résultats, (ii) rapport de suivi mensuels édités par la plateforme de suivi, (iii) rapport des missions conjointes</w:t>
      </w:r>
      <w:r w:rsidR="002F3955" w:rsidRPr="009C4BD9">
        <w:rPr>
          <w:rFonts w:ascii="Rockwell" w:hAnsi="Rockwell"/>
          <w:sz w:val="22"/>
        </w:rPr>
        <w:t xml:space="preserve"> et les évaluations périodiques et indépendantes :</w:t>
      </w:r>
    </w:p>
    <w:p w14:paraId="177CAB07" w14:textId="77777777" w:rsidR="003F7126" w:rsidRPr="009C4BD9" w:rsidRDefault="003F7126" w:rsidP="003F7126">
      <w:pPr>
        <w:jc w:val="both"/>
        <w:rPr>
          <w:rFonts w:ascii="Rockwell" w:hAnsi="Rockwell"/>
          <w:sz w:val="8"/>
          <w:szCs w:val="10"/>
        </w:rPr>
      </w:pPr>
    </w:p>
    <w:p w14:paraId="24B9EC95" w14:textId="03603231" w:rsidR="003F7126" w:rsidRPr="009C4BD9" w:rsidRDefault="003F7126" w:rsidP="003F7126">
      <w:pPr>
        <w:jc w:val="both"/>
        <w:rPr>
          <w:rFonts w:ascii="Rockwell" w:hAnsi="Rockwell"/>
          <w:sz w:val="22"/>
        </w:rPr>
      </w:pPr>
      <w:r w:rsidRPr="009C4BD9">
        <w:rPr>
          <w:rFonts w:ascii="Rockwell" w:hAnsi="Rockwell"/>
          <w:b/>
          <w:bCs/>
          <w:i/>
          <w:iCs/>
          <w:sz w:val="22"/>
        </w:rPr>
        <w:t>Rapports des groupes de résultats</w:t>
      </w:r>
      <w:r w:rsidRPr="009C4BD9">
        <w:rPr>
          <w:rFonts w:ascii="Rockwell" w:hAnsi="Rockwell"/>
          <w:b/>
          <w:bCs/>
          <w:sz w:val="22"/>
        </w:rPr>
        <w:t> :</w:t>
      </w:r>
      <w:r w:rsidRPr="009C4BD9">
        <w:rPr>
          <w:rFonts w:ascii="Rockwell" w:hAnsi="Rockwell"/>
          <w:sz w:val="22"/>
        </w:rPr>
        <w:t xml:space="preserve"> Ces rapports sont produits de façon trimestrielle par les 4 groupes de résultats conformément au tableau des rapports proposés (Cf. annexe). En effet, en plus de renseigner les indicateurs de produits, les groupes de résultats sont tenus de mentionner les progrès ou résultats clés, les difficultés rencontrées dans le suivi, </w:t>
      </w:r>
      <w:r w:rsidR="009C4BD9" w:rsidRPr="009C4BD9">
        <w:rPr>
          <w:rFonts w:ascii="Rockwell" w:hAnsi="Rockwell"/>
          <w:sz w:val="22"/>
        </w:rPr>
        <w:t>les leçons tirées</w:t>
      </w:r>
      <w:r w:rsidRPr="009C4BD9">
        <w:rPr>
          <w:rFonts w:ascii="Rockwell" w:hAnsi="Rockwell"/>
          <w:sz w:val="22"/>
        </w:rPr>
        <w:t xml:space="preserve"> dans la mise en œuvre des PTA et de proposer des ajustements nécessaires à l’atteinte des résultats escomptés. Les outils usités sont : le PTA, tableau de bord, plan de suivi, calendrier des rencontres, fiche de suivi, etc.  </w:t>
      </w:r>
    </w:p>
    <w:p w14:paraId="0BB5DD15" w14:textId="77777777" w:rsidR="003F7126" w:rsidRPr="009C4BD9" w:rsidRDefault="003F7126" w:rsidP="003F7126">
      <w:pPr>
        <w:jc w:val="both"/>
        <w:rPr>
          <w:rFonts w:ascii="Rockwell" w:hAnsi="Rockwell"/>
          <w:sz w:val="8"/>
          <w:szCs w:val="10"/>
        </w:rPr>
      </w:pPr>
    </w:p>
    <w:p w14:paraId="5AEF3702" w14:textId="2403E343" w:rsidR="003F7126" w:rsidRPr="009C4BD9" w:rsidRDefault="003F7126" w:rsidP="003F7126">
      <w:pPr>
        <w:jc w:val="both"/>
        <w:rPr>
          <w:rFonts w:ascii="Rockwell" w:hAnsi="Rockwell"/>
          <w:sz w:val="22"/>
        </w:rPr>
      </w:pPr>
      <w:r w:rsidRPr="009C4BD9">
        <w:rPr>
          <w:rFonts w:ascii="Rockwell" w:hAnsi="Rockwell"/>
          <w:sz w:val="22"/>
        </w:rPr>
        <w:t>Les rapports des groupes sont un préalable à la tenue des revues annuelles et à mi-parcours. Tous les groupes de résultats et inter-agences ont l’obligation de transmettre les résultats de leurs travaux au Groupe de cohérence qui les analyses, la synthèse et en assure le contrôle - qualité avant leur transmission à l’UNCT qui valide et transmet au Comité d’Orientation et de Pilotage qui adopte.</w:t>
      </w:r>
    </w:p>
    <w:p w14:paraId="261E3367" w14:textId="3D45CB4B" w:rsidR="003F7126" w:rsidRPr="009C4BD9" w:rsidRDefault="003F7126" w:rsidP="003F7126">
      <w:pPr>
        <w:jc w:val="both"/>
        <w:rPr>
          <w:rFonts w:ascii="Rockwell" w:hAnsi="Rockwell"/>
          <w:sz w:val="8"/>
          <w:szCs w:val="10"/>
        </w:rPr>
      </w:pPr>
    </w:p>
    <w:p w14:paraId="1ED55807" w14:textId="62FC9607" w:rsidR="009C4BD9" w:rsidRDefault="009C4BD9" w:rsidP="003F7126">
      <w:pPr>
        <w:jc w:val="both"/>
        <w:rPr>
          <w:rFonts w:ascii="Rockwell" w:hAnsi="Rockwell"/>
          <w:b/>
          <w:bCs/>
          <w:i/>
          <w:iCs/>
          <w:sz w:val="22"/>
        </w:rPr>
      </w:pPr>
    </w:p>
    <w:p w14:paraId="495C16EE" w14:textId="6E34E0C6" w:rsidR="002F3955" w:rsidRPr="009C4BD9" w:rsidRDefault="001944E9" w:rsidP="009C4BD9">
      <w:pPr>
        <w:jc w:val="both"/>
        <w:rPr>
          <w:rFonts w:ascii="Rockwell" w:hAnsi="Rockwell"/>
          <w:sz w:val="22"/>
        </w:rPr>
      </w:pPr>
      <w:r>
        <w:rPr>
          <w:noProof/>
          <w:lang w:val="en-US"/>
        </w:rPr>
        <w:drawing>
          <wp:anchor distT="0" distB="0" distL="114300" distR="114300" simplePos="0" relativeHeight="251726336" behindDoc="0" locked="0" layoutInCell="1" allowOverlap="1" wp14:anchorId="1FB41A47" wp14:editId="36183E49">
            <wp:simplePos x="0" y="0"/>
            <wp:positionH relativeFrom="margin">
              <wp:align>right</wp:align>
            </wp:positionH>
            <wp:positionV relativeFrom="paragraph">
              <wp:posOffset>277170</wp:posOffset>
            </wp:positionV>
            <wp:extent cx="3906520" cy="2445385"/>
            <wp:effectExtent l="0" t="0" r="0" b="0"/>
            <wp:wrapSquare wrapText="bothSides"/>
            <wp:docPr id="44" name="Image 44" descr="C:\Users\Djouma\Desktop\ONUBF1.png"/>
            <wp:cNvGraphicFramePr/>
            <a:graphic xmlns:a="http://schemas.openxmlformats.org/drawingml/2006/main">
              <a:graphicData uri="http://schemas.openxmlformats.org/drawingml/2006/picture">
                <pic:pic xmlns:pic="http://schemas.openxmlformats.org/drawingml/2006/picture">
                  <pic:nvPicPr>
                    <pic:cNvPr id="2" name="Image 2" descr="C:\Users\Djouma\Desktop\ONUBF1.png"/>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06520" cy="244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44E9">
        <w:rPr>
          <w:rFonts w:ascii="Rockwell" w:hAnsi="Rockwell" w:cs="Arial"/>
          <w:sz w:val="22"/>
          <w:szCs w:val="22"/>
        </w:rPr>
        <w:t xml:space="preserve"> </w:t>
      </w:r>
      <w:r w:rsidR="003F7126" w:rsidRPr="009C4BD9">
        <w:rPr>
          <w:rFonts w:ascii="Rockwell" w:hAnsi="Rockwell"/>
          <w:b/>
          <w:bCs/>
          <w:i/>
          <w:iCs/>
          <w:sz w:val="22"/>
        </w:rPr>
        <w:t xml:space="preserve">Rapport </w:t>
      </w:r>
      <w:r w:rsidR="001A6ACD">
        <w:rPr>
          <w:rFonts w:ascii="Rockwell" w:hAnsi="Rockwell"/>
          <w:b/>
          <w:bCs/>
          <w:i/>
          <w:iCs/>
          <w:sz w:val="22"/>
        </w:rPr>
        <w:t xml:space="preserve">à travers </w:t>
      </w:r>
      <w:r w:rsidR="003F7126" w:rsidRPr="009C4BD9">
        <w:rPr>
          <w:rFonts w:ascii="Rockwell" w:hAnsi="Rockwell"/>
          <w:b/>
          <w:bCs/>
          <w:i/>
          <w:iCs/>
          <w:sz w:val="22"/>
        </w:rPr>
        <w:t xml:space="preserve">la plateforme de suivi </w:t>
      </w:r>
      <w:r w:rsidR="008678C3" w:rsidRPr="009C4BD9">
        <w:rPr>
          <w:rFonts w:ascii="Rockwell" w:hAnsi="Rockwell"/>
          <w:b/>
          <w:bCs/>
          <w:i/>
          <w:iCs/>
          <w:sz w:val="22"/>
        </w:rPr>
        <w:t>open-onubf.org</w:t>
      </w:r>
      <w:r w:rsidR="003F7126" w:rsidRPr="009C4BD9">
        <w:rPr>
          <w:rFonts w:ascii="Rockwell" w:hAnsi="Rockwell"/>
          <w:b/>
          <w:bCs/>
          <w:sz w:val="22"/>
        </w:rPr>
        <w:t> :</w:t>
      </w:r>
      <w:r w:rsidR="003F7126" w:rsidRPr="009C4BD9">
        <w:rPr>
          <w:rFonts w:ascii="Rockwell" w:hAnsi="Rockwell"/>
          <w:sz w:val="22"/>
        </w:rPr>
        <w:t xml:space="preserve"> </w:t>
      </w:r>
      <w:r w:rsidR="009C4BD9" w:rsidRPr="009C4BD9">
        <w:rPr>
          <w:rFonts w:ascii="Rockwell" w:hAnsi="Rockwell" w:cs="Arial"/>
          <w:sz w:val="22"/>
          <w:szCs w:val="22"/>
        </w:rPr>
        <w:t>La plate</w:t>
      </w:r>
      <w:r w:rsidR="009C4BD9">
        <w:rPr>
          <w:rFonts w:ascii="Rockwell" w:hAnsi="Rockwell" w:cs="Arial"/>
          <w:sz w:val="22"/>
          <w:szCs w:val="22"/>
        </w:rPr>
        <w:t xml:space="preserve">forme en ligne </w:t>
      </w:r>
      <w:r w:rsidR="002F3955" w:rsidRPr="00F85ECF">
        <w:rPr>
          <w:rFonts w:ascii="Rockwell" w:hAnsi="Rockwell" w:cs="Arial"/>
          <w:b/>
          <w:i/>
          <w:sz w:val="22"/>
          <w:szCs w:val="22"/>
        </w:rPr>
        <w:t>open.onubf</w:t>
      </w:r>
      <w:r w:rsidR="002F3955">
        <w:rPr>
          <w:rFonts w:ascii="Rockwell" w:hAnsi="Rockwell" w:cs="Arial"/>
          <w:b/>
          <w:i/>
          <w:sz w:val="22"/>
          <w:szCs w:val="22"/>
        </w:rPr>
        <w:t>.org</w:t>
      </w:r>
      <w:r w:rsidR="002F3955" w:rsidRPr="00B22930">
        <w:rPr>
          <w:rFonts w:ascii="Rockwell" w:hAnsi="Rockwell" w:cs="Arial"/>
          <w:sz w:val="22"/>
          <w:szCs w:val="22"/>
        </w:rPr>
        <w:t xml:space="preserve"> </w:t>
      </w:r>
      <w:r w:rsidR="002E563C" w:rsidRPr="002E563C">
        <w:rPr>
          <w:rFonts w:ascii="Rockwell" w:hAnsi="Rockwell" w:cs="Arial"/>
          <w:sz w:val="22"/>
          <w:szCs w:val="22"/>
        </w:rPr>
        <w:t>outil de suivi des indicateurs de performance de l’UNDAF alignés au PNDES et aux ODD</w:t>
      </w:r>
      <w:r w:rsidR="002E563C">
        <w:rPr>
          <w:rFonts w:ascii="Rockwell" w:hAnsi="Rockwell" w:cs="Arial"/>
          <w:sz w:val="22"/>
          <w:szCs w:val="22"/>
        </w:rPr>
        <w:t xml:space="preserve"> qui </w:t>
      </w:r>
      <w:r w:rsidR="009C4BD9">
        <w:rPr>
          <w:rFonts w:ascii="Rockwell" w:hAnsi="Rockwell" w:cs="Arial"/>
          <w:sz w:val="22"/>
          <w:szCs w:val="22"/>
        </w:rPr>
        <w:t>est administrée conjointement</w:t>
      </w:r>
      <w:r w:rsidR="00801616">
        <w:rPr>
          <w:rFonts w:ascii="Rockwell" w:hAnsi="Rockwell" w:cs="Arial"/>
          <w:sz w:val="22"/>
          <w:szCs w:val="22"/>
        </w:rPr>
        <w:t xml:space="preserve"> avec</w:t>
      </w:r>
      <w:r w:rsidR="009C4BD9">
        <w:rPr>
          <w:rFonts w:ascii="Rockwell" w:hAnsi="Rockwell" w:cs="Arial"/>
          <w:sz w:val="22"/>
          <w:szCs w:val="22"/>
        </w:rPr>
        <w:t xml:space="preserve"> les partenaires terrains, les agences des Nations Unies et la Coordination du SNU. Elle </w:t>
      </w:r>
      <w:r w:rsidR="002F3955" w:rsidRPr="00B22930">
        <w:rPr>
          <w:rFonts w:ascii="Rockwell" w:hAnsi="Rockwell" w:cs="Arial"/>
          <w:sz w:val="22"/>
          <w:szCs w:val="22"/>
        </w:rPr>
        <w:t>est accessible à tous les acteurs de développement, incluant les acteurs gouvernementaux, les agences des Nations Unies, les ONG et les bailleurs. Le rapport résumé de suivi des indicateurs de performance est public et accessible à tous, tandis que le rapport détaillé et autres fonctionnalités sont accessibles après enregistrement dans la base de données.</w:t>
      </w:r>
    </w:p>
    <w:p w14:paraId="6CE896FA" w14:textId="3E811338" w:rsidR="002F3955" w:rsidRPr="00B22930" w:rsidRDefault="009C4BD9" w:rsidP="002F3955">
      <w:pPr>
        <w:jc w:val="both"/>
        <w:rPr>
          <w:rFonts w:ascii="Rockwell" w:hAnsi="Rockwell" w:cs="Arial"/>
          <w:sz w:val="22"/>
          <w:szCs w:val="22"/>
        </w:rPr>
      </w:pPr>
      <w:r w:rsidRPr="009C4BD9">
        <w:rPr>
          <w:rFonts w:ascii="Rockwell" w:hAnsi="Rockwell" w:cs="Arial"/>
          <w:sz w:val="22"/>
          <w:szCs w:val="22"/>
        </w:rPr>
        <w:t>Elle</w:t>
      </w:r>
      <w:r w:rsidR="002F3955" w:rsidRPr="009C4BD9">
        <w:rPr>
          <w:rFonts w:ascii="Rockwell" w:hAnsi="Rockwell" w:cs="Arial"/>
          <w:sz w:val="22"/>
          <w:szCs w:val="22"/>
        </w:rPr>
        <w:t xml:space="preserve"> fournit</w:t>
      </w:r>
      <w:r w:rsidR="002F3955" w:rsidRPr="00B22930">
        <w:rPr>
          <w:rFonts w:ascii="Rockwell" w:hAnsi="Rockwell" w:cs="Arial"/>
          <w:sz w:val="22"/>
          <w:szCs w:val="22"/>
        </w:rPr>
        <w:t xml:space="preserve"> un suivi en temps réel des indicateurs (rapport résumé et détaillé) à travers les données introduite</w:t>
      </w:r>
      <w:r w:rsidR="002F3955">
        <w:rPr>
          <w:rFonts w:ascii="Rockwell" w:hAnsi="Rockwell" w:cs="Arial"/>
          <w:sz w:val="22"/>
          <w:szCs w:val="22"/>
        </w:rPr>
        <w:t>s</w:t>
      </w:r>
      <w:r w:rsidR="002F3955" w:rsidRPr="00B22930">
        <w:rPr>
          <w:rFonts w:ascii="Rockwell" w:hAnsi="Rockwell" w:cs="Arial"/>
          <w:sz w:val="22"/>
          <w:szCs w:val="22"/>
        </w:rPr>
        <w:t>.</w:t>
      </w:r>
    </w:p>
    <w:p w14:paraId="31F4F1F4" w14:textId="77777777" w:rsidR="002F3955" w:rsidRPr="00B22930" w:rsidRDefault="002F3955" w:rsidP="002F3955">
      <w:pPr>
        <w:numPr>
          <w:ilvl w:val="0"/>
          <w:numId w:val="25"/>
        </w:numPr>
        <w:shd w:val="clear" w:color="auto" w:fill="FFFFFF"/>
        <w:spacing w:before="100" w:beforeAutospacing="1" w:after="100" w:afterAutospacing="1"/>
        <w:ind w:left="375"/>
        <w:jc w:val="both"/>
        <w:rPr>
          <w:rFonts w:ascii="Rockwell" w:hAnsi="Rockwell" w:cs="Arial"/>
          <w:sz w:val="22"/>
          <w:szCs w:val="22"/>
        </w:rPr>
      </w:pPr>
      <w:r w:rsidRPr="00B22930">
        <w:rPr>
          <w:rFonts w:ascii="Rockwell" w:hAnsi="Rockwell" w:cs="Arial"/>
          <w:sz w:val="22"/>
          <w:szCs w:val="22"/>
        </w:rPr>
        <w:t>Les organisations peuvent rapporter de manière régulière leurs réalisations par activité et localité.</w:t>
      </w:r>
    </w:p>
    <w:p w14:paraId="1CF2DE4E" w14:textId="4F33612B" w:rsidR="002F3955" w:rsidRPr="00B22930" w:rsidRDefault="002F3955" w:rsidP="002F3955">
      <w:pPr>
        <w:numPr>
          <w:ilvl w:val="0"/>
          <w:numId w:val="25"/>
        </w:numPr>
        <w:shd w:val="clear" w:color="auto" w:fill="FFFFFF"/>
        <w:spacing w:before="100" w:beforeAutospacing="1" w:after="100" w:afterAutospacing="1"/>
        <w:ind w:left="375"/>
        <w:jc w:val="both"/>
        <w:rPr>
          <w:rFonts w:ascii="Rockwell" w:hAnsi="Rockwell" w:cs="Arial"/>
          <w:sz w:val="22"/>
          <w:szCs w:val="22"/>
        </w:rPr>
      </w:pPr>
      <w:r w:rsidRPr="00B22930">
        <w:rPr>
          <w:rFonts w:ascii="Rockwell" w:hAnsi="Rockwell" w:cs="Arial"/>
          <w:sz w:val="22"/>
          <w:szCs w:val="22"/>
        </w:rPr>
        <w:t>Les points focaux des agences peuvent marquer leurs indicateurs de base pour le suivi des régions et provinces.</w:t>
      </w:r>
    </w:p>
    <w:p w14:paraId="2C4726CF" w14:textId="516103AE" w:rsidR="002F3955" w:rsidRDefault="002F3955" w:rsidP="002F3955">
      <w:pPr>
        <w:numPr>
          <w:ilvl w:val="0"/>
          <w:numId w:val="25"/>
        </w:numPr>
        <w:shd w:val="clear" w:color="auto" w:fill="FFFFFF"/>
        <w:spacing w:before="100" w:beforeAutospacing="1" w:after="100" w:afterAutospacing="1"/>
        <w:ind w:left="375"/>
        <w:jc w:val="both"/>
        <w:rPr>
          <w:rFonts w:ascii="Rockwell" w:hAnsi="Rockwell" w:cs="Arial"/>
          <w:sz w:val="22"/>
          <w:szCs w:val="22"/>
        </w:rPr>
      </w:pPr>
      <w:r w:rsidRPr="00B22930">
        <w:rPr>
          <w:rFonts w:ascii="Rockwell" w:hAnsi="Rockwell" w:cs="Arial"/>
          <w:sz w:val="22"/>
          <w:szCs w:val="22"/>
        </w:rPr>
        <w:t>Les points focaux des agences peuvent valider/approuver les rapports soumis par les organisations.</w:t>
      </w:r>
    </w:p>
    <w:p w14:paraId="43F63ABE" w14:textId="3AA502C0" w:rsidR="009C4BD9" w:rsidRPr="001944E9" w:rsidRDefault="002F3955" w:rsidP="001944E9">
      <w:pPr>
        <w:jc w:val="both"/>
        <w:rPr>
          <w:color w:val="002060"/>
        </w:rPr>
      </w:pPr>
      <w:r w:rsidRPr="00B22930">
        <w:rPr>
          <w:rFonts w:ascii="Rockwell" w:hAnsi="Rockwell" w:cs="Arial"/>
          <w:sz w:val="22"/>
          <w:szCs w:val="22"/>
        </w:rPr>
        <w:lastRenderedPageBreak/>
        <w:t>Les utilisateurs peuvent accéder aux tableaux de bords, rapports personnalisés, graphiques, cartes et tableaux croisés dynamiques en PDF/format Excel.</w:t>
      </w:r>
    </w:p>
    <w:p w14:paraId="728A58C8" w14:textId="6AAF809D" w:rsidR="009C4BD9" w:rsidRDefault="009C4BD9" w:rsidP="009C4BD9">
      <w:pPr>
        <w:pStyle w:val="NormalWeb"/>
        <w:shd w:val="clear" w:color="auto" w:fill="FFFFFF"/>
        <w:spacing w:before="0" w:beforeAutospacing="0" w:after="150" w:afterAutospacing="0"/>
        <w:jc w:val="both"/>
        <w:rPr>
          <w:rFonts w:ascii="Rockwell" w:hAnsi="Rockwell" w:cs="Arial"/>
          <w:sz w:val="22"/>
          <w:szCs w:val="22"/>
          <w:lang w:eastAsia="en-US"/>
        </w:rPr>
      </w:pPr>
      <w:r>
        <w:rPr>
          <w:rFonts w:ascii="Rockwell" w:hAnsi="Rockwell" w:cs="Arial"/>
          <w:sz w:val="22"/>
          <w:szCs w:val="22"/>
          <w:lang w:eastAsia="en-US"/>
        </w:rPr>
        <w:t xml:space="preserve">Elle </w:t>
      </w:r>
      <w:r w:rsidRPr="00B22930">
        <w:rPr>
          <w:rFonts w:ascii="Rockwell" w:hAnsi="Rockwell" w:cs="Arial"/>
          <w:sz w:val="22"/>
          <w:szCs w:val="22"/>
          <w:lang w:eastAsia="en-US"/>
        </w:rPr>
        <w:t>fera</w:t>
      </w:r>
      <w:r>
        <w:rPr>
          <w:rFonts w:ascii="Rockwell" w:hAnsi="Rockwell" w:cs="Arial"/>
          <w:sz w:val="22"/>
          <w:szCs w:val="22"/>
          <w:lang w:eastAsia="en-US"/>
        </w:rPr>
        <w:t xml:space="preserve"> aussi</w:t>
      </w:r>
      <w:r w:rsidRPr="00B22930">
        <w:rPr>
          <w:rFonts w:ascii="Rockwell" w:hAnsi="Rockwell" w:cs="Arial"/>
          <w:sz w:val="22"/>
          <w:szCs w:val="22"/>
          <w:lang w:eastAsia="en-US"/>
        </w:rPr>
        <w:t xml:space="preserve"> le lien avec les différentes Plateformes des agences pour donner aux utilisateurs une perception thématique des populations (Selon la cible des agences) sur les programmes et sur certaines questions d’intérêts. </w:t>
      </w:r>
      <w:r>
        <w:rPr>
          <w:rFonts w:ascii="Rockwell" w:hAnsi="Rockwell" w:cs="Arial"/>
          <w:sz w:val="22"/>
          <w:szCs w:val="22"/>
          <w:lang w:eastAsia="en-US"/>
        </w:rPr>
        <w:t xml:space="preserve"> </w:t>
      </w:r>
    </w:p>
    <w:p w14:paraId="7C7D1F67" w14:textId="09939AEA" w:rsidR="003F7126" w:rsidRPr="009C4BD9" w:rsidRDefault="003F7126" w:rsidP="003F7126">
      <w:pPr>
        <w:jc w:val="both"/>
        <w:rPr>
          <w:rFonts w:ascii="Rockwell" w:hAnsi="Rockwell"/>
          <w:sz w:val="22"/>
        </w:rPr>
      </w:pPr>
      <w:r w:rsidRPr="009C4BD9">
        <w:rPr>
          <w:rFonts w:ascii="Rockwell" w:hAnsi="Rockwell"/>
          <w:b/>
          <w:bCs/>
          <w:i/>
          <w:iCs/>
          <w:sz w:val="22"/>
        </w:rPr>
        <w:t>Rapports de mission :</w:t>
      </w:r>
      <w:r w:rsidRPr="009C4BD9">
        <w:rPr>
          <w:rFonts w:ascii="Rockwell" w:hAnsi="Rockwell"/>
          <w:sz w:val="22"/>
        </w:rPr>
        <w:t xml:space="preserve"> ce sont des rapports qui sont produits semestriellement par les groupes de résultats. Ces missions ont lieu au moins une fois par trimestre. </w:t>
      </w:r>
      <w:r w:rsidR="009C4BD9" w:rsidRPr="009C4BD9">
        <w:rPr>
          <w:rFonts w:ascii="Rockwell" w:hAnsi="Rockwell"/>
          <w:sz w:val="22"/>
        </w:rPr>
        <w:t>Ces missions sont identifiées et préparées par les groupes de résultats de commun accord par les acteurs de terrain. L’objectif est de corroborer les données rapportées par l’existant dans les localités</w:t>
      </w:r>
      <w:r w:rsidR="001944E9">
        <w:rPr>
          <w:rFonts w:ascii="Rockwell" w:hAnsi="Rockwell"/>
          <w:sz w:val="22"/>
        </w:rPr>
        <w:t xml:space="preserve"> ciblées par les interventions des agences</w:t>
      </w:r>
      <w:r w:rsidR="009C4BD9" w:rsidRPr="009C4BD9">
        <w:rPr>
          <w:rFonts w:ascii="Rockwell" w:hAnsi="Rockwell"/>
          <w:sz w:val="22"/>
        </w:rPr>
        <w:t>.</w:t>
      </w:r>
    </w:p>
    <w:p w14:paraId="21130BDE" w14:textId="22B54139" w:rsidR="008678C3" w:rsidRDefault="008678C3" w:rsidP="009E7E0E">
      <w:pPr>
        <w:pStyle w:val="Titre2"/>
        <w:sectPr w:rsidR="008678C3" w:rsidSect="001628D0">
          <w:pgSz w:w="11900" w:h="16840"/>
          <w:pgMar w:top="1417" w:right="1417" w:bottom="1417" w:left="1417" w:header="708" w:footer="708" w:gutter="0"/>
          <w:cols w:space="708"/>
          <w:docGrid w:linePitch="360"/>
        </w:sectPr>
      </w:pPr>
    </w:p>
    <w:p w14:paraId="3E85B12E" w14:textId="75CFDE87" w:rsidR="008678C3" w:rsidRPr="009C4BD9" w:rsidRDefault="009C4BD9" w:rsidP="009C4BD9">
      <w:pPr>
        <w:pStyle w:val="Titre2"/>
        <w:ind w:left="1080"/>
      </w:pPr>
      <w:bookmarkStart w:id="56" w:name="_Toc506398647"/>
      <w:r w:rsidRPr="009C4BD9">
        <w:lastRenderedPageBreak/>
        <w:t>Tableau</w:t>
      </w:r>
      <w:r w:rsidR="009E7E0E" w:rsidRPr="009C4BD9">
        <w:t xml:space="preserve"> du </w:t>
      </w:r>
      <w:r w:rsidR="008678C3" w:rsidRPr="009C4BD9">
        <w:t>suivi-évaluation</w:t>
      </w:r>
      <w:bookmarkEnd w:id="56"/>
      <w:r w:rsidR="008678C3" w:rsidRPr="009C4BD9">
        <w:t xml:space="preserve"> </w:t>
      </w:r>
    </w:p>
    <w:p w14:paraId="29EAF838" w14:textId="77777777" w:rsidR="008678C3" w:rsidRPr="005C1631" w:rsidRDefault="008678C3" w:rsidP="008678C3">
      <w:pPr>
        <w:jc w:val="both"/>
        <w:rPr>
          <w:color w:val="002060"/>
          <w:sz w:val="10"/>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7"/>
        <w:gridCol w:w="668"/>
        <w:gridCol w:w="546"/>
        <w:gridCol w:w="546"/>
        <w:gridCol w:w="546"/>
        <w:gridCol w:w="667"/>
        <w:gridCol w:w="668"/>
        <w:gridCol w:w="668"/>
        <w:gridCol w:w="546"/>
        <w:gridCol w:w="668"/>
        <w:gridCol w:w="546"/>
        <w:gridCol w:w="546"/>
        <w:gridCol w:w="574"/>
      </w:tblGrid>
      <w:tr w:rsidR="008678C3" w:rsidRPr="005C1631" w14:paraId="7837DBAE" w14:textId="77777777" w:rsidTr="002456FF">
        <w:trPr>
          <w:tblHeader/>
          <w:jc w:val="center"/>
        </w:trPr>
        <w:tc>
          <w:tcPr>
            <w:tcW w:w="6807" w:type="dxa"/>
            <w:vMerge w:val="restart"/>
            <w:shd w:val="clear" w:color="auto" w:fill="B4C6E7"/>
            <w:vAlign w:val="center"/>
          </w:tcPr>
          <w:p w14:paraId="36415343" w14:textId="77777777" w:rsidR="008678C3" w:rsidRPr="005C1631" w:rsidRDefault="008678C3" w:rsidP="005E207A">
            <w:pPr>
              <w:jc w:val="center"/>
              <w:rPr>
                <w:b/>
                <w:color w:val="002060"/>
                <w:sz w:val="18"/>
                <w:szCs w:val="16"/>
              </w:rPr>
            </w:pPr>
            <w:r w:rsidRPr="005C1631">
              <w:rPr>
                <w:b/>
                <w:color w:val="002060"/>
                <w:sz w:val="20"/>
                <w:szCs w:val="16"/>
              </w:rPr>
              <w:t>Principales activités de suivi et de l’évaluation</w:t>
            </w:r>
          </w:p>
        </w:tc>
        <w:tc>
          <w:tcPr>
            <w:tcW w:w="2306" w:type="dxa"/>
            <w:gridSpan w:val="4"/>
            <w:shd w:val="clear" w:color="auto" w:fill="B4C6E7"/>
            <w:vAlign w:val="center"/>
          </w:tcPr>
          <w:p w14:paraId="0323FFCB" w14:textId="77777777" w:rsidR="008678C3" w:rsidRPr="005C1631" w:rsidRDefault="008678C3" w:rsidP="005E207A">
            <w:pPr>
              <w:jc w:val="center"/>
              <w:rPr>
                <w:b/>
                <w:color w:val="002060"/>
                <w:sz w:val="20"/>
                <w:szCs w:val="16"/>
              </w:rPr>
            </w:pPr>
            <w:r w:rsidRPr="005C1631">
              <w:rPr>
                <w:b/>
                <w:color w:val="002060"/>
                <w:sz w:val="20"/>
                <w:szCs w:val="16"/>
              </w:rPr>
              <w:t>2018</w:t>
            </w:r>
          </w:p>
        </w:tc>
        <w:tc>
          <w:tcPr>
            <w:tcW w:w="2549" w:type="dxa"/>
            <w:gridSpan w:val="4"/>
            <w:shd w:val="clear" w:color="auto" w:fill="B4C6E7"/>
            <w:vAlign w:val="center"/>
          </w:tcPr>
          <w:p w14:paraId="1718C90B" w14:textId="77777777" w:rsidR="008678C3" w:rsidRPr="005C1631" w:rsidRDefault="008678C3" w:rsidP="005E207A">
            <w:pPr>
              <w:jc w:val="center"/>
              <w:rPr>
                <w:b/>
                <w:color w:val="002060"/>
                <w:sz w:val="20"/>
                <w:szCs w:val="16"/>
              </w:rPr>
            </w:pPr>
            <w:r w:rsidRPr="005C1631">
              <w:rPr>
                <w:b/>
                <w:color w:val="002060"/>
                <w:sz w:val="20"/>
                <w:szCs w:val="16"/>
              </w:rPr>
              <w:t>2019</w:t>
            </w:r>
          </w:p>
        </w:tc>
        <w:tc>
          <w:tcPr>
            <w:tcW w:w="2334" w:type="dxa"/>
            <w:gridSpan w:val="4"/>
            <w:shd w:val="clear" w:color="auto" w:fill="B4C6E7"/>
            <w:vAlign w:val="center"/>
          </w:tcPr>
          <w:p w14:paraId="2CE56A9D" w14:textId="77777777" w:rsidR="008678C3" w:rsidRPr="005C1631" w:rsidRDefault="008678C3" w:rsidP="005E207A">
            <w:pPr>
              <w:jc w:val="center"/>
              <w:rPr>
                <w:b/>
                <w:color w:val="002060"/>
                <w:sz w:val="20"/>
                <w:szCs w:val="16"/>
              </w:rPr>
            </w:pPr>
            <w:r w:rsidRPr="005C1631">
              <w:rPr>
                <w:b/>
                <w:color w:val="002060"/>
                <w:sz w:val="20"/>
                <w:szCs w:val="16"/>
              </w:rPr>
              <w:t>2020</w:t>
            </w:r>
          </w:p>
        </w:tc>
      </w:tr>
      <w:tr w:rsidR="008678C3" w:rsidRPr="005C1631" w14:paraId="35FB06F1" w14:textId="77777777" w:rsidTr="002456FF">
        <w:trPr>
          <w:tblHeader/>
          <w:jc w:val="center"/>
        </w:trPr>
        <w:tc>
          <w:tcPr>
            <w:tcW w:w="6807" w:type="dxa"/>
            <w:vMerge/>
            <w:shd w:val="clear" w:color="auto" w:fill="D9D9D9"/>
          </w:tcPr>
          <w:p w14:paraId="11F38977" w14:textId="77777777" w:rsidR="008678C3" w:rsidRPr="005C1631" w:rsidRDefault="008678C3" w:rsidP="005E207A">
            <w:pPr>
              <w:rPr>
                <w:b/>
                <w:color w:val="002060"/>
                <w:sz w:val="16"/>
                <w:szCs w:val="16"/>
                <w:highlight w:val="yellow"/>
              </w:rPr>
            </w:pPr>
          </w:p>
        </w:tc>
        <w:tc>
          <w:tcPr>
            <w:tcW w:w="668" w:type="dxa"/>
            <w:shd w:val="clear" w:color="auto" w:fill="FFD966"/>
            <w:vAlign w:val="center"/>
          </w:tcPr>
          <w:p w14:paraId="46ED5965" w14:textId="77777777" w:rsidR="008678C3" w:rsidRPr="005C1631" w:rsidRDefault="008678C3" w:rsidP="005E207A">
            <w:pPr>
              <w:jc w:val="center"/>
              <w:rPr>
                <w:b/>
                <w:color w:val="002060"/>
                <w:sz w:val="18"/>
                <w:szCs w:val="16"/>
              </w:rPr>
            </w:pPr>
            <w:r w:rsidRPr="005C1631">
              <w:rPr>
                <w:b/>
                <w:color w:val="002060"/>
                <w:sz w:val="18"/>
                <w:szCs w:val="16"/>
              </w:rPr>
              <w:t>T1</w:t>
            </w:r>
          </w:p>
        </w:tc>
        <w:tc>
          <w:tcPr>
            <w:tcW w:w="546" w:type="dxa"/>
            <w:shd w:val="clear" w:color="auto" w:fill="FFD966"/>
            <w:vAlign w:val="center"/>
          </w:tcPr>
          <w:p w14:paraId="1A8B5641" w14:textId="77777777" w:rsidR="008678C3" w:rsidRPr="005C1631" w:rsidRDefault="008678C3" w:rsidP="005E207A">
            <w:pPr>
              <w:jc w:val="center"/>
              <w:rPr>
                <w:b/>
                <w:color w:val="002060"/>
                <w:sz w:val="18"/>
                <w:szCs w:val="16"/>
              </w:rPr>
            </w:pPr>
            <w:r w:rsidRPr="005C1631">
              <w:rPr>
                <w:b/>
                <w:color w:val="002060"/>
                <w:sz w:val="18"/>
                <w:szCs w:val="16"/>
              </w:rPr>
              <w:t>T2</w:t>
            </w:r>
          </w:p>
        </w:tc>
        <w:tc>
          <w:tcPr>
            <w:tcW w:w="546" w:type="dxa"/>
            <w:shd w:val="clear" w:color="auto" w:fill="FFD966"/>
            <w:vAlign w:val="center"/>
          </w:tcPr>
          <w:p w14:paraId="6E78B7EE" w14:textId="77777777" w:rsidR="008678C3" w:rsidRPr="005C1631" w:rsidRDefault="008678C3" w:rsidP="005E207A">
            <w:pPr>
              <w:jc w:val="center"/>
              <w:rPr>
                <w:b/>
                <w:color w:val="002060"/>
                <w:sz w:val="18"/>
                <w:szCs w:val="16"/>
              </w:rPr>
            </w:pPr>
            <w:r w:rsidRPr="005C1631">
              <w:rPr>
                <w:b/>
                <w:color w:val="002060"/>
                <w:sz w:val="18"/>
                <w:szCs w:val="16"/>
              </w:rPr>
              <w:t>T3</w:t>
            </w:r>
          </w:p>
        </w:tc>
        <w:tc>
          <w:tcPr>
            <w:tcW w:w="546" w:type="dxa"/>
            <w:shd w:val="clear" w:color="auto" w:fill="FFD966"/>
            <w:vAlign w:val="center"/>
          </w:tcPr>
          <w:p w14:paraId="283507C5" w14:textId="77777777" w:rsidR="008678C3" w:rsidRPr="005C1631" w:rsidRDefault="008678C3" w:rsidP="005E207A">
            <w:pPr>
              <w:jc w:val="center"/>
              <w:rPr>
                <w:b/>
                <w:color w:val="002060"/>
                <w:sz w:val="18"/>
                <w:szCs w:val="16"/>
              </w:rPr>
            </w:pPr>
            <w:r w:rsidRPr="005C1631">
              <w:rPr>
                <w:b/>
                <w:color w:val="002060"/>
                <w:sz w:val="18"/>
                <w:szCs w:val="16"/>
              </w:rPr>
              <w:t>T4</w:t>
            </w:r>
          </w:p>
        </w:tc>
        <w:tc>
          <w:tcPr>
            <w:tcW w:w="667" w:type="dxa"/>
            <w:shd w:val="clear" w:color="auto" w:fill="FFD966"/>
            <w:vAlign w:val="center"/>
          </w:tcPr>
          <w:p w14:paraId="1577D009" w14:textId="77777777" w:rsidR="008678C3" w:rsidRPr="005C1631" w:rsidRDefault="008678C3" w:rsidP="005E207A">
            <w:pPr>
              <w:jc w:val="center"/>
              <w:rPr>
                <w:b/>
                <w:color w:val="002060"/>
                <w:sz w:val="18"/>
                <w:szCs w:val="16"/>
              </w:rPr>
            </w:pPr>
            <w:r w:rsidRPr="005C1631">
              <w:rPr>
                <w:b/>
                <w:color w:val="002060"/>
                <w:sz w:val="18"/>
                <w:szCs w:val="16"/>
              </w:rPr>
              <w:t>T1</w:t>
            </w:r>
          </w:p>
        </w:tc>
        <w:tc>
          <w:tcPr>
            <w:tcW w:w="668" w:type="dxa"/>
            <w:shd w:val="clear" w:color="auto" w:fill="FFD966"/>
            <w:vAlign w:val="center"/>
          </w:tcPr>
          <w:p w14:paraId="307496FA" w14:textId="77777777" w:rsidR="008678C3" w:rsidRPr="005C1631" w:rsidRDefault="008678C3" w:rsidP="005E207A">
            <w:pPr>
              <w:jc w:val="center"/>
              <w:rPr>
                <w:b/>
                <w:color w:val="002060"/>
                <w:sz w:val="18"/>
                <w:szCs w:val="16"/>
              </w:rPr>
            </w:pPr>
            <w:r w:rsidRPr="005C1631">
              <w:rPr>
                <w:b/>
                <w:color w:val="002060"/>
                <w:sz w:val="18"/>
                <w:szCs w:val="16"/>
              </w:rPr>
              <w:t>T2</w:t>
            </w:r>
          </w:p>
        </w:tc>
        <w:tc>
          <w:tcPr>
            <w:tcW w:w="668" w:type="dxa"/>
            <w:shd w:val="clear" w:color="auto" w:fill="FFD966"/>
            <w:vAlign w:val="center"/>
          </w:tcPr>
          <w:p w14:paraId="03D0C705" w14:textId="77777777" w:rsidR="008678C3" w:rsidRPr="005C1631" w:rsidRDefault="008678C3" w:rsidP="005E207A">
            <w:pPr>
              <w:jc w:val="center"/>
              <w:rPr>
                <w:b/>
                <w:color w:val="002060"/>
                <w:sz w:val="18"/>
                <w:szCs w:val="16"/>
              </w:rPr>
            </w:pPr>
            <w:r w:rsidRPr="005C1631">
              <w:rPr>
                <w:b/>
                <w:color w:val="002060"/>
                <w:sz w:val="18"/>
                <w:szCs w:val="16"/>
              </w:rPr>
              <w:t>T3</w:t>
            </w:r>
          </w:p>
        </w:tc>
        <w:tc>
          <w:tcPr>
            <w:tcW w:w="546" w:type="dxa"/>
            <w:shd w:val="clear" w:color="auto" w:fill="FFD966"/>
            <w:vAlign w:val="center"/>
          </w:tcPr>
          <w:p w14:paraId="7B6FC841" w14:textId="77777777" w:rsidR="008678C3" w:rsidRPr="005C1631" w:rsidRDefault="008678C3" w:rsidP="005E207A">
            <w:pPr>
              <w:jc w:val="center"/>
              <w:rPr>
                <w:b/>
                <w:color w:val="002060"/>
                <w:sz w:val="18"/>
                <w:szCs w:val="16"/>
              </w:rPr>
            </w:pPr>
            <w:r w:rsidRPr="005C1631">
              <w:rPr>
                <w:b/>
                <w:color w:val="002060"/>
                <w:sz w:val="18"/>
                <w:szCs w:val="16"/>
              </w:rPr>
              <w:t>T4</w:t>
            </w:r>
          </w:p>
        </w:tc>
        <w:tc>
          <w:tcPr>
            <w:tcW w:w="668" w:type="dxa"/>
            <w:shd w:val="clear" w:color="auto" w:fill="FFD966"/>
            <w:vAlign w:val="center"/>
          </w:tcPr>
          <w:p w14:paraId="0A6263B9" w14:textId="77777777" w:rsidR="008678C3" w:rsidRPr="005C1631" w:rsidRDefault="008678C3" w:rsidP="005E207A">
            <w:pPr>
              <w:jc w:val="center"/>
              <w:rPr>
                <w:b/>
                <w:color w:val="002060"/>
                <w:sz w:val="18"/>
                <w:szCs w:val="16"/>
              </w:rPr>
            </w:pPr>
            <w:r w:rsidRPr="005C1631">
              <w:rPr>
                <w:b/>
                <w:color w:val="002060"/>
                <w:sz w:val="18"/>
                <w:szCs w:val="16"/>
              </w:rPr>
              <w:t>T1</w:t>
            </w:r>
          </w:p>
        </w:tc>
        <w:tc>
          <w:tcPr>
            <w:tcW w:w="546" w:type="dxa"/>
            <w:shd w:val="clear" w:color="auto" w:fill="FFD966"/>
            <w:vAlign w:val="center"/>
          </w:tcPr>
          <w:p w14:paraId="7B98584A" w14:textId="77777777" w:rsidR="008678C3" w:rsidRPr="005C1631" w:rsidRDefault="008678C3" w:rsidP="005E207A">
            <w:pPr>
              <w:jc w:val="center"/>
              <w:rPr>
                <w:b/>
                <w:color w:val="002060"/>
                <w:sz w:val="18"/>
                <w:szCs w:val="16"/>
              </w:rPr>
            </w:pPr>
            <w:r w:rsidRPr="005C1631">
              <w:rPr>
                <w:b/>
                <w:color w:val="002060"/>
                <w:sz w:val="18"/>
                <w:szCs w:val="16"/>
              </w:rPr>
              <w:t>T2</w:t>
            </w:r>
          </w:p>
        </w:tc>
        <w:tc>
          <w:tcPr>
            <w:tcW w:w="546" w:type="dxa"/>
            <w:shd w:val="clear" w:color="auto" w:fill="FFD966"/>
            <w:vAlign w:val="center"/>
          </w:tcPr>
          <w:p w14:paraId="1E8015E8" w14:textId="77777777" w:rsidR="008678C3" w:rsidRPr="005C1631" w:rsidRDefault="008678C3" w:rsidP="005E207A">
            <w:pPr>
              <w:jc w:val="center"/>
              <w:rPr>
                <w:b/>
                <w:color w:val="002060"/>
                <w:sz w:val="18"/>
                <w:szCs w:val="16"/>
              </w:rPr>
            </w:pPr>
            <w:r w:rsidRPr="005C1631">
              <w:rPr>
                <w:b/>
                <w:color w:val="002060"/>
                <w:sz w:val="18"/>
                <w:szCs w:val="16"/>
              </w:rPr>
              <w:t>T3</w:t>
            </w:r>
          </w:p>
        </w:tc>
        <w:tc>
          <w:tcPr>
            <w:tcW w:w="574" w:type="dxa"/>
            <w:shd w:val="clear" w:color="auto" w:fill="FFD966"/>
            <w:vAlign w:val="center"/>
          </w:tcPr>
          <w:p w14:paraId="32D5250C" w14:textId="77777777" w:rsidR="008678C3" w:rsidRPr="005C1631" w:rsidRDefault="008678C3" w:rsidP="005E207A">
            <w:pPr>
              <w:jc w:val="center"/>
              <w:rPr>
                <w:b/>
                <w:color w:val="002060"/>
                <w:sz w:val="18"/>
                <w:szCs w:val="16"/>
              </w:rPr>
            </w:pPr>
            <w:r w:rsidRPr="005C1631">
              <w:rPr>
                <w:b/>
                <w:color w:val="002060"/>
                <w:sz w:val="18"/>
                <w:szCs w:val="16"/>
              </w:rPr>
              <w:t>T4</w:t>
            </w:r>
          </w:p>
        </w:tc>
      </w:tr>
      <w:tr w:rsidR="008678C3" w:rsidRPr="005C1631" w14:paraId="6C77A8A4" w14:textId="77777777" w:rsidTr="002456FF">
        <w:trPr>
          <w:trHeight w:val="56"/>
          <w:jc w:val="center"/>
        </w:trPr>
        <w:tc>
          <w:tcPr>
            <w:tcW w:w="13996" w:type="dxa"/>
            <w:gridSpan w:val="13"/>
            <w:shd w:val="clear" w:color="auto" w:fill="auto"/>
          </w:tcPr>
          <w:p w14:paraId="7A460D42" w14:textId="77777777" w:rsidR="008678C3" w:rsidRPr="005C1631" w:rsidRDefault="008678C3" w:rsidP="005E207A">
            <w:pPr>
              <w:rPr>
                <w:b/>
                <w:color w:val="002060"/>
                <w:sz w:val="8"/>
                <w:szCs w:val="16"/>
              </w:rPr>
            </w:pPr>
          </w:p>
        </w:tc>
      </w:tr>
      <w:tr w:rsidR="008678C3" w:rsidRPr="005C1631" w14:paraId="62313556" w14:textId="77777777" w:rsidTr="002456FF">
        <w:trPr>
          <w:trHeight w:val="268"/>
          <w:jc w:val="center"/>
        </w:trPr>
        <w:tc>
          <w:tcPr>
            <w:tcW w:w="13996" w:type="dxa"/>
            <w:gridSpan w:val="13"/>
            <w:shd w:val="clear" w:color="auto" w:fill="FFD966"/>
            <w:vAlign w:val="center"/>
          </w:tcPr>
          <w:p w14:paraId="458D8B99" w14:textId="62A4843F" w:rsidR="008678C3" w:rsidRPr="008678C3" w:rsidRDefault="008678C3" w:rsidP="008678C3">
            <w:pPr>
              <w:rPr>
                <w:b/>
                <w:color w:val="002060"/>
                <w:sz w:val="18"/>
                <w:szCs w:val="16"/>
              </w:rPr>
            </w:pPr>
            <w:r w:rsidRPr="008678C3">
              <w:rPr>
                <w:b/>
                <w:color w:val="002060"/>
                <w:sz w:val="18"/>
                <w:szCs w:val="16"/>
              </w:rPr>
              <w:t>0.</w:t>
            </w:r>
            <w:r>
              <w:rPr>
                <w:b/>
                <w:color w:val="002060"/>
                <w:sz w:val="18"/>
                <w:szCs w:val="16"/>
              </w:rPr>
              <w:t xml:space="preserve"> </w:t>
            </w:r>
            <w:r w:rsidR="002456FF">
              <w:rPr>
                <w:b/>
                <w:color w:val="002060"/>
                <w:sz w:val="18"/>
                <w:szCs w:val="16"/>
              </w:rPr>
              <w:t>Suivi et rapportage systématique à travers open-onubf.org</w:t>
            </w:r>
          </w:p>
        </w:tc>
      </w:tr>
      <w:tr w:rsidR="009E7E0E" w:rsidRPr="005C1631" w14:paraId="050C87E7" w14:textId="77777777" w:rsidTr="009E7E0E">
        <w:trPr>
          <w:trHeight w:val="268"/>
          <w:jc w:val="center"/>
        </w:trPr>
        <w:tc>
          <w:tcPr>
            <w:tcW w:w="6807" w:type="dxa"/>
            <w:shd w:val="clear" w:color="auto" w:fill="auto"/>
            <w:vAlign w:val="center"/>
          </w:tcPr>
          <w:p w14:paraId="14D80C65" w14:textId="2EB0B514" w:rsidR="008678C3" w:rsidRPr="002456FF" w:rsidRDefault="002456FF" w:rsidP="002456FF">
            <w:pPr>
              <w:rPr>
                <w:color w:val="002060"/>
                <w:sz w:val="16"/>
                <w:szCs w:val="16"/>
              </w:rPr>
            </w:pPr>
            <w:r>
              <w:rPr>
                <w:color w:val="002060"/>
                <w:sz w:val="16"/>
                <w:szCs w:val="16"/>
              </w:rPr>
              <w:t>0.1 Mise en ligne des indicateurs par les points agences et terrain</w:t>
            </w:r>
          </w:p>
        </w:tc>
        <w:tc>
          <w:tcPr>
            <w:tcW w:w="668" w:type="dxa"/>
            <w:shd w:val="clear" w:color="auto" w:fill="D9D9D9" w:themeFill="background1" w:themeFillShade="D9"/>
          </w:tcPr>
          <w:p w14:paraId="3F60449A" w14:textId="2DC0F93A" w:rsidR="008678C3" w:rsidRPr="002456FF" w:rsidRDefault="002456FF" w:rsidP="002456FF">
            <w:pPr>
              <w:jc w:val="center"/>
              <w:rPr>
                <w:color w:val="002060"/>
                <w:sz w:val="16"/>
                <w:szCs w:val="16"/>
              </w:rPr>
            </w:pPr>
            <w:r w:rsidRPr="002456FF">
              <w:rPr>
                <w:color w:val="002060"/>
                <w:sz w:val="16"/>
                <w:szCs w:val="16"/>
              </w:rPr>
              <w:t>x</w:t>
            </w:r>
          </w:p>
        </w:tc>
        <w:tc>
          <w:tcPr>
            <w:tcW w:w="546" w:type="dxa"/>
            <w:shd w:val="clear" w:color="auto" w:fill="auto"/>
          </w:tcPr>
          <w:p w14:paraId="6B348D7A" w14:textId="77777777" w:rsidR="008678C3" w:rsidRPr="002456FF" w:rsidRDefault="008678C3" w:rsidP="005E207A">
            <w:pPr>
              <w:rPr>
                <w:color w:val="002060"/>
                <w:sz w:val="16"/>
                <w:szCs w:val="16"/>
              </w:rPr>
            </w:pPr>
          </w:p>
        </w:tc>
        <w:tc>
          <w:tcPr>
            <w:tcW w:w="546" w:type="dxa"/>
            <w:shd w:val="clear" w:color="auto" w:fill="FFFFFF" w:themeFill="background1"/>
            <w:vAlign w:val="center"/>
          </w:tcPr>
          <w:p w14:paraId="5A2470BD" w14:textId="67884A34" w:rsidR="008678C3" w:rsidRPr="005C1631" w:rsidRDefault="008678C3" w:rsidP="005E207A">
            <w:pPr>
              <w:jc w:val="center"/>
              <w:rPr>
                <w:color w:val="002060"/>
                <w:sz w:val="16"/>
                <w:szCs w:val="16"/>
              </w:rPr>
            </w:pPr>
          </w:p>
        </w:tc>
        <w:tc>
          <w:tcPr>
            <w:tcW w:w="546" w:type="dxa"/>
            <w:shd w:val="clear" w:color="auto" w:fill="FFFFFF" w:themeFill="background1"/>
          </w:tcPr>
          <w:p w14:paraId="4305E065" w14:textId="77777777" w:rsidR="008678C3" w:rsidRPr="005C1631" w:rsidRDefault="008678C3" w:rsidP="005E207A">
            <w:pPr>
              <w:rPr>
                <w:b/>
                <w:color w:val="002060"/>
                <w:sz w:val="16"/>
                <w:szCs w:val="16"/>
              </w:rPr>
            </w:pPr>
          </w:p>
        </w:tc>
        <w:tc>
          <w:tcPr>
            <w:tcW w:w="667" w:type="dxa"/>
            <w:shd w:val="clear" w:color="auto" w:fill="FFFFFF" w:themeFill="background1"/>
          </w:tcPr>
          <w:p w14:paraId="537E6572" w14:textId="77777777" w:rsidR="008678C3" w:rsidRPr="005C1631" w:rsidRDefault="008678C3" w:rsidP="005E207A">
            <w:pPr>
              <w:rPr>
                <w:b/>
                <w:color w:val="002060"/>
                <w:sz w:val="16"/>
                <w:szCs w:val="16"/>
              </w:rPr>
            </w:pPr>
          </w:p>
        </w:tc>
        <w:tc>
          <w:tcPr>
            <w:tcW w:w="668" w:type="dxa"/>
            <w:shd w:val="clear" w:color="auto" w:fill="FFFFFF" w:themeFill="background1"/>
          </w:tcPr>
          <w:p w14:paraId="3306AFB0" w14:textId="77777777" w:rsidR="008678C3" w:rsidRPr="005C1631" w:rsidRDefault="008678C3" w:rsidP="005E207A">
            <w:pPr>
              <w:rPr>
                <w:b/>
                <w:color w:val="002060"/>
                <w:sz w:val="16"/>
                <w:szCs w:val="16"/>
              </w:rPr>
            </w:pPr>
          </w:p>
        </w:tc>
        <w:tc>
          <w:tcPr>
            <w:tcW w:w="668" w:type="dxa"/>
            <w:shd w:val="clear" w:color="auto" w:fill="FFFFFF" w:themeFill="background1"/>
            <w:vAlign w:val="center"/>
          </w:tcPr>
          <w:p w14:paraId="228ED4A5" w14:textId="5BAF1A14" w:rsidR="008678C3" w:rsidRPr="005C1631" w:rsidRDefault="008678C3" w:rsidP="005E207A">
            <w:pPr>
              <w:jc w:val="center"/>
              <w:rPr>
                <w:color w:val="002060"/>
                <w:sz w:val="16"/>
                <w:szCs w:val="16"/>
              </w:rPr>
            </w:pPr>
          </w:p>
        </w:tc>
        <w:tc>
          <w:tcPr>
            <w:tcW w:w="546" w:type="dxa"/>
            <w:shd w:val="clear" w:color="auto" w:fill="FFFFFF" w:themeFill="background1"/>
          </w:tcPr>
          <w:p w14:paraId="5C809262" w14:textId="77777777" w:rsidR="008678C3" w:rsidRPr="005C1631" w:rsidRDefault="008678C3" w:rsidP="005E207A">
            <w:pPr>
              <w:rPr>
                <w:b/>
                <w:color w:val="002060"/>
                <w:sz w:val="16"/>
                <w:szCs w:val="16"/>
              </w:rPr>
            </w:pPr>
          </w:p>
        </w:tc>
        <w:tc>
          <w:tcPr>
            <w:tcW w:w="668" w:type="dxa"/>
            <w:shd w:val="clear" w:color="auto" w:fill="FFFFFF" w:themeFill="background1"/>
          </w:tcPr>
          <w:p w14:paraId="4B7CAEA4" w14:textId="77777777" w:rsidR="008678C3" w:rsidRPr="005C1631" w:rsidRDefault="008678C3" w:rsidP="005E207A">
            <w:pPr>
              <w:rPr>
                <w:b/>
                <w:color w:val="002060"/>
                <w:sz w:val="16"/>
                <w:szCs w:val="16"/>
              </w:rPr>
            </w:pPr>
          </w:p>
        </w:tc>
        <w:tc>
          <w:tcPr>
            <w:tcW w:w="546" w:type="dxa"/>
            <w:shd w:val="clear" w:color="auto" w:fill="FFFFFF" w:themeFill="background1"/>
          </w:tcPr>
          <w:p w14:paraId="094498C8" w14:textId="77777777" w:rsidR="008678C3" w:rsidRPr="005C1631" w:rsidRDefault="008678C3" w:rsidP="005E207A">
            <w:pPr>
              <w:rPr>
                <w:b/>
                <w:color w:val="002060"/>
                <w:sz w:val="16"/>
                <w:szCs w:val="16"/>
              </w:rPr>
            </w:pPr>
          </w:p>
        </w:tc>
        <w:tc>
          <w:tcPr>
            <w:tcW w:w="546" w:type="dxa"/>
            <w:shd w:val="clear" w:color="auto" w:fill="FFFFFF" w:themeFill="background1"/>
            <w:vAlign w:val="center"/>
          </w:tcPr>
          <w:p w14:paraId="27A5E3E9" w14:textId="7C3D6DED" w:rsidR="008678C3" w:rsidRPr="005C1631" w:rsidRDefault="008678C3" w:rsidP="005E207A">
            <w:pPr>
              <w:jc w:val="center"/>
              <w:rPr>
                <w:color w:val="002060"/>
                <w:sz w:val="16"/>
                <w:szCs w:val="16"/>
              </w:rPr>
            </w:pPr>
          </w:p>
        </w:tc>
        <w:tc>
          <w:tcPr>
            <w:tcW w:w="574" w:type="dxa"/>
            <w:shd w:val="clear" w:color="auto" w:fill="auto"/>
          </w:tcPr>
          <w:p w14:paraId="22251E6A" w14:textId="77777777" w:rsidR="008678C3" w:rsidRPr="005C1631" w:rsidRDefault="008678C3" w:rsidP="005E207A">
            <w:pPr>
              <w:rPr>
                <w:b/>
                <w:color w:val="002060"/>
                <w:sz w:val="16"/>
                <w:szCs w:val="16"/>
              </w:rPr>
            </w:pPr>
          </w:p>
        </w:tc>
      </w:tr>
      <w:tr w:rsidR="008678C3" w:rsidRPr="005C1631" w14:paraId="37C6A676" w14:textId="77777777" w:rsidTr="009E7E0E">
        <w:trPr>
          <w:trHeight w:val="268"/>
          <w:jc w:val="center"/>
        </w:trPr>
        <w:tc>
          <w:tcPr>
            <w:tcW w:w="6807" w:type="dxa"/>
            <w:shd w:val="clear" w:color="auto" w:fill="auto"/>
            <w:vAlign w:val="center"/>
          </w:tcPr>
          <w:p w14:paraId="600EA714" w14:textId="4A24334F" w:rsidR="008678C3" w:rsidRPr="005C1631" w:rsidRDefault="002456FF" w:rsidP="002456FF">
            <w:pPr>
              <w:rPr>
                <w:color w:val="002060"/>
                <w:sz w:val="16"/>
                <w:szCs w:val="16"/>
              </w:rPr>
            </w:pPr>
            <w:r>
              <w:rPr>
                <w:color w:val="002060"/>
                <w:sz w:val="16"/>
                <w:szCs w:val="16"/>
              </w:rPr>
              <w:t xml:space="preserve">0.2 Approbation par le point focal coordination des indicateurs et données mis en ligne </w:t>
            </w:r>
          </w:p>
        </w:tc>
        <w:tc>
          <w:tcPr>
            <w:tcW w:w="668" w:type="dxa"/>
            <w:shd w:val="clear" w:color="auto" w:fill="D9D9D9" w:themeFill="background1" w:themeFillShade="D9"/>
          </w:tcPr>
          <w:p w14:paraId="2D2C9890" w14:textId="076F993F" w:rsidR="008678C3" w:rsidRPr="002456FF" w:rsidRDefault="002456FF" w:rsidP="002456FF">
            <w:pPr>
              <w:jc w:val="center"/>
              <w:rPr>
                <w:color w:val="002060"/>
                <w:sz w:val="16"/>
                <w:szCs w:val="16"/>
              </w:rPr>
            </w:pPr>
            <w:r w:rsidRPr="002456FF">
              <w:rPr>
                <w:color w:val="002060"/>
                <w:sz w:val="16"/>
                <w:szCs w:val="16"/>
              </w:rPr>
              <w:t>x</w:t>
            </w:r>
          </w:p>
        </w:tc>
        <w:tc>
          <w:tcPr>
            <w:tcW w:w="546" w:type="dxa"/>
            <w:shd w:val="clear" w:color="auto" w:fill="auto"/>
          </w:tcPr>
          <w:p w14:paraId="22E58E2D" w14:textId="77777777" w:rsidR="008678C3" w:rsidRPr="002456FF" w:rsidRDefault="008678C3" w:rsidP="002456FF">
            <w:pPr>
              <w:jc w:val="center"/>
              <w:rPr>
                <w:color w:val="002060"/>
                <w:sz w:val="16"/>
                <w:szCs w:val="16"/>
              </w:rPr>
            </w:pPr>
          </w:p>
        </w:tc>
        <w:tc>
          <w:tcPr>
            <w:tcW w:w="546" w:type="dxa"/>
            <w:shd w:val="clear" w:color="auto" w:fill="FFFFFF" w:themeFill="background1"/>
            <w:vAlign w:val="center"/>
          </w:tcPr>
          <w:p w14:paraId="5B8C2139" w14:textId="77777777" w:rsidR="008678C3" w:rsidRPr="005C1631" w:rsidRDefault="008678C3" w:rsidP="005E207A">
            <w:pPr>
              <w:jc w:val="center"/>
              <w:rPr>
                <w:color w:val="002060"/>
                <w:sz w:val="16"/>
                <w:szCs w:val="16"/>
              </w:rPr>
            </w:pPr>
          </w:p>
        </w:tc>
        <w:tc>
          <w:tcPr>
            <w:tcW w:w="546" w:type="dxa"/>
            <w:shd w:val="clear" w:color="auto" w:fill="FFFFFF" w:themeFill="background1"/>
          </w:tcPr>
          <w:p w14:paraId="29E36F7C" w14:textId="77777777" w:rsidR="008678C3" w:rsidRPr="005C1631" w:rsidRDefault="008678C3" w:rsidP="005E207A">
            <w:pPr>
              <w:rPr>
                <w:b/>
                <w:color w:val="002060"/>
                <w:sz w:val="16"/>
                <w:szCs w:val="16"/>
              </w:rPr>
            </w:pPr>
          </w:p>
        </w:tc>
        <w:tc>
          <w:tcPr>
            <w:tcW w:w="667" w:type="dxa"/>
            <w:shd w:val="clear" w:color="auto" w:fill="FFFFFF" w:themeFill="background1"/>
          </w:tcPr>
          <w:p w14:paraId="1538B17B" w14:textId="77777777" w:rsidR="008678C3" w:rsidRPr="005C1631" w:rsidRDefault="008678C3" w:rsidP="005E207A">
            <w:pPr>
              <w:rPr>
                <w:b/>
                <w:color w:val="002060"/>
                <w:sz w:val="16"/>
                <w:szCs w:val="16"/>
              </w:rPr>
            </w:pPr>
          </w:p>
        </w:tc>
        <w:tc>
          <w:tcPr>
            <w:tcW w:w="668" w:type="dxa"/>
            <w:shd w:val="clear" w:color="auto" w:fill="FFFFFF" w:themeFill="background1"/>
          </w:tcPr>
          <w:p w14:paraId="3AFD6F76" w14:textId="77777777" w:rsidR="008678C3" w:rsidRPr="005C1631" w:rsidRDefault="008678C3" w:rsidP="005E207A">
            <w:pPr>
              <w:rPr>
                <w:b/>
                <w:color w:val="002060"/>
                <w:sz w:val="16"/>
                <w:szCs w:val="16"/>
              </w:rPr>
            </w:pPr>
          </w:p>
        </w:tc>
        <w:tc>
          <w:tcPr>
            <w:tcW w:w="668" w:type="dxa"/>
            <w:shd w:val="clear" w:color="auto" w:fill="FFFFFF" w:themeFill="background1"/>
            <w:vAlign w:val="center"/>
          </w:tcPr>
          <w:p w14:paraId="27A9C90D" w14:textId="77777777" w:rsidR="008678C3" w:rsidRPr="005C1631" w:rsidRDefault="008678C3" w:rsidP="005E207A">
            <w:pPr>
              <w:jc w:val="center"/>
              <w:rPr>
                <w:color w:val="002060"/>
                <w:sz w:val="16"/>
                <w:szCs w:val="16"/>
              </w:rPr>
            </w:pPr>
          </w:p>
        </w:tc>
        <w:tc>
          <w:tcPr>
            <w:tcW w:w="546" w:type="dxa"/>
            <w:shd w:val="clear" w:color="auto" w:fill="FFFFFF" w:themeFill="background1"/>
          </w:tcPr>
          <w:p w14:paraId="3792C0A1" w14:textId="77777777" w:rsidR="008678C3" w:rsidRPr="005C1631" w:rsidRDefault="008678C3" w:rsidP="005E207A">
            <w:pPr>
              <w:rPr>
                <w:b/>
                <w:color w:val="002060"/>
                <w:sz w:val="16"/>
                <w:szCs w:val="16"/>
              </w:rPr>
            </w:pPr>
          </w:p>
        </w:tc>
        <w:tc>
          <w:tcPr>
            <w:tcW w:w="668" w:type="dxa"/>
            <w:shd w:val="clear" w:color="auto" w:fill="FFFFFF" w:themeFill="background1"/>
          </w:tcPr>
          <w:p w14:paraId="13F4B037" w14:textId="77777777" w:rsidR="008678C3" w:rsidRPr="005C1631" w:rsidRDefault="008678C3" w:rsidP="005E207A">
            <w:pPr>
              <w:rPr>
                <w:b/>
                <w:color w:val="002060"/>
                <w:sz w:val="16"/>
                <w:szCs w:val="16"/>
              </w:rPr>
            </w:pPr>
          </w:p>
        </w:tc>
        <w:tc>
          <w:tcPr>
            <w:tcW w:w="546" w:type="dxa"/>
            <w:shd w:val="clear" w:color="auto" w:fill="FFFFFF" w:themeFill="background1"/>
          </w:tcPr>
          <w:p w14:paraId="2D18EBA6" w14:textId="77777777" w:rsidR="008678C3" w:rsidRPr="005C1631" w:rsidRDefault="008678C3" w:rsidP="005E207A">
            <w:pPr>
              <w:rPr>
                <w:b/>
                <w:color w:val="002060"/>
                <w:sz w:val="16"/>
                <w:szCs w:val="16"/>
              </w:rPr>
            </w:pPr>
          </w:p>
        </w:tc>
        <w:tc>
          <w:tcPr>
            <w:tcW w:w="546" w:type="dxa"/>
            <w:shd w:val="clear" w:color="auto" w:fill="FFFFFF" w:themeFill="background1"/>
            <w:vAlign w:val="center"/>
          </w:tcPr>
          <w:p w14:paraId="30150597" w14:textId="77777777" w:rsidR="008678C3" w:rsidRPr="005C1631" w:rsidRDefault="008678C3" w:rsidP="005E207A">
            <w:pPr>
              <w:jc w:val="center"/>
              <w:rPr>
                <w:color w:val="002060"/>
                <w:sz w:val="16"/>
                <w:szCs w:val="16"/>
              </w:rPr>
            </w:pPr>
          </w:p>
        </w:tc>
        <w:tc>
          <w:tcPr>
            <w:tcW w:w="574" w:type="dxa"/>
            <w:shd w:val="clear" w:color="auto" w:fill="auto"/>
          </w:tcPr>
          <w:p w14:paraId="318433DE" w14:textId="77777777" w:rsidR="008678C3" w:rsidRPr="005C1631" w:rsidRDefault="008678C3" w:rsidP="005E207A">
            <w:pPr>
              <w:rPr>
                <w:b/>
                <w:color w:val="002060"/>
                <w:sz w:val="16"/>
                <w:szCs w:val="16"/>
              </w:rPr>
            </w:pPr>
          </w:p>
        </w:tc>
      </w:tr>
      <w:tr w:rsidR="008678C3" w:rsidRPr="005C1631" w14:paraId="53B96245" w14:textId="77777777" w:rsidTr="002456FF">
        <w:trPr>
          <w:trHeight w:val="268"/>
          <w:jc w:val="center"/>
        </w:trPr>
        <w:tc>
          <w:tcPr>
            <w:tcW w:w="6807" w:type="dxa"/>
            <w:shd w:val="clear" w:color="auto" w:fill="auto"/>
            <w:vAlign w:val="center"/>
          </w:tcPr>
          <w:p w14:paraId="798611AB" w14:textId="79250637" w:rsidR="008678C3" w:rsidRPr="005C1631" w:rsidRDefault="002456FF" w:rsidP="005E207A">
            <w:pPr>
              <w:rPr>
                <w:color w:val="002060"/>
                <w:sz w:val="16"/>
                <w:szCs w:val="16"/>
              </w:rPr>
            </w:pPr>
            <w:r>
              <w:rPr>
                <w:color w:val="002060"/>
                <w:sz w:val="16"/>
                <w:szCs w:val="16"/>
              </w:rPr>
              <w:t>0.3 Mise en ligne et validation des données mensuelles sur les financements et les activités de terrain</w:t>
            </w:r>
          </w:p>
        </w:tc>
        <w:tc>
          <w:tcPr>
            <w:tcW w:w="668" w:type="dxa"/>
            <w:shd w:val="clear" w:color="auto" w:fill="D9D9D9" w:themeFill="background1" w:themeFillShade="D9"/>
          </w:tcPr>
          <w:p w14:paraId="2760B845" w14:textId="7C421897" w:rsidR="008678C3" w:rsidRPr="002456FF" w:rsidRDefault="002456FF" w:rsidP="002456FF">
            <w:pPr>
              <w:jc w:val="center"/>
              <w:rPr>
                <w:color w:val="002060"/>
                <w:sz w:val="16"/>
                <w:szCs w:val="16"/>
              </w:rPr>
            </w:pPr>
            <w:r w:rsidRPr="002456FF">
              <w:rPr>
                <w:color w:val="002060"/>
                <w:sz w:val="16"/>
                <w:szCs w:val="16"/>
              </w:rPr>
              <w:t>xx</w:t>
            </w:r>
          </w:p>
        </w:tc>
        <w:tc>
          <w:tcPr>
            <w:tcW w:w="546" w:type="dxa"/>
            <w:shd w:val="clear" w:color="auto" w:fill="D9D9D9" w:themeFill="background1" w:themeFillShade="D9"/>
          </w:tcPr>
          <w:p w14:paraId="4489FF51" w14:textId="49B22053" w:rsidR="008678C3" w:rsidRPr="002456FF" w:rsidRDefault="002456FF" w:rsidP="002456FF">
            <w:pPr>
              <w:rPr>
                <w:color w:val="002060"/>
                <w:sz w:val="16"/>
                <w:szCs w:val="16"/>
              </w:rPr>
            </w:pPr>
            <w:r w:rsidRPr="002456FF">
              <w:rPr>
                <w:color w:val="002060"/>
                <w:sz w:val="16"/>
                <w:szCs w:val="16"/>
              </w:rPr>
              <w:t>xxx</w:t>
            </w:r>
          </w:p>
        </w:tc>
        <w:tc>
          <w:tcPr>
            <w:tcW w:w="546" w:type="dxa"/>
            <w:shd w:val="clear" w:color="auto" w:fill="D9D9D9" w:themeFill="background1" w:themeFillShade="D9"/>
            <w:vAlign w:val="center"/>
          </w:tcPr>
          <w:p w14:paraId="7D148E81" w14:textId="4FFD8362" w:rsidR="008678C3" w:rsidRPr="005C1631" w:rsidRDefault="002456FF" w:rsidP="005E207A">
            <w:pPr>
              <w:jc w:val="center"/>
              <w:rPr>
                <w:color w:val="002060"/>
                <w:sz w:val="16"/>
                <w:szCs w:val="16"/>
              </w:rPr>
            </w:pPr>
            <w:r w:rsidRPr="002456FF">
              <w:rPr>
                <w:color w:val="002060"/>
                <w:sz w:val="16"/>
                <w:szCs w:val="16"/>
              </w:rPr>
              <w:t>xxx</w:t>
            </w:r>
          </w:p>
        </w:tc>
        <w:tc>
          <w:tcPr>
            <w:tcW w:w="546" w:type="dxa"/>
            <w:shd w:val="clear" w:color="auto" w:fill="D9D9D9" w:themeFill="background1" w:themeFillShade="D9"/>
          </w:tcPr>
          <w:p w14:paraId="18ABE107" w14:textId="6EAA14F9" w:rsidR="008678C3" w:rsidRPr="002456FF" w:rsidRDefault="002456FF" w:rsidP="005E207A">
            <w:pPr>
              <w:rPr>
                <w:color w:val="002060"/>
                <w:sz w:val="16"/>
                <w:szCs w:val="16"/>
              </w:rPr>
            </w:pPr>
            <w:r w:rsidRPr="002456FF">
              <w:rPr>
                <w:color w:val="002060"/>
                <w:sz w:val="16"/>
                <w:szCs w:val="16"/>
              </w:rPr>
              <w:t>xxx</w:t>
            </w:r>
          </w:p>
        </w:tc>
        <w:tc>
          <w:tcPr>
            <w:tcW w:w="667" w:type="dxa"/>
            <w:shd w:val="clear" w:color="auto" w:fill="D9D9D9" w:themeFill="background1" w:themeFillShade="D9"/>
          </w:tcPr>
          <w:p w14:paraId="14E48E41" w14:textId="60414F9F" w:rsidR="008678C3" w:rsidRPr="002456FF" w:rsidRDefault="002456FF" w:rsidP="005E207A">
            <w:pPr>
              <w:rPr>
                <w:color w:val="002060"/>
                <w:sz w:val="16"/>
                <w:szCs w:val="16"/>
              </w:rPr>
            </w:pPr>
            <w:r w:rsidRPr="002456FF">
              <w:rPr>
                <w:color w:val="002060"/>
                <w:sz w:val="16"/>
                <w:szCs w:val="16"/>
              </w:rPr>
              <w:t>xxx</w:t>
            </w:r>
          </w:p>
        </w:tc>
        <w:tc>
          <w:tcPr>
            <w:tcW w:w="668" w:type="dxa"/>
            <w:shd w:val="clear" w:color="auto" w:fill="D9D9D9" w:themeFill="background1" w:themeFillShade="D9"/>
          </w:tcPr>
          <w:p w14:paraId="1F321CBF" w14:textId="3461D002" w:rsidR="008678C3" w:rsidRPr="002456FF" w:rsidRDefault="002456FF" w:rsidP="005E207A">
            <w:pPr>
              <w:rPr>
                <w:color w:val="002060"/>
                <w:sz w:val="16"/>
                <w:szCs w:val="16"/>
              </w:rPr>
            </w:pPr>
            <w:r w:rsidRPr="002456FF">
              <w:rPr>
                <w:color w:val="002060"/>
                <w:sz w:val="16"/>
                <w:szCs w:val="16"/>
              </w:rPr>
              <w:t>xxx</w:t>
            </w:r>
          </w:p>
        </w:tc>
        <w:tc>
          <w:tcPr>
            <w:tcW w:w="668" w:type="dxa"/>
            <w:shd w:val="clear" w:color="auto" w:fill="D9D9D9" w:themeFill="background1" w:themeFillShade="D9"/>
            <w:vAlign w:val="center"/>
          </w:tcPr>
          <w:p w14:paraId="608589A7" w14:textId="5FB193FD" w:rsidR="008678C3" w:rsidRPr="005C1631" w:rsidRDefault="002456FF" w:rsidP="005E207A">
            <w:pPr>
              <w:jc w:val="center"/>
              <w:rPr>
                <w:color w:val="002060"/>
                <w:sz w:val="16"/>
                <w:szCs w:val="16"/>
              </w:rPr>
            </w:pPr>
            <w:r w:rsidRPr="002456FF">
              <w:rPr>
                <w:color w:val="002060"/>
                <w:sz w:val="16"/>
                <w:szCs w:val="16"/>
              </w:rPr>
              <w:t>xxx</w:t>
            </w:r>
          </w:p>
        </w:tc>
        <w:tc>
          <w:tcPr>
            <w:tcW w:w="546" w:type="dxa"/>
            <w:shd w:val="clear" w:color="auto" w:fill="D9D9D9" w:themeFill="background1" w:themeFillShade="D9"/>
          </w:tcPr>
          <w:p w14:paraId="7DFEA355" w14:textId="7713C872" w:rsidR="008678C3" w:rsidRPr="002456FF" w:rsidRDefault="002456FF" w:rsidP="005E207A">
            <w:pPr>
              <w:rPr>
                <w:color w:val="002060"/>
                <w:sz w:val="16"/>
                <w:szCs w:val="16"/>
              </w:rPr>
            </w:pPr>
            <w:r w:rsidRPr="002456FF">
              <w:rPr>
                <w:color w:val="002060"/>
                <w:sz w:val="16"/>
                <w:szCs w:val="16"/>
              </w:rPr>
              <w:t>xxx</w:t>
            </w:r>
          </w:p>
        </w:tc>
        <w:tc>
          <w:tcPr>
            <w:tcW w:w="668" w:type="dxa"/>
            <w:shd w:val="clear" w:color="auto" w:fill="D9D9D9" w:themeFill="background1" w:themeFillShade="D9"/>
          </w:tcPr>
          <w:p w14:paraId="2CCCE1A6" w14:textId="19960899" w:rsidR="008678C3" w:rsidRPr="002456FF" w:rsidRDefault="002456FF" w:rsidP="005E207A">
            <w:pPr>
              <w:rPr>
                <w:color w:val="002060"/>
                <w:sz w:val="16"/>
                <w:szCs w:val="16"/>
              </w:rPr>
            </w:pPr>
            <w:r w:rsidRPr="002456FF">
              <w:rPr>
                <w:color w:val="002060"/>
                <w:sz w:val="16"/>
                <w:szCs w:val="16"/>
              </w:rPr>
              <w:t>xxx</w:t>
            </w:r>
          </w:p>
        </w:tc>
        <w:tc>
          <w:tcPr>
            <w:tcW w:w="546" w:type="dxa"/>
            <w:shd w:val="clear" w:color="auto" w:fill="D9D9D9" w:themeFill="background1" w:themeFillShade="D9"/>
          </w:tcPr>
          <w:p w14:paraId="4AF97B31" w14:textId="242F166A" w:rsidR="008678C3" w:rsidRPr="002456FF" w:rsidRDefault="002456FF" w:rsidP="005E207A">
            <w:pPr>
              <w:rPr>
                <w:color w:val="002060"/>
                <w:sz w:val="16"/>
                <w:szCs w:val="16"/>
              </w:rPr>
            </w:pPr>
            <w:r w:rsidRPr="002456FF">
              <w:rPr>
                <w:color w:val="002060"/>
                <w:sz w:val="16"/>
                <w:szCs w:val="16"/>
              </w:rPr>
              <w:t>xxx</w:t>
            </w:r>
          </w:p>
        </w:tc>
        <w:tc>
          <w:tcPr>
            <w:tcW w:w="546" w:type="dxa"/>
            <w:shd w:val="clear" w:color="auto" w:fill="D9D9D9" w:themeFill="background1" w:themeFillShade="D9"/>
            <w:vAlign w:val="center"/>
          </w:tcPr>
          <w:p w14:paraId="5FF7D121" w14:textId="274F95BD" w:rsidR="008678C3" w:rsidRPr="002456FF" w:rsidRDefault="002456FF" w:rsidP="005E207A">
            <w:pPr>
              <w:jc w:val="center"/>
              <w:rPr>
                <w:color w:val="002060"/>
                <w:sz w:val="16"/>
                <w:szCs w:val="16"/>
              </w:rPr>
            </w:pPr>
            <w:r w:rsidRPr="002456FF">
              <w:rPr>
                <w:color w:val="002060"/>
                <w:sz w:val="16"/>
                <w:szCs w:val="16"/>
              </w:rPr>
              <w:t>xxx</w:t>
            </w:r>
          </w:p>
        </w:tc>
        <w:tc>
          <w:tcPr>
            <w:tcW w:w="574" w:type="dxa"/>
            <w:shd w:val="clear" w:color="auto" w:fill="D9D9D9" w:themeFill="background1" w:themeFillShade="D9"/>
          </w:tcPr>
          <w:p w14:paraId="411EC005" w14:textId="3D9363DE" w:rsidR="008678C3" w:rsidRPr="002456FF" w:rsidRDefault="002456FF" w:rsidP="005E207A">
            <w:pPr>
              <w:rPr>
                <w:color w:val="002060"/>
                <w:sz w:val="16"/>
                <w:szCs w:val="16"/>
              </w:rPr>
            </w:pPr>
            <w:r w:rsidRPr="002456FF">
              <w:rPr>
                <w:color w:val="002060"/>
                <w:sz w:val="16"/>
                <w:szCs w:val="16"/>
              </w:rPr>
              <w:t>xxx</w:t>
            </w:r>
          </w:p>
        </w:tc>
      </w:tr>
      <w:tr w:rsidR="002456FF" w:rsidRPr="005C1631" w14:paraId="3E85D9A8" w14:textId="77777777" w:rsidTr="002456FF">
        <w:trPr>
          <w:trHeight w:val="268"/>
          <w:jc w:val="center"/>
        </w:trPr>
        <w:tc>
          <w:tcPr>
            <w:tcW w:w="6807" w:type="dxa"/>
            <w:shd w:val="clear" w:color="auto" w:fill="auto"/>
            <w:vAlign w:val="center"/>
          </w:tcPr>
          <w:p w14:paraId="3D9A69D8" w14:textId="23D676B0" w:rsidR="002456FF" w:rsidRPr="005C1631" w:rsidRDefault="002456FF" w:rsidP="002456FF">
            <w:pPr>
              <w:rPr>
                <w:color w:val="002060"/>
                <w:sz w:val="16"/>
                <w:szCs w:val="16"/>
              </w:rPr>
            </w:pPr>
            <w:r>
              <w:rPr>
                <w:color w:val="002060"/>
                <w:sz w:val="16"/>
                <w:szCs w:val="16"/>
              </w:rPr>
              <w:t>0.4. Rencontre</w:t>
            </w:r>
            <w:r w:rsidR="00FB4C45">
              <w:rPr>
                <w:color w:val="002060"/>
                <w:sz w:val="16"/>
                <w:szCs w:val="16"/>
              </w:rPr>
              <w:t>s</w:t>
            </w:r>
            <w:r>
              <w:rPr>
                <w:color w:val="002060"/>
                <w:sz w:val="16"/>
                <w:szCs w:val="16"/>
              </w:rPr>
              <w:t xml:space="preserve"> périodiques des acteurs du suivi/évaluation </w:t>
            </w:r>
          </w:p>
        </w:tc>
        <w:tc>
          <w:tcPr>
            <w:tcW w:w="668" w:type="dxa"/>
            <w:shd w:val="clear" w:color="auto" w:fill="D9D9D9" w:themeFill="background1" w:themeFillShade="D9"/>
            <w:vAlign w:val="center"/>
          </w:tcPr>
          <w:p w14:paraId="67DB5583" w14:textId="5BA9ABB2" w:rsidR="002456FF" w:rsidRPr="005C1631" w:rsidRDefault="002456FF" w:rsidP="002456FF">
            <w:pPr>
              <w:jc w:val="center"/>
              <w:rPr>
                <w:b/>
                <w:color w:val="002060"/>
                <w:sz w:val="16"/>
                <w:szCs w:val="16"/>
              </w:rPr>
            </w:pPr>
            <w:r w:rsidRPr="005C1631">
              <w:rPr>
                <w:color w:val="002060"/>
                <w:sz w:val="16"/>
                <w:szCs w:val="16"/>
              </w:rPr>
              <w:t>x</w:t>
            </w:r>
          </w:p>
        </w:tc>
        <w:tc>
          <w:tcPr>
            <w:tcW w:w="546" w:type="dxa"/>
            <w:shd w:val="clear" w:color="auto" w:fill="D9D9D9" w:themeFill="background1" w:themeFillShade="D9"/>
            <w:vAlign w:val="center"/>
          </w:tcPr>
          <w:p w14:paraId="646C7ED2" w14:textId="172C9FE3" w:rsidR="002456FF" w:rsidRPr="005C1631" w:rsidRDefault="002456FF" w:rsidP="002456FF">
            <w:pPr>
              <w:jc w:val="center"/>
              <w:rPr>
                <w:b/>
                <w:color w:val="002060"/>
                <w:sz w:val="16"/>
                <w:szCs w:val="16"/>
              </w:rPr>
            </w:pPr>
            <w:r w:rsidRPr="005C1631">
              <w:rPr>
                <w:color w:val="002060"/>
                <w:sz w:val="16"/>
                <w:szCs w:val="16"/>
              </w:rPr>
              <w:t>x</w:t>
            </w:r>
          </w:p>
        </w:tc>
        <w:tc>
          <w:tcPr>
            <w:tcW w:w="546" w:type="dxa"/>
            <w:shd w:val="clear" w:color="auto" w:fill="D9D9D9" w:themeFill="background1" w:themeFillShade="D9"/>
            <w:vAlign w:val="center"/>
          </w:tcPr>
          <w:p w14:paraId="314A1E46" w14:textId="25FE813D"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themeFill="background1" w:themeFillShade="D9"/>
            <w:vAlign w:val="center"/>
          </w:tcPr>
          <w:p w14:paraId="0378310F" w14:textId="2FB0B65C" w:rsidR="002456FF" w:rsidRPr="005C1631" w:rsidRDefault="002456FF" w:rsidP="002456FF">
            <w:pPr>
              <w:jc w:val="center"/>
              <w:rPr>
                <w:b/>
                <w:color w:val="002060"/>
                <w:sz w:val="16"/>
                <w:szCs w:val="16"/>
              </w:rPr>
            </w:pPr>
            <w:r w:rsidRPr="005C1631">
              <w:rPr>
                <w:color w:val="002060"/>
                <w:sz w:val="16"/>
                <w:szCs w:val="16"/>
              </w:rPr>
              <w:t>x</w:t>
            </w:r>
          </w:p>
        </w:tc>
        <w:tc>
          <w:tcPr>
            <w:tcW w:w="667" w:type="dxa"/>
            <w:shd w:val="clear" w:color="auto" w:fill="D9D9D9" w:themeFill="background1" w:themeFillShade="D9"/>
            <w:vAlign w:val="center"/>
          </w:tcPr>
          <w:p w14:paraId="34FEC6D2" w14:textId="2950BFEA" w:rsidR="002456FF" w:rsidRPr="005C1631" w:rsidRDefault="002456FF" w:rsidP="002456FF">
            <w:pPr>
              <w:jc w:val="center"/>
              <w:rPr>
                <w:b/>
                <w:color w:val="002060"/>
                <w:sz w:val="16"/>
                <w:szCs w:val="16"/>
              </w:rPr>
            </w:pPr>
            <w:r w:rsidRPr="005C1631">
              <w:rPr>
                <w:color w:val="002060"/>
                <w:sz w:val="16"/>
                <w:szCs w:val="16"/>
              </w:rPr>
              <w:t>x</w:t>
            </w:r>
          </w:p>
        </w:tc>
        <w:tc>
          <w:tcPr>
            <w:tcW w:w="668" w:type="dxa"/>
            <w:shd w:val="clear" w:color="auto" w:fill="D9D9D9" w:themeFill="background1" w:themeFillShade="D9"/>
            <w:vAlign w:val="center"/>
          </w:tcPr>
          <w:p w14:paraId="2D1E2CDF" w14:textId="19DF3B58" w:rsidR="002456FF" w:rsidRPr="005C1631" w:rsidRDefault="002456FF" w:rsidP="002456FF">
            <w:pPr>
              <w:jc w:val="center"/>
              <w:rPr>
                <w:b/>
                <w:color w:val="002060"/>
                <w:sz w:val="16"/>
                <w:szCs w:val="16"/>
              </w:rPr>
            </w:pPr>
            <w:r w:rsidRPr="005C1631">
              <w:rPr>
                <w:color w:val="002060"/>
                <w:sz w:val="16"/>
                <w:szCs w:val="16"/>
              </w:rPr>
              <w:t>x</w:t>
            </w:r>
          </w:p>
        </w:tc>
        <w:tc>
          <w:tcPr>
            <w:tcW w:w="668" w:type="dxa"/>
            <w:shd w:val="clear" w:color="auto" w:fill="D9D9D9" w:themeFill="background1" w:themeFillShade="D9"/>
            <w:vAlign w:val="center"/>
          </w:tcPr>
          <w:p w14:paraId="79AC44E5" w14:textId="23F44F73"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themeFill="background1" w:themeFillShade="D9"/>
            <w:vAlign w:val="center"/>
          </w:tcPr>
          <w:p w14:paraId="60DBF5E2" w14:textId="6E98B642" w:rsidR="002456FF" w:rsidRPr="005C1631" w:rsidRDefault="002456FF" w:rsidP="002456FF">
            <w:pPr>
              <w:jc w:val="center"/>
              <w:rPr>
                <w:b/>
                <w:color w:val="002060"/>
                <w:sz w:val="16"/>
                <w:szCs w:val="16"/>
              </w:rPr>
            </w:pPr>
            <w:r w:rsidRPr="005C1631">
              <w:rPr>
                <w:color w:val="002060"/>
                <w:sz w:val="16"/>
                <w:szCs w:val="16"/>
              </w:rPr>
              <w:t>x</w:t>
            </w:r>
          </w:p>
        </w:tc>
        <w:tc>
          <w:tcPr>
            <w:tcW w:w="668" w:type="dxa"/>
            <w:shd w:val="clear" w:color="auto" w:fill="D9D9D9" w:themeFill="background1" w:themeFillShade="D9"/>
            <w:vAlign w:val="center"/>
          </w:tcPr>
          <w:p w14:paraId="7174C022" w14:textId="7394E6C1" w:rsidR="002456FF" w:rsidRPr="005C1631" w:rsidRDefault="002456FF" w:rsidP="002456FF">
            <w:pPr>
              <w:jc w:val="center"/>
              <w:rPr>
                <w:b/>
                <w:color w:val="002060"/>
                <w:sz w:val="16"/>
                <w:szCs w:val="16"/>
              </w:rPr>
            </w:pPr>
            <w:r w:rsidRPr="005C1631">
              <w:rPr>
                <w:color w:val="002060"/>
                <w:sz w:val="16"/>
                <w:szCs w:val="16"/>
              </w:rPr>
              <w:t>x</w:t>
            </w:r>
          </w:p>
        </w:tc>
        <w:tc>
          <w:tcPr>
            <w:tcW w:w="546" w:type="dxa"/>
            <w:shd w:val="clear" w:color="auto" w:fill="D9D9D9" w:themeFill="background1" w:themeFillShade="D9"/>
            <w:vAlign w:val="center"/>
          </w:tcPr>
          <w:p w14:paraId="26FBBACF" w14:textId="32655FCB" w:rsidR="002456FF" w:rsidRPr="005C1631" w:rsidRDefault="002456FF" w:rsidP="002456FF">
            <w:pPr>
              <w:jc w:val="center"/>
              <w:rPr>
                <w:b/>
                <w:color w:val="002060"/>
                <w:sz w:val="16"/>
                <w:szCs w:val="16"/>
              </w:rPr>
            </w:pPr>
            <w:r w:rsidRPr="005C1631">
              <w:rPr>
                <w:color w:val="002060"/>
                <w:sz w:val="16"/>
                <w:szCs w:val="16"/>
              </w:rPr>
              <w:t>x</w:t>
            </w:r>
          </w:p>
        </w:tc>
        <w:tc>
          <w:tcPr>
            <w:tcW w:w="546" w:type="dxa"/>
            <w:shd w:val="clear" w:color="auto" w:fill="D9D9D9" w:themeFill="background1" w:themeFillShade="D9"/>
            <w:vAlign w:val="center"/>
          </w:tcPr>
          <w:p w14:paraId="223A64C1" w14:textId="7618B4F3" w:rsidR="002456FF" w:rsidRPr="005C1631" w:rsidRDefault="002456FF" w:rsidP="002456FF">
            <w:pPr>
              <w:jc w:val="center"/>
              <w:rPr>
                <w:color w:val="002060"/>
                <w:sz w:val="16"/>
                <w:szCs w:val="16"/>
              </w:rPr>
            </w:pPr>
            <w:r w:rsidRPr="005C1631">
              <w:rPr>
                <w:color w:val="002060"/>
                <w:sz w:val="16"/>
                <w:szCs w:val="16"/>
              </w:rPr>
              <w:t>x</w:t>
            </w:r>
          </w:p>
        </w:tc>
        <w:tc>
          <w:tcPr>
            <w:tcW w:w="574" w:type="dxa"/>
            <w:shd w:val="clear" w:color="auto" w:fill="D9D9D9" w:themeFill="background1" w:themeFillShade="D9"/>
            <w:vAlign w:val="center"/>
          </w:tcPr>
          <w:p w14:paraId="3537F384" w14:textId="2CE2D60D" w:rsidR="002456FF" w:rsidRPr="005C1631" w:rsidRDefault="002456FF" w:rsidP="002456FF">
            <w:pPr>
              <w:jc w:val="center"/>
              <w:rPr>
                <w:b/>
                <w:color w:val="002060"/>
                <w:sz w:val="16"/>
                <w:szCs w:val="16"/>
              </w:rPr>
            </w:pPr>
            <w:r w:rsidRPr="005C1631">
              <w:rPr>
                <w:color w:val="002060"/>
                <w:sz w:val="16"/>
                <w:szCs w:val="16"/>
              </w:rPr>
              <w:t>x</w:t>
            </w:r>
          </w:p>
        </w:tc>
      </w:tr>
      <w:tr w:rsidR="002456FF" w:rsidRPr="005C1631" w14:paraId="74111EF1" w14:textId="77777777" w:rsidTr="002456FF">
        <w:trPr>
          <w:trHeight w:val="268"/>
          <w:jc w:val="center"/>
        </w:trPr>
        <w:tc>
          <w:tcPr>
            <w:tcW w:w="6807" w:type="dxa"/>
            <w:shd w:val="clear" w:color="auto" w:fill="auto"/>
            <w:vAlign w:val="center"/>
          </w:tcPr>
          <w:p w14:paraId="12CB431A" w14:textId="5F91A590" w:rsidR="002456FF" w:rsidRPr="005C1631" w:rsidRDefault="002456FF" w:rsidP="002456FF">
            <w:pPr>
              <w:rPr>
                <w:color w:val="002060"/>
                <w:sz w:val="16"/>
                <w:szCs w:val="16"/>
              </w:rPr>
            </w:pPr>
            <w:r w:rsidRPr="005C1631">
              <w:rPr>
                <w:b/>
                <w:color w:val="002060"/>
                <w:sz w:val="18"/>
                <w:szCs w:val="16"/>
              </w:rPr>
              <w:t>1. Etudes &amp; enquêtes</w:t>
            </w:r>
          </w:p>
        </w:tc>
        <w:tc>
          <w:tcPr>
            <w:tcW w:w="668" w:type="dxa"/>
            <w:shd w:val="clear" w:color="auto" w:fill="auto"/>
          </w:tcPr>
          <w:p w14:paraId="1AD9FBEA" w14:textId="77777777" w:rsidR="002456FF" w:rsidRPr="005C1631" w:rsidRDefault="002456FF" w:rsidP="002456FF">
            <w:pPr>
              <w:rPr>
                <w:b/>
                <w:color w:val="002060"/>
                <w:sz w:val="16"/>
                <w:szCs w:val="16"/>
              </w:rPr>
            </w:pPr>
          </w:p>
        </w:tc>
        <w:tc>
          <w:tcPr>
            <w:tcW w:w="546" w:type="dxa"/>
            <w:shd w:val="clear" w:color="auto" w:fill="auto"/>
          </w:tcPr>
          <w:p w14:paraId="37A1EDB7" w14:textId="77777777" w:rsidR="002456FF" w:rsidRPr="005C1631" w:rsidRDefault="002456FF" w:rsidP="002456FF">
            <w:pPr>
              <w:rPr>
                <w:b/>
                <w:color w:val="002060"/>
                <w:sz w:val="16"/>
                <w:szCs w:val="16"/>
              </w:rPr>
            </w:pPr>
          </w:p>
        </w:tc>
        <w:tc>
          <w:tcPr>
            <w:tcW w:w="546" w:type="dxa"/>
            <w:shd w:val="clear" w:color="auto" w:fill="D9D9D9"/>
            <w:vAlign w:val="center"/>
          </w:tcPr>
          <w:p w14:paraId="5A2957AD" w14:textId="77777777" w:rsidR="002456FF" w:rsidRPr="005C1631" w:rsidRDefault="002456FF" w:rsidP="002456FF">
            <w:pPr>
              <w:jc w:val="center"/>
              <w:rPr>
                <w:color w:val="002060"/>
                <w:sz w:val="16"/>
                <w:szCs w:val="16"/>
              </w:rPr>
            </w:pPr>
          </w:p>
        </w:tc>
        <w:tc>
          <w:tcPr>
            <w:tcW w:w="546" w:type="dxa"/>
            <w:shd w:val="clear" w:color="auto" w:fill="auto"/>
          </w:tcPr>
          <w:p w14:paraId="7F156BA6" w14:textId="77777777" w:rsidR="002456FF" w:rsidRPr="005C1631" w:rsidRDefault="002456FF" w:rsidP="002456FF">
            <w:pPr>
              <w:rPr>
                <w:b/>
                <w:color w:val="002060"/>
                <w:sz w:val="16"/>
                <w:szCs w:val="16"/>
              </w:rPr>
            </w:pPr>
          </w:p>
        </w:tc>
        <w:tc>
          <w:tcPr>
            <w:tcW w:w="667" w:type="dxa"/>
            <w:shd w:val="clear" w:color="auto" w:fill="auto"/>
          </w:tcPr>
          <w:p w14:paraId="73CFBD68" w14:textId="77777777" w:rsidR="002456FF" w:rsidRPr="005C1631" w:rsidRDefault="002456FF" w:rsidP="002456FF">
            <w:pPr>
              <w:rPr>
                <w:b/>
                <w:color w:val="002060"/>
                <w:sz w:val="16"/>
                <w:szCs w:val="16"/>
              </w:rPr>
            </w:pPr>
          </w:p>
        </w:tc>
        <w:tc>
          <w:tcPr>
            <w:tcW w:w="668" w:type="dxa"/>
            <w:shd w:val="clear" w:color="auto" w:fill="auto"/>
          </w:tcPr>
          <w:p w14:paraId="03A23399" w14:textId="77777777" w:rsidR="002456FF" w:rsidRPr="005C1631" w:rsidRDefault="002456FF" w:rsidP="002456FF">
            <w:pPr>
              <w:rPr>
                <w:b/>
                <w:color w:val="002060"/>
                <w:sz w:val="16"/>
                <w:szCs w:val="16"/>
              </w:rPr>
            </w:pPr>
          </w:p>
        </w:tc>
        <w:tc>
          <w:tcPr>
            <w:tcW w:w="668" w:type="dxa"/>
            <w:shd w:val="clear" w:color="auto" w:fill="D9D9D9"/>
            <w:vAlign w:val="center"/>
          </w:tcPr>
          <w:p w14:paraId="00A22EF5" w14:textId="77777777" w:rsidR="002456FF" w:rsidRPr="005C1631" w:rsidRDefault="002456FF" w:rsidP="002456FF">
            <w:pPr>
              <w:jc w:val="center"/>
              <w:rPr>
                <w:color w:val="002060"/>
                <w:sz w:val="16"/>
                <w:szCs w:val="16"/>
              </w:rPr>
            </w:pPr>
          </w:p>
        </w:tc>
        <w:tc>
          <w:tcPr>
            <w:tcW w:w="546" w:type="dxa"/>
            <w:shd w:val="clear" w:color="auto" w:fill="auto"/>
          </w:tcPr>
          <w:p w14:paraId="68F00D39" w14:textId="77777777" w:rsidR="002456FF" w:rsidRPr="005C1631" w:rsidRDefault="002456FF" w:rsidP="002456FF">
            <w:pPr>
              <w:rPr>
                <w:b/>
                <w:color w:val="002060"/>
                <w:sz w:val="16"/>
                <w:szCs w:val="16"/>
              </w:rPr>
            </w:pPr>
          </w:p>
        </w:tc>
        <w:tc>
          <w:tcPr>
            <w:tcW w:w="668" w:type="dxa"/>
            <w:shd w:val="clear" w:color="auto" w:fill="auto"/>
          </w:tcPr>
          <w:p w14:paraId="5C382198" w14:textId="77777777" w:rsidR="002456FF" w:rsidRPr="005C1631" w:rsidRDefault="002456FF" w:rsidP="002456FF">
            <w:pPr>
              <w:rPr>
                <w:b/>
                <w:color w:val="002060"/>
                <w:sz w:val="16"/>
                <w:szCs w:val="16"/>
              </w:rPr>
            </w:pPr>
          </w:p>
        </w:tc>
        <w:tc>
          <w:tcPr>
            <w:tcW w:w="546" w:type="dxa"/>
            <w:shd w:val="clear" w:color="auto" w:fill="auto"/>
          </w:tcPr>
          <w:p w14:paraId="706D9A02" w14:textId="77777777" w:rsidR="002456FF" w:rsidRPr="005C1631" w:rsidRDefault="002456FF" w:rsidP="002456FF">
            <w:pPr>
              <w:rPr>
                <w:b/>
                <w:color w:val="002060"/>
                <w:sz w:val="16"/>
                <w:szCs w:val="16"/>
              </w:rPr>
            </w:pPr>
          </w:p>
        </w:tc>
        <w:tc>
          <w:tcPr>
            <w:tcW w:w="546" w:type="dxa"/>
            <w:shd w:val="clear" w:color="auto" w:fill="D9D9D9"/>
            <w:vAlign w:val="center"/>
          </w:tcPr>
          <w:p w14:paraId="37BA3E1B" w14:textId="77777777" w:rsidR="002456FF" w:rsidRPr="005C1631" w:rsidRDefault="002456FF" w:rsidP="002456FF">
            <w:pPr>
              <w:jc w:val="center"/>
              <w:rPr>
                <w:color w:val="002060"/>
                <w:sz w:val="16"/>
                <w:szCs w:val="16"/>
              </w:rPr>
            </w:pPr>
          </w:p>
        </w:tc>
        <w:tc>
          <w:tcPr>
            <w:tcW w:w="574" w:type="dxa"/>
            <w:shd w:val="clear" w:color="auto" w:fill="auto"/>
          </w:tcPr>
          <w:p w14:paraId="7EED638D" w14:textId="77777777" w:rsidR="002456FF" w:rsidRPr="005C1631" w:rsidRDefault="002456FF" w:rsidP="002456FF">
            <w:pPr>
              <w:rPr>
                <w:b/>
                <w:color w:val="002060"/>
                <w:sz w:val="16"/>
                <w:szCs w:val="16"/>
              </w:rPr>
            </w:pPr>
          </w:p>
        </w:tc>
      </w:tr>
      <w:tr w:rsidR="002456FF" w:rsidRPr="005C1631" w14:paraId="3754DF32" w14:textId="77777777" w:rsidTr="002456FF">
        <w:trPr>
          <w:trHeight w:val="268"/>
          <w:jc w:val="center"/>
        </w:trPr>
        <w:tc>
          <w:tcPr>
            <w:tcW w:w="6807" w:type="dxa"/>
            <w:shd w:val="clear" w:color="auto" w:fill="auto"/>
            <w:vAlign w:val="center"/>
          </w:tcPr>
          <w:p w14:paraId="5A88EAA8" w14:textId="3329B385" w:rsidR="002456FF" w:rsidRPr="005C1631" w:rsidRDefault="002456FF" w:rsidP="002456FF">
            <w:pPr>
              <w:rPr>
                <w:color w:val="002060"/>
                <w:sz w:val="16"/>
                <w:szCs w:val="16"/>
              </w:rPr>
            </w:pPr>
            <w:r w:rsidRPr="005C1631">
              <w:rPr>
                <w:color w:val="002060"/>
                <w:sz w:val="16"/>
                <w:szCs w:val="16"/>
              </w:rPr>
              <w:t>1.1. Etude sur la vulnérabilité alimentaire</w:t>
            </w:r>
          </w:p>
        </w:tc>
        <w:tc>
          <w:tcPr>
            <w:tcW w:w="668" w:type="dxa"/>
            <w:shd w:val="clear" w:color="auto" w:fill="auto"/>
          </w:tcPr>
          <w:p w14:paraId="519F2066" w14:textId="77777777" w:rsidR="002456FF" w:rsidRPr="005C1631" w:rsidRDefault="002456FF" w:rsidP="002456FF">
            <w:pPr>
              <w:rPr>
                <w:b/>
                <w:color w:val="002060"/>
                <w:sz w:val="16"/>
                <w:szCs w:val="16"/>
              </w:rPr>
            </w:pPr>
          </w:p>
        </w:tc>
        <w:tc>
          <w:tcPr>
            <w:tcW w:w="546" w:type="dxa"/>
            <w:shd w:val="clear" w:color="auto" w:fill="auto"/>
          </w:tcPr>
          <w:p w14:paraId="60AAC78A" w14:textId="77777777" w:rsidR="002456FF" w:rsidRPr="005C1631" w:rsidRDefault="002456FF" w:rsidP="002456FF">
            <w:pPr>
              <w:rPr>
                <w:b/>
                <w:color w:val="002060"/>
                <w:sz w:val="16"/>
                <w:szCs w:val="16"/>
              </w:rPr>
            </w:pPr>
          </w:p>
        </w:tc>
        <w:tc>
          <w:tcPr>
            <w:tcW w:w="546" w:type="dxa"/>
            <w:shd w:val="clear" w:color="auto" w:fill="D9D9D9"/>
            <w:vAlign w:val="center"/>
          </w:tcPr>
          <w:p w14:paraId="12B5D4D9" w14:textId="61D8C9AF"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tcPr>
          <w:p w14:paraId="64B348E5" w14:textId="77777777" w:rsidR="002456FF" w:rsidRPr="005C1631" w:rsidRDefault="002456FF" w:rsidP="002456FF">
            <w:pPr>
              <w:rPr>
                <w:b/>
                <w:color w:val="002060"/>
                <w:sz w:val="16"/>
                <w:szCs w:val="16"/>
              </w:rPr>
            </w:pPr>
          </w:p>
        </w:tc>
        <w:tc>
          <w:tcPr>
            <w:tcW w:w="667" w:type="dxa"/>
            <w:shd w:val="clear" w:color="auto" w:fill="auto"/>
          </w:tcPr>
          <w:p w14:paraId="4D005EA5" w14:textId="77777777" w:rsidR="002456FF" w:rsidRPr="005C1631" w:rsidRDefault="002456FF" w:rsidP="002456FF">
            <w:pPr>
              <w:rPr>
                <w:b/>
                <w:color w:val="002060"/>
                <w:sz w:val="16"/>
                <w:szCs w:val="16"/>
              </w:rPr>
            </w:pPr>
          </w:p>
        </w:tc>
        <w:tc>
          <w:tcPr>
            <w:tcW w:w="668" w:type="dxa"/>
            <w:shd w:val="clear" w:color="auto" w:fill="auto"/>
          </w:tcPr>
          <w:p w14:paraId="223BB789" w14:textId="77777777" w:rsidR="002456FF" w:rsidRPr="005C1631" w:rsidRDefault="002456FF" w:rsidP="002456FF">
            <w:pPr>
              <w:rPr>
                <w:b/>
                <w:color w:val="002060"/>
                <w:sz w:val="16"/>
                <w:szCs w:val="16"/>
              </w:rPr>
            </w:pPr>
          </w:p>
        </w:tc>
        <w:tc>
          <w:tcPr>
            <w:tcW w:w="668" w:type="dxa"/>
            <w:shd w:val="clear" w:color="auto" w:fill="D9D9D9"/>
            <w:vAlign w:val="center"/>
          </w:tcPr>
          <w:p w14:paraId="67FCC335" w14:textId="54BE2CA5"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tcPr>
          <w:p w14:paraId="66D9AA2F" w14:textId="77777777" w:rsidR="002456FF" w:rsidRPr="005C1631" w:rsidRDefault="002456FF" w:rsidP="002456FF">
            <w:pPr>
              <w:rPr>
                <w:b/>
                <w:color w:val="002060"/>
                <w:sz w:val="16"/>
                <w:szCs w:val="16"/>
              </w:rPr>
            </w:pPr>
          </w:p>
        </w:tc>
        <w:tc>
          <w:tcPr>
            <w:tcW w:w="668" w:type="dxa"/>
            <w:shd w:val="clear" w:color="auto" w:fill="auto"/>
          </w:tcPr>
          <w:p w14:paraId="4762B66C" w14:textId="77777777" w:rsidR="002456FF" w:rsidRPr="005C1631" w:rsidRDefault="002456FF" w:rsidP="002456FF">
            <w:pPr>
              <w:rPr>
                <w:b/>
                <w:color w:val="002060"/>
                <w:sz w:val="16"/>
                <w:szCs w:val="16"/>
              </w:rPr>
            </w:pPr>
          </w:p>
        </w:tc>
        <w:tc>
          <w:tcPr>
            <w:tcW w:w="546" w:type="dxa"/>
            <w:shd w:val="clear" w:color="auto" w:fill="auto"/>
          </w:tcPr>
          <w:p w14:paraId="30FD35E9" w14:textId="77777777" w:rsidR="002456FF" w:rsidRPr="005C1631" w:rsidRDefault="002456FF" w:rsidP="002456FF">
            <w:pPr>
              <w:rPr>
                <w:b/>
                <w:color w:val="002060"/>
                <w:sz w:val="16"/>
                <w:szCs w:val="16"/>
              </w:rPr>
            </w:pPr>
          </w:p>
        </w:tc>
        <w:tc>
          <w:tcPr>
            <w:tcW w:w="546" w:type="dxa"/>
            <w:shd w:val="clear" w:color="auto" w:fill="D9D9D9"/>
            <w:vAlign w:val="center"/>
          </w:tcPr>
          <w:p w14:paraId="7D09FBF7" w14:textId="1EC38944" w:rsidR="002456FF" w:rsidRPr="005C1631" w:rsidRDefault="002456FF" w:rsidP="002456FF">
            <w:pPr>
              <w:jc w:val="center"/>
              <w:rPr>
                <w:color w:val="002060"/>
                <w:sz w:val="16"/>
                <w:szCs w:val="16"/>
              </w:rPr>
            </w:pPr>
            <w:r w:rsidRPr="005C1631">
              <w:rPr>
                <w:color w:val="002060"/>
                <w:sz w:val="16"/>
                <w:szCs w:val="16"/>
              </w:rPr>
              <w:t>x</w:t>
            </w:r>
          </w:p>
        </w:tc>
        <w:tc>
          <w:tcPr>
            <w:tcW w:w="574" w:type="dxa"/>
            <w:shd w:val="clear" w:color="auto" w:fill="auto"/>
          </w:tcPr>
          <w:p w14:paraId="03142826" w14:textId="77777777" w:rsidR="002456FF" w:rsidRPr="005C1631" w:rsidRDefault="002456FF" w:rsidP="002456FF">
            <w:pPr>
              <w:rPr>
                <w:b/>
                <w:color w:val="002060"/>
                <w:sz w:val="16"/>
                <w:szCs w:val="16"/>
              </w:rPr>
            </w:pPr>
          </w:p>
        </w:tc>
      </w:tr>
      <w:tr w:rsidR="002456FF" w:rsidRPr="005C1631" w14:paraId="77500FA5" w14:textId="77777777" w:rsidTr="002456FF">
        <w:trPr>
          <w:trHeight w:val="268"/>
          <w:jc w:val="center"/>
        </w:trPr>
        <w:tc>
          <w:tcPr>
            <w:tcW w:w="6807" w:type="dxa"/>
            <w:shd w:val="clear" w:color="auto" w:fill="auto"/>
            <w:vAlign w:val="center"/>
          </w:tcPr>
          <w:p w14:paraId="4CC64FA8" w14:textId="77777777" w:rsidR="002456FF" w:rsidRPr="005C1631" w:rsidRDefault="002456FF" w:rsidP="002456FF">
            <w:pPr>
              <w:rPr>
                <w:color w:val="002060"/>
                <w:sz w:val="16"/>
                <w:szCs w:val="16"/>
              </w:rPr>
            </w:pPr>
            <w:r w:rsidRPr="005C1631">
              <w:rPr>
                <w:color w:val="002060"/>
                <w:sz w:val="16"/>
                <w:szCs w:val="16"/>
              </w:rPr>
              <w:t>1.2. Etude sur l’état des lieux des conflits communautaires au Burkina Faso</w:t>
            </w:r>
          </w:p>
        </w:tc>
        <w:tc>
          <w:tcPr>
            <w:tcW w:w="668" w:type="dxa"/>
            <w:shd w:val="clear" w:color="auto" w:fill="auto"/>
          </w:tcPr>
          <w:p w14:paraId="6EEAB659" w14:textId="77777777" w:rsidR="002456FF" w:rsidRPr="005C1631" w:rsidRDefault="002456FF" w:rsidP="002456FF">
            <w:pPr>
              <w:rPr>
                <w:b/>
                <w:color w:val="002060"/>
                <w:sz w:val="16"/>
                <w:szCs w:val="16"/>
              </w:rPr>
            </w:pPr>
          </w:p>
        </w:tc>
        <w:tc>
          <w:tcPr>
            <w:tcW w:w="546" w:type="dxa"/>
            <w:shd w:val="clear" w:color="auto" w:fill="auto"/>
          </w:tcPr>
          <w:p w14:paraId="3D6257C3" w14:textId="77777777" w:rsidR="002456FF" w:rsidRPr="005C1631" w:rsidRDefault="002456FF" w:rsidP="002456FF">
            <w:pPr>
              <w:rPr>
                <w:b/>
                <w:color w:val="002060"/>
                <w:sz w:val="16"/>
                <w:szCs w:val="16"/>
              </w:rPr>
            </w:pPr>
          </w:p>
        </w:tc>
        <w:tc>
          <w:tcPr>
            <w:tcW w:w="546" w:type="dxa"/>
            <w:shd w:val="clear" w:color="auto" w:fill="D9D9D9"/>
            <w:vAlign w:val="center"/>
          </w:tcPr>
          <w:p w14:paraId="00CDAF2E"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tcPr>
          <w:p w14:paraId="6DC63B4B" w14:textId="77777777" w:rsidR="002456FF" w:rsidRPr="005C1631" w:rsidRDefault="002456FF" w:rsidP="002456FF">
            <w:pPr>
              <w:rPr>
                <w:b/>
                <w:color w:val="002060"/>
                <w:sz w:val="16"/>
                <w:szCs w:val="16"/>
              </w:rPr>
            </w:pPr>
          </w:p>
        </w:tc>
        <w:tc>
          <w:tcPr>
            <w:tcW w:w="667" w:type="dxa"/>
            <w:shd w:val="clear" w:color="auto" w:fill="auto"/>
          </w:tcPr>
          <w:p w14:paraId="68DDA64E" w14:textId="77777777" w:rsidR="002456FF" w:rsidRPr="005C1631" w:rsidRDefault="002456FF" w:rsidP="002456FF">
            <w:pPr>
              <w:rPr>
                <w:b/>
                <w:color w:val="002060"/>
                <w:sz w:val="16"/>
                <w:szCs w:val="16"/>
              </w:rPr>
            </w:pPr>
          </w:p>
        </w:tc>
        <w:tc>
          <w:tcPr>
            <w:tcW w:w="668" w:type="dxa"/>
            <w:shd w:val="clear" w:color="auto" w:fill="auto"/>
          </w:tcPr>
          <w:p w14:paraId="1A41DFAC" w14:textId="77777777" w:rsidR="002456FF" w:rsidRPr="005C1631" w:rsidRDefault="002456FF" w:rsidP="002456FF">
            <w:pPr>
              <w:rPr>
                <w:b/>
                <w:color w:val="002060"/>
                <w:sz w:val="16"/>
                <w:szCs w:val="16"/>
              </w:rPr>
            </w:pPr>
          </w:p>
        </w:tc>
        <w:tc>
          <w:tcPr>
            <w:tcW w:w="668" w:type="dxa"/>
            <w:shd w:val="clear" w:color="auto" w:fill="D9D9D9"/>
            <w:vAlign w:val="center"/>
          </w:tcPr>
          <w:p w14:paraId="6C2E7B16"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tcPr>
          <w:p w14:paraId="4E34DE46" w14:textId="77777777" w:rsidR="002456FF" w:rsidRPr="005C1631" w:rsidRDefault="002456FF" w:rsidP="002456FF">
            <w:pPr>
              <w:rPr>
                <w:b/>
                <w:color w:val="002060"/>
                <w:sz w:val="16"/>
                <w:szCs w:val="16"/>
              </w:rPr>
            </w:pPr>
          </w:p>
        </w:tc>
        <w:tc>
          <w:tcPr>
            <w:tcW w:w="668" w:type="dxa"/>
            <w:shd w:val="clear" w:color="auto" w:fill="auto"/>
          </w:tcPr>
          <w:p w14:paraId="5D3FF0D4" w14:textId="77777777" w:rsidR="002456FF" w:rsidRPr="005C1631" w:rsidRDefault="002456FF" w:rsidP="002456FF">
            <w:pPr>
              <w:rPr>
                <w:b/>
                <w:color w:val="002060"/>
                <w:sz w:val="16"/>
                <w:szCs w:val="16"/>
              </w:rPr>
            </w:pPr>
          </w:p>
        </w:tc>
        <w:tc>
          <w:tcPr>
            <w:tcW w:w="546" w:type="dxa"/>
            <w:shd w:val="clear" w:color="auto" w:fill="auto"/>
          </w:tcPr>
          <w:p w14:paraId="7906E734" w14:textId="77777777" w:rsidR="002456FF" w:rsidRPr="005C1631" w:rsidRDefault="002456FF" w:rsidP="002456FF">
            <w:pPr>
              <w:rPr>
                <w:b/>
                <w:color w:val="002060"/>
                <w:sz w:val="16"/>
                <w:szCs w:val="16"/>
              </w:rPr>
            </w:pPr>
          </w:p>
        </w:tc>
        <w:tc>
          <w:tcPr>
            <w:tcW w:w="546" w:type="dxa"/>
            <w:shd w:val="clear" w:color="auto" w:fill="D9D9D9"/>
            <w:vAlign w:val="center"/>
          </w:tcPr>
          <w:p w14:paraId="18E0AF34" w14:textId="77777777" w:rsidR="002456FF" w:rsidRPr="005C1631" w:rsidRDefault="002456FF" w:rsidP="002456FF">
            <w:pPr>
              <w:jc w:val="center"/>
              <w:rPr>
                <w:color w:val="002060"/>
                <w:sz w:val="16"/>
                <w:szCs w:val="16"/>
              </w:rPr>
            </w:pPr>
            <w:r w:rsidRPr="005C1631">
              <w:rPr>
                <w:color w:val="002060"/>
                <w:sz w:val="16"/>
                <w:szCs w:val="16"/>
              </w:rPr>
              <w:t>x</w:t>
            </w:r>
          </w:p>
        </w:tc>
        <w:tc>
          <w:tcPr>
            <w:tcW w:w="574" w:type="dxa"/>
            <w:shd w:val="clear" w:color="auto" w:fill="auto"/>
          </w:tcPr>
          <w:p w14:paraId="7EAE145C" w14:textId="77777777" w:rsidR="002456FF" w:rsidRPr="005C1631" w:rsidRDefault="002456FF" w:rsidP="002456FF">
            <w:pPr>
              <w:rPr>
                <w:b/>
                <w:color w:val="002060"/>
                <w:sz w:val="16"/>
                <w:szCs w:val="16"/>
              </w:rPr>
            </w:pPr>
          </w:p>
        </w:tc>
      </w:tr>
      <w:tr w:rsidR="002456FF" w:rsidRPr="005C1631" w14:paraId="064CC3B9" w14:textId="77777777" w:rsidTr="002456FF">
        <w:trPr>
          <w:trHeight w:val="268"/>
          <w:jc w:val="center"/>
        </w:trPr>
        <w:tc>
          <w:tcPr>
            <w:tcW w:w="6807" w:type="dxa"/>
            <w:shd w:val="clear" w:color="auto" w:fill="auto"/>
            <w:vAlign w:val="center"/>
          </w:tcPr>
          <w:p w14:paraId="55752174" w14:textId="77777777" w:rsidR="002456FF" w:rsidRPr="005C1631" w:rsidRDefault="002456FF" w:rsidP="002456FF">
            <w:pPr>
              <w:rPr>
                <w:color w:val="002060"/>
                <w:sz w:val="16"/>
                <w:szCs w:val="16"/>
              </w:rPr>
            </w:pPr>
            <w:r w:rsidRPr="005C1631">
              <w:rPr>
                <w:color w:val="002060"/>
                <w:sz w:val="16"/>
                <w:szCs w:val="16"/>
              </w:rPr>
              <w:t xml:space="preserve">1.3. Enquête Démographique et de santé (EDS) </w:t>
            </w:r>
          </w:p>
        </w:tc>
        <w:tc>
          <w:tcPr>
            <w:tcW w:w="668" w:type="dxa"/>
            <w:shd w:val="clear" w:color="auto" w:fill="auto"/>
            <w:vAlign w:val="center"/>
          </w:tcPr>
          <w:p w14:paraId="09914A5E" w14:textId="77777777" w:rsidR="002456FF" w:rsidRPr="005C1631" w:rsidRDefault="002456FF" w:rsidP="002456FF">
            <w:pPr>
              <w:jc w:val="center"/>
              <w:rPr>
                <w:b/>
                <w:color w:val="002060"/>
                <w:sz w:val="16"/>
                <w:szCs w:val="16"/>
              </w:rPr>
            </w:pPr>
          </w:p>
        </w:tc>
        <w:tc>
          <w:tcPr>
            <w:tcW w:w="546" w:type="dxa"/>
            <w:shd w:val="clear" w:color="auto" w:fill="auto"/>
            <w:vAlign w:val="center"/>
          </w:tcPr>
          <w:p w14:paraId="25DEA8DB" w14:textId="77777777" w:rsidR="002456FF" w:rsidRPr="005C1631" w:rsidRDefault="002456FF" w:rsidP="002456FF">
            <w:pPr>
              <w:jc w:val="center"/>
              <w:rPr>
                <w:color w:val="002060"/>
                <w:sz w:val="16"/>
                <w:szCs w:val="16"/>
              </w:rPr>
            </w:pPr>
          </w:p>
        </w:tc>
        <w:tc>
          <w:tcPr>
            <w:tcW w:w="546" w:type="dxa"/>
            <w:shd w:val="clear" w:color="auto" w:fill="auto"/>
            <w:vAlign w:val="center"/>
          </w:tcPr>
          <w:p w14:paraId="6A008F94" w14:textId="77777777" w:rsidR="002456FF" w:rsidRPr="005C1631" w:rsidRDefault="002456FF" w:rsidP="002456FF">
            <w:pPr>
              <w:jc w:val="center"/>
              <w:rPr>
                <w:b/>
                <w:color w:val="002060"/>
                <w:sz w:val="16"/>
                <w:szCs w:val="16"/>
              </w:rPr>
            </w:pPr>
          </w:p>
        </w:tc>
        <w:tc>
          <w:tcPr>
            <w:tcW w:w="546" w:type="dxa"/>
            <w:shd w:val="clear" w:color="auto" w:fill="auto"/>
            <w:vAlign w:val="center"/>
          </w:tcPr>
          <w:p w14:paraId="32911F8C" w14:textId="77777777" w:rsidR="002456FF" w:rsidRPr="005C1631" w:rsidRDefault="002456FF" w:rsidP="002456FF">
            <w:pPr>
              <w:jc w:val="center"/>
              <w:rPr>
                <w:b/>
                <w:color w:val="002060"/>
                <w:sz w:val="16"/>
                <w:szCs w:val="16"/>
              </w:rPr>
            </w:pPr>
          </w:p>
        </w:tc>
        <w:tc>
          <w:tcPr>
            <w:tcW w:w="667" w:type="dxa"/>
            <w:shd w:val="clear" w:color="auto" w:fill="auto"/>
            <w:vAlign w:val="center"/>
          </w:tcPr>
          <w:p w14:paraId="0473FE3A" w14:textId="77777777" w:rsidR="002456FF" w:rsidRPr="005C1631" w:rsidRDefault="002456FF" w:rsidP="002456FF">
            <w:pPr>
              <w:jc w:val="center"/>
              <w:rPr>
                <w:b/>
                <w:color w:val="002060"/>
                <w:sz w:val="16"/>
                <w:szCs w:val="16"/>
              </w:rPr>
            </w:pPr>
          </w:p>
        </w:tc>
        <w:tc>
          <w:tcPr>
            <w:tcW w:w="668" w:type="dxa"/>
            <w:shd w:val="clear" w:color="auto" w:fill="auto"/>
            <w:vAlign w:val="center"/>
          </w:tcPr>
          <w:p w14:paraId="70ECABAB" w14:textId="77777777" w:rsidR="002456FF" w:rsidRPr="005C1631" w:rsidRDefault="002456FF" w:rsidP="002456FF">
            <w:pPr>
              <w:jc w:val="center"/>
              <w:rPr>
                <w:b/>
                <w:color w:val="002060"/>
                <w:sz w:val="16"/>
                <w:szCs w:val="16"/>
              </w:rPr>
            </w:pPr>
          </w:p>
        </w:tc>
        <w:tc>
          <w:tcPr>
            <w:tcW w:w="668" w:type="dxa"/>
            <w:shd w:val="clear" w:color="auto" w:fill="D9D9D9"/>
            <w:vAlign w:val="center"/>
          </w:tcPr>
          <w:p w14:paraId="4282AC97"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vAlign w:val="center"/>
          </w:tcPr>
          <w:p w14:paraId="2A24053B"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D9D9D9"/>
            <w:vAlign w:val="center"/>
          </w:tcPr>
          <w:p w14:paraId="42E9833F"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vAlign w:val="center"/>
          </w:tcPr>
          <w:p w14:paraId="135CE76C"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vAlign w:val="center"/>
          </w:tcPr>
          <w:p w14:paraId="6E26E469" w14:textId="77777777" w:rsidR="002456FF" w:rsidRPr="005C1631" w:rsidRDefault="002456FF" w:rsidP="002456FF">
            <w:pPr>
              <w:jc w:val="center"/>
              <w:rPr>
                <w:color w:val="002060"/>
                <w:sz w:val="16"/>
                <w:szCs w:val="16"/>
              </w:rPr>
            </w:pPr>
            <w:r w:rsidRPr="005C1631">
              <w:rPr>
                <w:color w:val="002060"/>
                <w:sz w:val="16"/>
                <w:szCs w:val="16"/>
              </w:rPr>
              <w:t>x</w:t>
            </w:r>
          </w:p>
        </w:tc>
        <w:tc>
          <w:tcPr>
            <w:tcW w:w="574" w:type="dxa"/>
            <w:shd w:val="clear" w:color="auto" w:fill="auto"/>
            <w:vAlign w:val="center"/>
          </w:tcPr>
          <w:p w14:paraId="6515899A" w14:textId="77777777" w:rsidR="002456FF" w:rsidRPr="005C1631" w:rsidRDefault="002456FF" w:rsidP="002456FF">
            <w:pPr>
              <w:jc w:val="center"/>
              <w:rPr>
                <w:b/>
                <w:color w:val="002060"/>
                <w:sz w:val="16"/>
                <w:szCs w:val="16"/>
              </w:rPr>
            </w:pPr>
          </w:p>
        </w:tc>
      </w:tr>
      <w:tr w:rsidR="002456FF" w:rsidRPr="005C1631" w14:paraId="756B0198" w14:textId="77777777" w:rsidTr="002456FF">
        <w:trPr>
          <w:trHeight w:val="268"/>
          <w:jc w:val="center"/>
        </w:trPr>
        <w:tc>
          <w:tcPr>
            <w:tcW w:w="6807" w:type="dxa"/>
            <w:shd w:val="clear" w:color="auto" w:fill="auto"/>
            <w:vAlign w:val="center"/>
          </w:tcPr>
          <w:p w14:paraId="49FD3D77" w14:textId="605A4978" w:rsidR="002456FF" w:rsidRPr="005C1631" w:rsidRDefault="002456FF" w:rsidP="002456FF">
            <w:pPr>
              <w:rPr>
                <w:color w:val="002060"/>
                <w:sz w:val="16"/>
                <w:szCs w:val="16"/>
              </w:rPr>
            </w:pPr>
            <w:r w:rsidRPr="005C1631">
              <w:rPr>
                <w:color w:val="002060"/>
                <w:sz w:val="16"/>
                <w:szCs w:val="16"/>
              </w:rPr>
              <w:t xml:space="preserve">1.4. Enquête GARP (Global </w:t>
            </w:r>
            <w:r w:rsidR="00711E61">
              <w:rPr>
                <w:color w:val="002060"/>
                <w:sz w:val="16"/>
                <w:szCs w:val="16"/>
              </w:rPr>
              <w:t>AIDS</w:t>
            </w:r>
            <w:r w:rsidR="00711E61" w:rsidRPr="005C1631">
              <w:rPr>
                <w:color w:val="002060"/>
                <w:sz w:val="16"/>
                <w:szCs w:val="16"/>
              </w:rPr>
              <w:t xml:space="preserve"> </w:t>
            </w:r>
            <w:r w:rsidRPr="005C1631">
              <w:rPr>
                <w:color w:val="002060"/>
                <w:sz w:val="16"/>
                <w:szCs w:val="16"/>
              </w:rPr>
              <w:t>Response Progress Reporting)</w:t>
            </w:r>
          </w:p>
        </w:tc>
        <w:tc>
          <w:tcPr>
            <w:tcW w:w="668" w:type="dxa"/>
            <w:shd w:val="clear" w:color="auto" w:fill="auto"/>
            <w:vAlign w:val="center"/>
          </w:tcPr>
          <w:p w14:paraId="132BCCFC" w14:textId="77777777" w:rsidR="002456FF" w:rsidRPr="005C1631" w:rsidRDefault="002456FF" w:rsidP="002456FF">
            <w:pPr>
              <w:jc w:val="center"/>
              <w:rPr>
                <w:b/>
                <w:color w:val="002060"/>
                <w:sz w:val="16"/>
                <w:szCs w:val="16"/>
              </w:rPr>
            </w:pPr>
          </w:p>
        </w:tc>
        <w:tc>
          <w:tcPr>
            <w:tcW w:w="546" w:type="dxa"/>
            <w:shd w:val="clear" w:color="auto" w:fill="D9D9D9"/>
            <w:vAlign w:val="center"/>
          </w:tcPr>
          <w:p w14:paraId="12638F5B"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vAlign w:val="center"/>
          </w:tcPr>
          <w:p w14:paraId="107F4531" w14:textId="77777777" w:rsidR="002456FF" w:rsidRPr="005C1631" w:rsidRDefault="002456FF" w:rsidP="002456FF">
            <w:pPr>
              <w:jc w:val="center"/>
              <w:rPr>
                <w:b/>
                <w:color w:val="002060"/>
                <w:sz w:val="16"/>
                <w:szCs w:val="16"/>
              </w:rPr>
            </w:pPr>
          </w:p>
        </w:tc>
        <w:tc>
          <w:tcPr>
            <w:tcW w:w="546" w:type="dxa"/>
            <w:shd w:val="clear" w:color="auto" w:fill="auto"/>
            <w:vAlign w:val="center"/>
          </w:tcPr>
          <w:p w14:paraId="7D8E25F0" w14:textId="77777777" w:rsidR="002456FF" w:rsidRPr="005C1631" w:rsidRDefault="002456FF" w:rsidP="002456FF">
            <w:pPr>
              <w:jc w:val="center"/>
              <w:rPr>
                <w:b/>
                <w:color w:val="002060"/>
                <w:sz w:val="16"/>
                <w:szCs w:val="16"/>
              </w:rPr>
            </w:pPr>
          </w:p>
        </w:tc>
        <w:tc>
          <w:tcPr>
            <w:tcW w:w="667" w:type="dxa"/>
            <w:shd w:val="clear" w:color="auto" w:fill="auto"/>
            <w:vAlign w:val="center"/>
          </w:tcPr>
          <w:p w14:paraId="515270C8" w14:textId="77777777" w:rsidR="002456FF" w:rsidRPr="005C1631" w:rsidRDefault="002456FF" w:rsidP="002456FF">
            <w:pPr>
              <w:jc w:val="center"/>
              <w:rPr>
                <w:b/>
                <w:color w:val="002060"/>
                <w:sz w:val="16"/>
                <w:szCs w:val="16"/>
              </w:rPr>
            </w:pPr>
          </w:p>
        </w:tc>
        <w:tc>
          <w:tcPr>
            <w:tcW w:w="668" w:type="dxa"/>
            <w:shd w:val="clear" w:color="auto" w:fill="D9D9D9"/>
            <w:vAlign w:val="center"/>
          </w:tcPr>
          <w:p w14:paraId="62BD8797"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auto"/>
            <w:vAlign w:val="center"/>
          </w:tcPr>
          <w:p w14:paraId="1C078B04" w14:textId="77777777" w:rsidR="002456FF" w:rsidRPr="005C1631" w:rsidRDefault="002456FF" w:rsidP="002456FF">
            <w:pPr>
              <w:jc w:val="center"/>
              <w:rPr>
                <w:b/>
                <w:color w:val="002060"/>
                <w:sz w:val="16"/>
                <w:szCs w:val="16"/>
              </w:rPr>
            </w:pPr>
          </w:p>
        </w:tc>
        <w:tc>
          <w:tcPr>
            <w:tcW w:w="546" w:type="dxa"/>
            <w:shd w:val="clear" w:color="auto" w:fill="auto"/>
            <w:vAlign w:val="center"/>
          </w:tcPr>
          <w:p w14:paraId="686CE627" w14:textId="77777777" w:rsidR="002456FF" w:rsidRPr="005C1631" w:rsidRDefault="002456FF" w:rsidP="002456FF">
            <w:pPr>
              <w:jc w:val="center"/>
              <w:rPr>
                <w:b/>
                <w:color w:val="002060"/>
                <w:sz w:val="16"/>
                <w:szCs w:val="16"/>
              </w:rPr>
            </w:pPr>
          </w:p>
        </w:tc>
        <w:tc>
          <w:tcPr>
            <w:tcW w:w="668" w:type="dxa"/>
            <w:shd w:val="clear" w:color="auto" w:fill="auto"/>
            <w:vAlign w:val="center"/>
          </w:tcPr>
          <w:p w14:paraId="34C64DDF" w14:textId="77777777" w:rsidR="002456FF" w:rsidRPr="005C1631" w:rsidRDefault="002456FF" w:rsidP="002456FF">
            <w:pPr>
              <w:jc w:val="center"/>
              <w:rPr>
                <w:b/>
                <w:color w:val="002060"/>
                <w:sz w:val="16"/>
                <w:szCs w:val="16"/>
              </w:rPr>
            </w:pPr>
          </w:p>
        </w:tc>
        <w:tc>
          <w:tcPr>
            <w:tcW w:w="546" w:type="dxa"/>
            <w:shd w:val="clear" w:color="auto" w:fill="D9D9D9"/>
            <w:vAlign w:val="center"/>
          </w:tcPr>
          <w:p w14:paraId="36A62679"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vAlign w:val="center"/>
          </w:tcPr>
          <w:p w14:paraId="1F1ECE38" w14:textId="77777777" w:rsidR="002456FF" w:rsidRPr="005C1631" w:rsidRDefault="002456FF" w:rsidP="002456FF">
            <w:pPr>
              <w:jc w:val="center"/>
              <w:rPr>
                <w:b/>
                <w:color w:val="002060"/>
                <w:sz w:val="16"/>
                <w:szCs w:val="16"/>
              </w:rPr>
            </w:pPr>
          </w:p>
        </w:tc>
        <w:tc>
          <w:tcPr>
            <w:tcW w:w="574" w:type="dxa"/>
            <w:shd w:val="clear" w:color="auto" w:fill="auto"/>
            <w:vAlign w:val="center"/>
          </w:tcPr>
          <w:p w14:paraId="7BDA0126" w14:textId="77777777" w:rsidR="002456FF" w:rsidRPr="005C1631" w:rsidRDefault="002456FF" w:rsidP="002456FF">
            <w:pPr>
              <w:jc w:val="center"/>
              <w:rPr>
                <w:b/>
                <w:color w:val="002060"/>
                <w:sz w:val="16"/>
                <w:szCs w:val="16"/>
              </w:rPr>
            </w:pPr>
          </w:p>
        </w:tc>
      </w:tr>
      <w:tr w:rsidR="002456FF" w:rsidRPr="005C1631" w14:paraId="58AF7E7F" w14:textId="77777777" w:rsidTr="002456FF">
        <w:trPr>
          <w:trHeight w:val="268"/>
          <w:jc w:val="center"/>
        </w:trPr>
        <w:tc>
          <w:tcPr>
            <w:tcW w:w="6807" w:type="dxa"/>
            <w:shd w:val="clear" w:color="auto" w:fill="auto"/>
            <w:vAlign w:val="center"/>
          </w:tcPr>
          <w:p w14:paraId="2529088D" w14:textId="77777777" w:rsidR="002456FF" w:rsidRPr="005C1631" w:rsidRDefault="002456FF" w:rsidP="002456FF">
            <w:pPr>
              <w:rPr>
                <w:color w:val="002060"/>
                <w:sz w:val="16"/>
                <w:szCs w:val="16"/>
              </w:rPr>
            </w:pPr>
            <w:r w:rsidRPr="005C1631">
              <w:rPr>
                <w:color w:val="002060"/>
                <w:sz w:val="16"/>
                <w:szCs w:val="16"/>
              </w:rPr>
              <w:t>1.5. Enquête Nationale Nutrition SMART</w:t>
            </w:r>
          </w:p>
        </w:tc>
        <w:tc>
          <w:tcPr>
            <w:tcW w:w="668" w:type="dxa"/>
            <w:shd w:val="clear" w:color="auto" w:fill="auto"/>
            <w:vAlign w:val="center"/>
          </w:tcPr>
          <w:p w14:paraId="3239C517" w14:textId="77777777" w:rsidR="002456FF" w:rsidRPr="005C1631" w:rsidRDefault="002456FF" w:rsidP="002456FF">
            <w:pPr>
              <w:jc w:val="center"/>
              <w:rPr>
                <w:color w:val="002060"/>
                <w:sz w:val="16"/>
                <w:szCs w:val="16"/>
              </w:rPr>
            </w:pPr>
          </w:p>
        </w:tc>
        <w:tc>
          <w:tcPr>
            <w:tcW w:w="546" w:type="dxa"/>
            <w:shd w:val="clear" w:color="auto" w:fill="auto"/>
            <w:vAlign w:val="center"/>
          </w:tcPr>
          <w:p w14:paraId="6D4AE236" w14:textId="77777777" w:rsidR="002456FF" w:rsidRPr="005C1631" w:rsidRDefault="002456FF" w:rsidP="002456FF">
            <w:pPr>
              <w:jc w:val="center"/>
              <w:rPr>
                <w:color w:val="002060"/>
                <w:sz w:val="16"/>
                <w:szCs w:val="16"/>
              </w:rPr>
            </w:pPr>
          </w:p>
        </w:tc>
        <w:tc>
          <w:tcPr>
            <w:tcW w:w="546" w:type="dxa"/>
            <w:shd w:val="clear" w:color="auto" w:fill="D9D9D9"/>
            <w:vAlign w:val="center"/>
          </w:tcPr>
          <w:p w14:paraId="6CD5302B"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vAlign w:val="center"/>
          </w:tcPr>
          <w:p w14:paraId="49A5D9E1" w14:textId="77777777" w:rsidR="002456FF" w:rsidRPr="005C1631" w:rsidRDefault="002456FF" w:rsidP="002456FF">
            <w:pPr>
              <w:jc w:val="center"/>
              <w:rPr>
                <w:color w:val="002060"/>
                <w:sz w:val="16"/>
                <w:szCs w:val="16"/>
              </w:rPr>
            </w:pPr>
          </w:p>
        </w:tc>
        <w:tc>
          <w:tcPr>
            <w:tcW w:w="667" w:type="dxa"/>
            <w:shd w:val="clear" w:color="auto" w:fill="auto"/>
            <w:vAlign w:val="center"/>
          </w:tcPr>
          <w:p w14:paraId="7AA47B1B" w14:textId="77777777" w:rsidR="002456FF" w:rsidRPr="005C1631" w:rsidRDefault="002456FF" w:rsidP="002456FF">
            <w:pPr>
              <w:jc w:val="center"/>
              <w:rPr>
                <w:color w:val="002060"/>
                <w:sz w:val="16"/>
                <w:szCs w:val="16"/>
              </w:rPr>
            </w:pPr>
          </w:p>
        </w:tc>
        <w:tc>
          <w:tcPr>
            <w:tcW w:w="668" w:type="dxa"/>
            <w:shd w:val="clear" w:color="auto" w:fill="auto"/>
            <w:vAlign w:val="center"/>
          </w:tcPr>
          <w:p w14:paraId="1313AA01" w14:textId="77777777" w:rsidR="002456FF" w:rsidRPr="005C1631" w:rsidRDefault="002456FF" w:rsidP="002456FF">
            <w:pPr>
              <w:jc w:val="center"/>
              <w:rPr>
                <w:color w:val="002060"/>
                <w:sz w:val="16"/>
                <w:szCs w:val="16"/>
              </w:rPr>
            </w:pPr>
          </w:p>
        </w:tc>
        <w:tc>
          <w:tcPr>
            <w:tcW w:w="668" w:type="dxa"/>
            <w:shd w:val="clear" w:color="auto" w:fill="D9D9D9"/>
            <w:vAlign w:val="center"/>
          </w:tcPr>
          <w:p w14:paraId="746DB11E"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vAlign w:val="center"/>
          </w:tcPr>
          <w:p w14:paraId="2F30B40D" w14:textId="77777777" w:rsidR="002456FF" w:rsidRPr="005C1631" w:rsidRDefault="002456FF" w:rsidP="002456FF">
            <w:pPr>
              <w:jc w:val="center"/>
              <w:rPr>
                <w:color w:val="002060"/>
                <w:sz w:val="16"/>
                <w:szCs w:val="16"/>
              </w:rPr>
            </w:pPr>
          </w:p>
        </w:tc>
        <w:tc>
          <w:tcPr>
            <w:tcW w:w="668" w:type="dxa"/>
            <w:shd w:val="clear" w:color="auto" w:fill="auto"/>
            <w:vAlign w:val="center"/>
          </w:tcPr>
          <w:p w14:paraId="7A781CC7" w14:textId="77777777" w:rsidR="002456FF" w:rsidRPr="005C1631" w:rsidRDefault="002456FF" w:rsidP="002456FF">
            <w:pPr>
              <w:jc w:val="center"/>
              <w:rPr>
                <w:color w:val="002060"/>
                <w:sz w:val="16"/>
                <w:szCs w:val="16"/>
              </w:rPr>
            </w:pPr>
          </w:p>
        </w:tc>
        <w:tc>
          <w:tcPr>
            <w:tcW w:w="546" w:type="dxa"/>
            <w:shd w:val="clear" w:color="auto" w:fill="auto"/>
            <w:vAlign w:val="center"/>
          </w:tcPr>
          <w:p w14:paraId="6CF4F820" w14:textId="77777777" w:rsidR="002456FF" w:rsidRPr="005C1631" w:rsidRDefault="002456FF" w:rsidP="002456FF">
            <w:pPr>
              <w:jc w:val="center"/>
              <w:rPr>
                <w:color w:val="002060"/>
                <w:sz w:val="16"/>
                <w:szCs w:val="16"/>
              </w:rPr>
            </w:pPr>
          </w:p>
        </w:tc>
        <w:tc>
          <w:tcPr>
            <w:tcW w:w="546" w:type="dxa"/>
            <w:shd w:val="clear" w:color="auto" w:fill="D9D9D9"/>
            <w:vAlign w:val="center"/>
          </w:tcPr>
          <w:p w14:paraId="0CDFCAF4" w14:textId="77777777" w:rsidR="002456FF" w:rsidRPr="005C1631" w:rsidRDefault="002456FF" w:rsidP="002456FF">
            <w:pPr>
              <w:jc w:val="center"/>
              <w:rPr>
                <w:color w:val="002060"/>
                <w:sz w:val="16"/>
                <w:szCs w:val="16"/>
              </w:rPr>
            </w:pPr>
            <w:r w:rsidRPr="005C1631">
              <w:rPr>
                <w:color w:val="002060"/>
                <w:sz w:val="16"/>
                <w:szCs w:val="16"/>
              </w:rPr>
              <w:t>x</w:t>
            </w:r>
          </w:p>
        </w:tc>
        <w:tc>
          <w:tcPr>
            <w:tcW w:w="574" w:type="dxa"/>
            <w:shd w:val="clear" w:color="auto" w:fill="auto"/>
            <w:vAlign w:val="center"/>
          </w:tcPr>
          <w:p w14:paraId="0079B8B4" w14:textId="77777777" w:rsidR="002456FF" w:rsidRPr="005C1631" w:rsidRDefault="002456FF" w:rsidP="002456FF">
            <w:pPr>
              <w:jc w:val="center"/>
              <w:rPr>
                <w:color w:val="002060"/>
                <w:sz w:val="16"/>
                <w:szCs w:val="16"/>
              </w:rPr>
            </w:pPr>
          </w:p>
        </w:tc>
      </w:tr>
      <w:tr w:rsidR="002456FF" w:rsidRPr="005C1631" w14:paraId="70BBEBEA" w14:textId="77777777" w:rsidTr="002456FF">
        <w:trPr>
          <w:trHeight w:val="268"/>
          <w:jc w:val="center"/>
        </w:trPr>
        <w:tc>
          <w:tcPr>
            <w:tcW w:w="6807" w:type="dxa"/>
            <w:shd w:val="clear" w:color="auto" w:fill="auto"/>
            <w:vAlign w:val="center"/>
          </w:tcPr>
          <w:p w14:paraId="5F94B550" w14:textId="02C1580A" w:rsidR="002456FF" w:rsidRPr="005C1631" w:rsidRDefault="002456FF" w:rsidP="002456FF">
            <w:pPr>
              <w:rPr>
                <w:color w:val="002060"/>
                <w:sz w:val="16"/>
                <w:szCs w:val="16"/>
              </w:rPr>
            </w:pPr>
            <w:r w:rsidRPr="005C1631">
              <w:rPr>
                <w:color w:val="002060"/>
                <w:sz w:val="16"/>
                <w:szCs w:val="16"/>
              </w:rPr>
              <w:t xml:space="preserve">1.6. Enquête GAM (Global </w:t>
            </w:r>
            <w:r w:rsidR="00711E61">
              <w:rPr>
                <w:color w:val="002060"/>
                <w:sz w:val="16"/>
                <w:szCs w:val="16"/>
              </w:rPr>
              <w:t>AIDS</w:t>
            </w:r>
            <w:r w:rsidR="00711E61" w:rsidRPr="005C1631">
              <w:rPr>
                <w:color w:val="002060"/>
                <w:sz w:val="16"/>
                <w:szCs w:val="16"/>
              </w:rPr>
              <w:t xml:space="preserve"> </w:t>
            </w:r>
            <w:r w:rsidRPr="005C1631">
              <w:rPr>
                <w:color w:val="002060"/>
                <w:sz w:val="16"/>
                <w:szCs w:val="16"/>
              </w:rPr>
              <w:t>Monitoring)</w:t>
            </w:r>
          </w:p>
        </w:tc>
        <w:tc>
          <w:tcPr>
            <w:tcW w:w="668" w:type="dxa"/>
            <w:shd w:val="clear" w:color="auto" w:fill="auto"/>
            <w:vAlign w:val="center"/>
          </w:tcPr>
          <w:p w14:paraId="66FCA7EF" w14:textId="77777777" w:rsidR="002456FF" w:rsidRPr="005C1631" w:rsidRDefault="002456FF" w:rsidP="002456FF">
            <w:pPr>
              <w:jc w:val="center"/>
              <w:rPr>
                <w:color w:val="002060"/>
                <w:sz w:val="16"/>
                <w:szCs w:val="16"/>
              </w:rPr>
            </w:pPr>
          </w:p>
        </w:tc>
        <w:tc>
          <w:tcPr>
            <w:tcW w:w="546" w:type="dxa"/>
            <w:shd w:val="clear" w:color="auto" w:fill="auto"/>
            <w:vAlign w:val="center"/>
          </w:tcPr>
          <w:p w14:paraId="05C36EEB" w14:textId="77777777" w:rsidR="002456FF" w:rsidRPr="005C1631" w:rsidRDefault="002456FF" w:rsidP="002456FF">
            <w:pPr>
              <w:jc w:val="center"/>
              <w:rPr>
                <w:color w:val="002060"/>
                <w:sz w:val="16"/>
                <w:szCs w:val="16"/>
              </w:rPr>
            </w:pPr>
          </w:p>
        </w:tc>
        <w:tc>
          <w:tcPr>
            <w:tcW w:w="546" w:type="dxa"/>
            <w:shd w:val="clear" w:color="auto" w:fill="auto"/>
            <w:vAlign w:val="center"/>
          </w:tcPr>
          <w:p w14:paraId="3582E0D9" w14:textId="77777777" w:rsidR="002456FF" w:rsidRPr="005C1631" w:rsidRDefault="002456FF" w:rsidP="002456FF">
            <w:pPr>
              <w:jc w:val="center"/>
              <w:rPr>
                <w:color w:val="002060"/>
                <w:sz w:val="16"/>
                <w:szCs w:val="16"/>
              </w:rPr>
            </w:pPr>
          </w:p>
        </w:tc>
        <w:tc>
          <w:tcPr>
            <w:tcW w:w="546" w:type="dxa"/>
            <w:shd w:val="clear" w:color="auto" w:fill="D9D9D9"/>
            <w:vAlign w:val="center"/>
          </w:tcPr>
          <w:p w14:paraId="78F8B680" w14:textId="77777777" w:rsidR="002456FF" w:rsidRPr="005C1631" w:rsidRDefault="002456FF" w:rsidP="002456FF">
            <w:pPr>
              <w:jc w:val="center"/>
              <w:rPr>
                <w:color w:val="002060"/>
                <w:sz w:val="16"/>
                <w:szCs w:val="16"/>
              </w:rPr>
            </w:pPr>
            <w:r w:rsidRPr="005C1631">
              <w:rPr>
                <w:color w:val="002060"/>
                <w:sz w:val="16"/>
                <w:szCs w:val="16"/>
              </w:rPr>
              <w:t>x</w:t>
            </w:r>
          </w:p>
        </w:tc>
        <w:tc>
          <w:tcPr>
            <w:tcW w:w="667" w:type="dxa"/>
            <w:shd w:val="clear" w:color="auto" w:fill="auto"/>
            <w:vAlign w:val="center"/>
          </w:tcPr>
          <w:p w14:paraId="787E4C40" w14:textId="77777777" w:rsidR="002456FF" w:rsidRPr="005C1631" w:rsidRDefault="002456FF" w:rsidP="002456FF">
            <w:pPr>
              <w:jc w:val="center"/>
              <w:rPr>
                <w:color w:val="002060"/>
                <w:sz w:val="16"/>
                <w:szCs w:val="16"/>
              </w:rPr>
            </w:pPr>
          </w:p>
        </w:tc>
        <w:tc>
          <w:tcPr>
            <w:tcW w:w="668" w:type="dxa"/>
            <w:shd w:val="clear" w:color="auto" w:fill="auto"/>
            <w:vAlign w:val="center"/>
          </w:tcPr>
          <w:p w14:paraId="204027EA" w14:textId="77777777" w:rsidR="002456FF" w:rsidRPr="005C1631" w:rsidRDefault="002456FF" w:rsidP="002456FF">
            <w:pPr>
              <w:jc w:val="center"/>
              <w:rPr>
                <w:color w:val="002060"/>
                <w:sz w:val="16"/>
                <w:szCs w:val="16"/>
              </w:rPr>
            </w:pPr>
          </w:p>
        </w:tc>
        <w:tc>
          <w:tcPr>
            <w:tcW w:w="668" w:type="dxa"/>
            <w:shd w:val="clear" w:color="auto" w:fill="auto"/>
            <w:vAlign w:val="center"/>
          </w:tcPr>
          <w:p w14:paraId="58480ECD" w14:textId="77777777" w:rsidR="002456FF" w:rsidRPr="005C1631" w:rsidRDefault="002456FF" w:rsidP="002456FF">
            <w:pPr>
              <w:jc w:val="center"/>
              <w:rPr>
                <w:color w:val="002060"/>
                <w:sz w:val="16"/>
                <w:szCs w:val="16"/>
              </w:rPr>
            </w:pPr>
          </w:p>
        </w:tc>
        <w:tc>
          <w:tcPr>
            <w:tcW w:w="546" w:type="dxa"/>
            <w:shd w:val="clear" w:color="auto" w:fill="D9D9D9"/>
            <w:vAlign w:val="center"/>
          </w:tcPr>
          <w:p w14:paraId="5F6CC3A9"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auto"/>
            <w:vAlign w:val="center"/>
          </w:tcPr>
          <w:p w14:paraId="6A9B0787" w14:textId="77777777" w:rsidR="002456FF" w:rsidRPr="005C1631" w:rsidRDefault="002456FF" w:rsidP="002456FF">
            <w:pPr>
              <w:jc w:val="center"/>
              <w:rPr>
                <w:color w:val="002060"/>
                <w:sz w:val="16"/>
                <w:szCs w:val="16"/>
              </w:rPr>
            </w:pPr>
          </w:p>
        </w:tc>
        <w:tc>
          <w:tcPr>
            <w:tcW w:w="546" w:type="dxa"/>
            <w:shd w:val="clear" w:color="auto" w:fill="auto"/>
            <w:vAlign w:val="center"/>
          </w:tcPr>
          <w:p w14:paraId="587CBDC7" w14:textId="77777777" w:rsidR="002456FF" w:rsidRPr="005C1631" w:rsidRDefault="002456FF" w:rsidP="002456FF">
            <w:pPr>
              <w:jc w:val="center"/>
              <w:rPr>
                <w:color w:val="002060"/>
                <w:sz w:val="16"/>
                <w:szCs w:val="16"/>
              </w:rPr>
            </w:pPr>
          </w:p>
        </w:tc>
        <w:tc>
          <w:tcPr>
            <w:tcW w:w="546" w:type="dxa"/>
            <w:shd w:val="clear" w:color="auto" w:fill="auto"/>
            <w:vAlign w:val="center"/>
          </w:tcPr>
          <w:p w14:paraId="44895F2C" w14:textId="77777777" w:rsidR="002456FF" w:rsidRPr="005C1631" w:rsidRDefault="002456FF" w:rsidP="002456FF">
            <w:pPr>
              <w:jc w:val="center"/>
              <w:rPr>
                <w:color w:val="002060"/>
                <w:sz w:val="16"/>
                <w:szCs w:val="16"/>
              </w:rPr>
            </w:pPr>
          </w:p>
        </w:tc>
        <w:tc>
          <w:tcPr>
            <w:tcW w:w="574" w:type="dxa"/>
            <w:shd w:val="clear" w:color="auto" w:fill="D9D9D9"/>
            <w:vAlign w:val="center"/>
          </w:tcPr>
          <w:p w14:paraId="6514F9B1" w14:textId="77777777" w:rsidR="002456FF" w:rsidRPr="005C1631" w:rsidRDefault="002456FF" w:rsidP="002456FF">
            <w:pPr>
              <w:jc w:val="center"/>
              <w:rPr>
                <w:color w:val="002060"/>
                <w:sz w:val="16"/>
                <w:szCs w:val="16"/>
              </w:rPr>
            </w:pPr>
            <w:r w:rsidRPr="005C1631">
              <w:rPr>
                <w:color w:val="002060"/>
                <w:sz w:val="16"/>
                <w:szCs w:val="16"/>
              </w:rPr>
              <w:t>x</w:t>
            </w:r>
          </w:p>
        </w:tc>
      </w:tr>
      <w:tr w:rsidR="002456FF" w:rsidRPr="005C1631" w14:paraId="1BAF1156" w14:textId="77777777" w:rsidTr="002456FF">
        <w:trPr>
          <w:trHeight w:val="268"/>
          <w:jc w:val="center"/>
        </w:trPr>
        <w:tc>
          <w:tcPr>
            <w:tcW w:w="6807" w:type="dxa"/>
            <w:shd w:val="clear" w:color="auto" w:fill="auto"/>
            <w:vAlign w:val="center"/>
          </w:tcPr>
          <w:p w14:paraId="7456706F" w14:textId="77777777" w:rsidR="002456FF" w:rsidRPr="005C1631" w:rsidRDefault="002456FF" w:rsidP="002456FF">
            <w:pPr>
              <w:rPr>
                <w:color w:val="002060"/>
                <w:sz w:val="16"/>
                <w:szCs w:val="16"/>
              </w:rPr>
            </w:pPr>
            <w:r w:rsidRPr="005C1631">
              <w:rPr>
                <w:color w:val="002060"/>
                <w:sz w:val="16"/>
                <w:szCs w:val="16"/>
              </w:rPr>
              <w:t>1.7. Enquête Multisectorielle Continue (EMC)</w:t>
            </w:r>
          </w:p>
        </w:tc>
        <w:tc>
          <w:tcPr>
            <w:tcW w:w="668" w:type="dxa"/>
            <w:shd w:val="clear" w:color="auto" w:fill="auto"/>
            <w:vAlign w:val="center"/>
          </w:tcPr>
          <w:p w14:paraId="3324390D" w14:textId="77777777" w:rsidR="002456FF" w:rsidRPr="005C1631" w:rsidRDefault="002456FF" w:rsidP="002456FF">
            <w:pPr>
              <w:jc w:val="center"/>
              <w:rPr>
                <w:color w:val="002060"/>
                <w:sz w:val="16"/>
                <w:szCs w:val="16"/>
              </w:rPr>
            </w:pPr>
          </w:p>
        </w:tc>
        <w:tc>
          <w:tcPr>
            <w:tcW w:w="546" w:type="dxa"/>
            <w:shd w:val="clear" w:color="auto" w:fill="auto"/>
            <w:vAlign w:val="center"/>
          </w:tcPr>
          <w:p w14:paraId="0FAD82C4" w14:textId="77777777" w:rsidR="002456FF" w:rsidRPr="005C1631" w:rsidRDefault="002456FF" w:rsidP="002456FF">
            <w:pPr>
              <w:jc w:val="center"/>
              <w:rPr>
                <w:color w:val="002060"/>
                <w:sz w:val="16"/>
                <w:szCs w:val="16"/>
              </w:rPr>
            </w:pPr>
          </w:p>
        </w:tc>
        <w:tc>
          <w:tcPr>
            <w:tcW w:w="546" w:type="dxa"/>
            <w:shd w:val="clear" w:color="auto" w:fill="auto"/>
            <w:vAlign w:val="center"/>
          </w:tcPr>
          <w:p w14:paraId="0E7E40EB" w14:textId="77777777" w:rsidR="002456FF" w:rsidRPr="005C1631" w:rsidRDefault="002456FF" w:rsidP="002456FF">
            <w:pPr>
              <w:jc w:val="center"/>
              <w:rPr>
                <w:color w:val="002060"/>
                <w:sz w:val="16"/>
                <w:szCs w:val="16"/>
              </w:rPr>
            </w:pPr>
          </w:p>
        </w:tc>
        <w:tc>
          <w:tcPr>
            <w:tcW w:w="546" w:type="dxa"/>
            <w:shd w:val="clear" w:color="auto" w:fill="auto"/>
            <w:vAlign w:val="center"/>
          </w:tcPr>
          <w:p w14:paraId="1C8D3530" w14:textId="77777777" w:rsidR="002456FF" w:rsidRPr="005C1631" w:rsidRDefault="002456FF" w:rsidP="002456FF">
            <w:pPr>
              <w:jc w:val="center"/>
              <w:rPr>
                <w:color w:val="002060"/>
                <w:sz w:val="16"/>
                <w:szCs w:val="16"/>
              </w:rPr>
            </w:pPr>
          </w:p>
        </w:tc>
        <w:tc>
          <w:tcPr>
            <w:tcW w:w="667" w:type="dxa"/>
            <w:shd w:val="clear" w:color="auto" w:fill="D9D9D9"/>
            <w:vAlign w:val="center"/>
          </w:tcPr>
          <w:p w14:paraId="703E46A7"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D9D9D9"/>
            <w:vAlign w:val="center"/>
          </w:tcPr>
          <w:p w14:paraId="20297B2B"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D9D9D9"/>
            <w:vAlign w:val="center"/>
          </w:tcPr>
          <w:p w14:paraId="7266D5E4"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vAlign w:val="center"/>
          </w:tcPr>
          <w:p w14:paraId="6E2891A6"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auto"/>
            <w:vAlign w:val="center"/>
          </w:tcPr>
          <w:p w14:paraId="25687708" w14:textId="77777777" w:rsidR="002456FF" w:rsidRPr="005C1631" w:rsidRDefault="002456FF" w:rsidP="002456FF">
            <w:pPr>
              <w:jc w:val="center"/>
              <w:rPr>
                <w:color w:val="002060"/>
                <w:sz w:val="16"/>
                <w:szCs w:val="16"/>
              </w:rPr>
            </w:pPr>
          </w:p>
        </w:tc>
        <w:tc>
          <w:tcPr>
            <w:tcW w:w="546" w:type="dxa"/>
            <w:shd w:val="clear" w:color="auto" w:fill="auto"/>
            <w:vAlign w:val="center"/>
          </w:tcPr>
          <w:p w14:paraId="33AB2CC6" w14:textId="77777777" w:rsidR="002456FF" w:rsidRPr="005C1631" w:rsidRDefault="002456FF" w:rsidP="002456FF">
            <w:pPr>
              <w:jc w:val="center"/>
              <w:rPr>
                <w:color w:val="002060"/>
                <w:sz w:val="16"/>
                <w:szCs w:val="16"/>
              </w:rPr>
            </w:pPr>
          </w:p>
        </w:tc>
        <w:tc>
          <w:tcPr>
            <w:tcW w:w="546" w:type="dxa"/>
            <w:shd w:val="clear" w:color="auto" w:fill="auto"/>
            <w:vAlign w:val="center"/>
          </w:tcPr>
          <w:p w14:paraId="48E16A9E" w14:textId="77777777" w:rsidR="002456FF" w:rsidRPr="005C1631" w:rsidRDefault="002456FF" w:rsidP="002456FF">
            <w:pPr>
              <w:jc w:val="center"/>
              <w:rPr>
                <w:color w:val="002060"/>
                <w:sz w:val="16"/>
                <w:szCs w:val="16"/>
              </w:rPr>
            </w:pPr>
          </w:p>
        </w:tc>
        <w:tc>
          <w:tcPr>
            <w:tcW w:w="574" w:type="dxa"/>
            <w:shd w:val="clear" w:color="auto" w:fill="auto"/>
            <w:vAlign w:val="center"/>
          </w:tcPr>
          <w:p w14:paraId="0AC3FC34" w14:textId="77777777" w:rsidR="002456FF" w:rsidRPr="005C1631" w:rsidRDefault="002456FF" w:rsidP="002456FF">
            <w:pPr>
              <w:jc w:val="center"/>
              <w:rPr>
                <w:color w:val="002060"/>
                <w:sz w:val="16"/>
                <w:szCs w:val="16"/>
              </w:rPr>
            </w:pPr>
          </w:p>
        </w:tc>
      </w:tr>
      <w:tr w:rsidR="002456FF" w:rsidRPr="005C1631" w14:paraId="1D32251A" w14:textId="77777777" w:rsidTr="002456FF">
        <w:trPr>
          <w:trHeight w:val="268"/>
          <w:jc w:val="center"/>
        </w:trPr>
        <w:tc>
          <w:tcPr>
            <w:tcW w:w="6807" w:type="dxa"/>
            <w:shd w:val="clear" w:color="auto" w:fill="auto"/>
            <w:vAlign w:val="center"/>
          </w:tcPr>
          <w:p w14:paraId="2638DDCB" w14:textId="77777777" w:rsidR="002456FF" w:rsidRPr="005C1631" w:rsidRDefault="002456FF" w:rsidP="002456FF">
            <w:pPr>
              <w:rPr>
                <w:color w:val="002060"/>
                <w:sz w:val="16"/>
                <w:szCs w:val="16"/>
              </w:rPr>
            </w:pPr>
            <w:r w:rsidRPr="005C1631">
              <w:rPr>
                <w:color w:val="002060"/>
                <w:sz w:val="16"/>
                <w:szCs w:val="16"/>
              </w:rPr>
              <w:t>1.8. Enquête Permanente Agricole (EPA)</w:t>
            </w:r>
          </w:p>
        </w:tc>
        <w:tc>
          <w:tcPr>
            <w:tcW w:w="668" w:type="dxa"/>
            <w:shd w:val="clear" w:color="auto" w:fill="auto"/>
            <w:vAlign w:val="center"/>
          </w:tcPr>
          <w:p w14:paraId="6EA18E82" w14:textId="77777777" w:rsidR="002456FF" w:rsidRPr="005C1631" w:rsidRDefault="002456FF" w:rsidP="002456FF">
            <w:pPr>
              <w:jc w:val="center"/>
              <w:rPr>
                <w:color w:val="002060"/>
                <w:sz w:val="16"/>
                <w:szCs w:val="16"/>
              </w:rPr>
            </w:pPr>
          </w:p>
        </w:tc>
        <w:tc>
          <w:tcPr>
            <w:tcW w:w="546" w:type="dxa"/>
            <w:shd w:val="clear" w:color="auto" w:fill="auto"/>
            <w:vAlign w:val="center"/>
          </w:tcPr>
          <w:p w14:paraId="46E5024B" w14:textId="77777777" w:rsidR="002456FF" w:rsidRPr="005C1631" w:rsidRDefault="002456FF" w:rsidP="002456FF">
            <w:pPr>
              <w:jc w:val="center"/>
              <w:rPr>
                <w:color w:val="002060"/>
                <w:sz w:val="16"/>
                <w:szCs w:val="16"/>
              </w:rPr>
            </w:pPr>
          </w:p>
        </w:tc>
        <w:tc>
          <w:tcPr>
            <w:tcW w:w="546" w:type="dxa"/>
            <w:shd w:val="clear" w:color="auto" w:fill="auto"/>
            <w:vAlign w:val="center"/>
          </w:tcPr>
          <w:p w14:paraId="5A95D4D5" w14:textId="77777777" w:rsidR="002456FF" w:rsidRPr="005C1631" w:rsidRDefault="002456FF" w:rsidP="002456FF">
            <w:pPr>
              <w:jc w:val="center"/>
              <w:rPr>
                <w:color w:val="002060"/>
                <w:sz w:val="16"/>
                <w:szCs w:val="16"/>
              </w:rPr>
            </w:pPr>
          </w:p>
        </w:tc>
        <w:tc>
          <w:tcPr>
            <w:tcW w:w="546" w:type="dxa"/>
            <w:shd w:val="clear" w:color="auto" w:fill="D9D9D9"/>
            <w:vAlign w:val="center"/>
          </w:tcPr>
          <w:p w14:paraId="4112C433" w14:textId="77777777" w:rsidR="002456FF" w:rsidRPr="005C1631" w:rsidRDefault="002456FF" w:rsidP="002456FF">
            <w:pPr>
              <w:jc w:val="center"/>
              <w:rPr>
                <w:color w:val="002060"/>
                <w:sz w:val="16"/>
                <w:szCs w:val="16"/>
              </w:rPr>
            </w:pPr>
            <w:r w:rsidRPr="005C1631">
              <w:rPr>
                <w:color w:val="002060"/>
                <w:sz w:val="16"/>
                <w:szCs w:val="16"/>
              </w:rPr>
              <w:t>x</w:t>
            </w:r>
          </w:p>
        </w:tc>
        <w:tc>
          <w:tcPr>
            <w:tcW w:w="667" w:type="dxa"/>
            <w:shd w:val="clear" w:color="auto" w:fill="auto"/>
            <w:vAlign w:val="center"/>
          </w:tcPr>
          <w:p w14:paraId="07FDA3AF" w14:textId="77777777" w:rsidR="002456FF" w:rsidRPr="005C1631" w:rsidRDefault="002456FF" w:rsidP="002456FF">
            <w:pPr>
              <w:jc w:val="center"/>
              <w:rPr>
                <w:color w:val="002060"/>
                <w:sz w:val="16"/>
                <w:szCs w:val="16"/>
              </w:rPr>
            </w:pPr>
          </w:p>
        </w:tc>
        <w:tc>
          <w:tcPr>
            <w:tcW w:w="668" w:type="dxa"/>
            <w:shd w:val="clear" w:color="auto" w:fill="auto"/>
            <w:vAlign w:val="center"/>
          </w:tcPr>
          <w:p w14:paraId="287D2B2B" w14:textId="77777777" w:rsidR="002456FF" w:rsidRPr="005C1631" w:rsidRDefault="002456FF" w:rsidP="002456FF">
            <w:pPr>
              <w:jc w:val="center"/>
              <w:rPr>
                <w:color w:val="002060"/>
                <w:sz w:val="16"/>
                <w:szCs w:val="16"/>
              </w:rPr>
            </w:pPr>
          </w:p>
        </w:tc>
        <w:tc>
          <w:tcPr>
            <w:tcW w:w="668" w:type="dxa"/>
            <w:shd w:val="clear" w:color="auto" w:fill="auto"/>
            <w:vAlign w:val="center"/>
          </w:tcPr>
          <w:p w14:paraId="64EDEC1B" w14:textId="77777777" w:rsidR="002456FF" w:rsidRPr="005C1631" w:rsidRDefault="002456FF" w:rsidP="002456FF">
            <w:pPr>
              <w:jc w:val="center"/>
              <w:rPr>
                <w:color w:val="002060"/>
                <w:sz w:val="16"/>
                <w:szCs w:val="16"/>
              </w:rPr>
            </w:pPr>
          </w:p>
        </w:tc>
        <w:tc>
          <w:tcPr>
            <w:tcW w:w="546" w:type="dxa"/>
            <w:shd w:val="clear" w:color="auto" w:fill="D9D9D9"/>
            <w:vAlign w:val="center"/>
          </w:tcPr>
          <w:p w14:paraId="1687BFB2"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auto"/>
            <w:vAlign w:val="center"/>
          </w:tcPr>
          <w:p w14:paraId="70D1DB1D" w14:textId="77777777" w:rsidR="002456FF" w:rsidRPr="005C1631" w:rsidRDefault="002456FF" w:rsidP="002456FF">
            <w:pPr>
              <w:jc w:val="center"/>
              <w:rPr>
                <w:color w:val="002060"/>
                <w:sz w:val="16"/>
                <w:szCs w:val="16"/>
              </w:rPr>
            </w:pPr>
          </w:p>
        </w:tc>
        <w:tc>
          <w:tcPr>
            <w:tcW w:w="546" w:type="dxa"/>
            <w:shd w:val="clear" w:color="auto" w:fill="auto"/>
            <w:vAlign w:val="center"/>
          </w:tcPr>
          <w:p w14:paraId="3DCFE45E" w14:textId="77777777" w:rsidR="002456FF" w:rsidRPr="005C1631" w:rsidRDefault="002456FF" w:rsidP="002456FF">
            <w:pPr>
              <w:jc w:val="center"/>
              <w:rPr>
                <w:color w:val="002060"/>
                <w:sz w:val="16"/>
                <w:szCs w:val="16"/>
              </w:rPr>
            </w:pPr>
          </w:p>
        </w:tc>
        <w:tc>
          <w:tcPr>
            <w:tcW w:w="546" w:type="dxa"/>
            <w:shd w:val="clear" w:color="auto" w:fill="auto"/>
            <w:vAlign w:val="center"/>
          </w:tcPr>
          <w:p w14:paraId="6B78B54D" w14:textId="77777777" w:rsidR="002456FF" w:rsidRPr="005C1631" w:rsidRDefault="002456FF" w:rsidP="002456FF">
            <w:pPr>
              <w:jc w:val="center"/>
              <w:rPr>
                <w:color w:val="002060"/>
                <w:sz w:val="16"/>
                <w:szCs w:val="16"/>
              </w:rPr>
            </w:pPr>
          </w:p>
        </w:tc>
        <w:tc>
          <w:tcPr>
            <w:tcW w:w="574" w:type="dxa"/>
            <w:shd w:val="clear" w:color="auto" w:fill="D9D9D9"/>
            <w:vAlign w:val="center"/>
          </w:tcPr>
          <w:p w14:paraId="10D02BEF" w14:textId="77777777" w:rsidR="002456FF" w:rsidRPr="005C1631" w:rsidRDefault="002456FF" w:rsidP="002456FF">
            <w:pPr>
              <w:jc w:val="center"/>
              <w:rPr>
                <w:color w:val="002060"/>
                <w:sz w:val="16"/>
                <w:szCs w:val="16"/>
              </w:rPr>
            </w:pPr>
            <w:r w:rsidRPr="005C1631">
              <w:rPr>
                <w:color w:val="002060"/>
                <w:sz w:val="16"/>
                <w:szCs w:val="16"/>
              </w:rPr>
              <w:t>x</w:t>
            </w:r>
          </w:p>
        </w:tc>
      </w:tr>
      <w:tr w:rsidR="002456FF" w:rsidRPr="005C1631" w14:paraId="0A0CE8F5" w14:textId="77777777" w:rsidTr="002456FF">
        <w:trPr>
          <w:trHeight w:val="268"/>
          <w:jc w:val="center"/>
        </w:trPr>
        <w:tc>
          <w:tcPr>
            <w:tcW w:w="6807" w:type="dxa"/>
            <w:shd w:val="clear" w:color="auto" w:fill="auto"/>
            <w:vAlign w:val="center"/>
          </w:tcPr>
          <w:p w14:paraId="27C60F8B" w14:textId="77777777" w:rsidR="002456FF" w:rsidRPr="005C1631" w:rsidRDefault="002456FF" w:rsidP="002456FF">
            <w:pPr>
              <w:rPr>
                <w:color w:val="002060"/>
                <w:sz w:val="16"/>
                <w:szCs w:val="16"/>
              </w:rPr>
            </w:pPr>
            <w:r w:rsidRPr="005C1631">
              <w:rPr>
                <w:color w:val="002060"/>
                <w:sz w:val="16"/>
                <w:szCs w:val="16"/>
              </w:rPr>
              <w:t>1.9. Enquête sur la vulnérabilité Alimentaire en Milieu Urbain (VAMU)</w:t>
            </w:r>
          </w:p>
        </w:tc>
        <w:tc>
          <w:tcPr>
            <w:tcW w:w="668" w:type="dxa"/>
            <w:shd w:val="clear" w:color="auto" w:fill="D9D9D9"/>
            <w:vAlign w:val="center"/>
          </w:tcPr>
          <w:p w14:paraId="744F0AB4"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vAlign w:val="center"/>
          </w:tcPr>
          <w:p w14:paraId="175A98F9" w14:textId="77777777" w:rsidR="002456FF" w:rsidRPr="005C1631" w:rsidRDefault="002456FF" w:rsidP="002456FF">
            <w:pPr>
              <w:jc w:val="center"/>
              <w:rPr>
                <w:color w:val="002060"/>
                <w:sz w:val="16"/>
                <w:szCs w:val="16"/>
              </w:rPr>
            </w:pPr>
          </w:p>
        </w:tc>
        <w:tc>
          <w:tcPr>
            <w:tcW w:w="546" w:type="dxa"/>
            <w:shd w:val="clear" w:color="auto" w:fill="auto"/>
            <w:vAlign w:val="center"/>
          </w:tcPr>
          <w:p w14:paraId="09AB4C6C" w14:textId="77777777" w:rsidR="002456FF" w:rsidRPr="005C1631" w:rsidRDefault="002456FF" w:rsidP="002456FF">
            <w:pPr>
              <w:jc w:val="center"/>
              <w:rPr>
                <w:color w:val="002060"/>
                <w:sz w:val="16"/>
                <w:szCs w:val="16"/>
              </w:rPr>
            </w:pPr>
          </w:p>
        </w:tc>
        <w:tc>
          <w:tcPr>
            <w:tcW w:w="546" w:type="dxa"/>
            <w:shd w:val="clear" w:color="auto" w:fill="auto"/>
            <w:vAlign w:val="center"/>
          </w:tcPr>
          <w:p w14:paraId="0B9F750C" w14:textId="77777777" w:rsidR="002456FF" w:rsidRPr="005C1631" w:rsidRDefault="002456FF" w:rsidP="002456FF">
            <w:pPr>
              <w:jc w:val="center"/>
              <w:rPr>
                <w:color w:val="002060"/>
                <w:sz w:val="16"/>
                <w:szCs w:val="16"/>
              </w:rPr>
            </w:pPr>
          </w:p>
        </w:tc>
        <w:tc>
          <w:tcPr>
            <w:tcW w:w="667" w:type="dxa"/>
            <w:shd w:val="clear" w:color="auto" w:fill="D9D9D9"/>
            <w:vAlign w:val="center"/>
          </w:tcPr>
          <w:p w14:paraId="7F5A0E78"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auto"/>
            <w:vAlign w:val="center"/>
          </w:tcPr>
          <w:p w14:paraId="3CEA0BE1" w14:textId="77777777" w:rsidR="002456FF" w:rsidRPr="005C1631" w:rsidRDefault="002456FF" w:rsidP="002456FF">
            <w:pPr>
              <w:jc w:val="center"/>
              <w:rPr>
                <w:color w:val="002060"/>
                <w:sz w:val="16"/>
                <w:szCs w:val="16"/>
              </w:rPr>
            </w:pPr>
          </w:p>
        </w:tc>
        <w:tc>
          <w:tcPr>
            <w:tcW w:w="668" w:type="dxa"/>
            <w:shd w:val="clear" w:color="auto" w:fill="auto"/>
            <w:vAlign w:val="center"/>
          </w:tcPr>
          <w:p w14:paraId="79D67AFF" w14:textId="77777777" w:rsidR="002456FF" w:rsidRPr="005C1631" w:rsidRDefault="002456FF" w:rsidP="002456FF">
            <w:pPr>
              <w:jc w:val="center"/>
              <w:rPr>
                <w:color w:val="002060"/>
                <w:sz w:val="16"/>
                <w:szCs w:val="16"/>
              </w:rPr>
            </w:pPr>
          </w:p>
        </w:tc>
        <w:tc>
          <w:tcPr>
            <w:tcW w:w="546" w:type="dxa"/>
            <w:shd w:val="clear" w:color="auto" w:fill="auto"/>
            <w:vAlign w:val="center"/>
          </w:tcPr>
          <w:p w14:paraId="343974AF" w14:textId="77777777" w:rsidR="002456FF" w:rsidRPr="005C1631" w:rsidRDefault="002456FF" w:rsidP="002456FF">
            <w:pPr>
              <w:jc w:val="center"/>
              <w:rPr>
                <w:color w:val="002060"/>
                <w:sz w:val="16"/>
                <w:szCs w:val="16"/>
              </w:rPr>
            </w:pPr>
          </w:p>
        </w:tc>
        <w:tc>
          <w:tcPr>
            <w:tcW w:w="668" w:type="dxa"/>
            <w:shd w:val="clear" w:color="auto" w:fill="D9D9D9"/>
            <w:vAlign w:val="center"/>
          </w:tcPr>
          <w:p w14:paraId="1B3E34B8"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auto"/>
            <w:vAlign w:val="center"/>
          </w:tcPr>
          <w:p w14:paraId="3C7933D6" w14:textId="77777777" w:rsidR="002456FF" w:rsidRPr="005C1631" w:rsidRDefault="002456FF" w:rsidP="002456FF">
            <w:pPr>
              <w:jc w:val="center"/>
              <w:rPr>
                <w:color w:val="002060"/>
                <w:sz w:val="16"/>
                <w:szCs w:val="16"/>
              </w:rPr>
            </w:pPr>
          </w:p>
        </w:tc>
        <w:tc>
          <w:tcPr>
            <w:tcW w:w="546" w:type="dxa"/>
            <w:shd w:val="clear" w:color="auto" w:fill="auto"/>
            <w:vAlign w:val="center"/>
          </w:tcPr>
          <w:p w14:paraId="10C66D0A" w14:textId="77777777" w:rsidR="002456FF" w:rsidRPr="005C1631" w:rsidRDefault="002456FF" w:rsidP="002456FF">
            <w:pPr>
              <w:jc w:val="center"/>
              <w:rPr>
                <w:color w:val="002060"/>
                <w:sz w:val="16"/>
                <w:szCs w:val="16"/>
              </w:rPr>
            </w:pPr>
          </w:p>
        </w:tc>
        <w:tc>
          <w:tcPr>
            <w:tcW w:w="574" w:type="dxa"/>
            <w:shd w:val="clear" w:color="auto" w:fill="auto"/>
            <w:vAlign w:val="center"/>
          </w:tcPr>
          <w:p w14:paraId="2751D95F" w14:textId="77777777" w:rsidR="002456FF" w:rsidRPr="005C1631" w:rsidRDefault="002456FF" w:rsidP="002456FF">
            <w:pPr>
              <w:jc w:val="center"/>
              <w:rPr>
                <w:color w:val="002060"/>
                <w:sz w:val="16"/>
                <w:szCs w:val="16"/>
              </w:rPr>
            </w:pPr>
          </w:p>
        </w:tc>
      </w:tr>
      <w:tr w:rsidR="002456FF" w:rsidRPr="005C1631" w14:paraId="78A940B6" w14:textId="77777777" w:rsidTr="002456FF">
        <w:trPr>
          <w:trHeight w:val="268"/>
          <w:jc w:val="center"/>
        </w:trPr>
        <w:tc>
          <w:tcPr>
            <w:tcW w:w="6807" w:type="dxa"/>
            <w:shd w:val="clear" w:color="auto" w:fill="auto"/>
            <w:vAlign w:val="center"/>
          </w:tcPr>
          <w:p w14:paraId="2C51B182" w14:textId="77777777" w:rsidR="002456FF" w:rsidRPr="005C1631" w:rsidRDefault="002456FF" w:rsidP="002456FF">
            <w:pPr>
              <w:rPr>
                <w:color w:val="002060"/>
                <w:sz w:val="16"/>
                <w:szCs w:val="16"/>
              </w:rPr>
            </w:pPr>
            <w:r w:rsidRPr="005C1631">
              <w:rPr>
                <w:color w:val="002060"/>
                <w:sz w:val="16"/>
                <w:szCs w:val="16"/>
              </w:rPr>
              <w:t>1.10. Recensement Général de la Population et de l’Habitation (RGPH)</w:t>
            </w:r>
          </w:p>
        </w:tc>
        <w:tc>
          <w:tcPr>
            <w:tcW w:w="668" w:type="dxa"/>
            <w:shd w:val="clear" w:color="auto" w:fill="D9D9D9"/>
          </w:tcPr>
          <w:p w14:paraId="55138C09"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tcPr>
          <w:p w14:paraId="69F01DDE"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tcPr>
          <w:p w14:paraId="3BB6BD5E"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tcPr>
          <w:p w14:paraId="6C8B9251" w14:textId="77777777" w:rsidR="002456FF" w:rsidRPr="005C1631" w:rsidRDefault="002456FF" w:rsidP="002456FF">
            <w:pPr>
              <w:jc w:val="center"/>
              <w:rPr>
                <w:color w:val="002060"/>
                <w:sz w:val="16"/>
                <w:szCs w:val="16"/>
              </w:rPr>
            </w:pPr>
            <w:r w:rsidRPr="005C1631">
              <w:rPr>
                <w:color w:val="002060"/>
                <w:sz w:val="16"/>
                <w:szCs w:val="16"/>
              </w:rPr>
              <w:t>x</w:t>
            </w:r>
          </w:p>
        </w:tc>
        <w:tc>
          <w:tcPr>
            <w:tcW w:w="667" w:type="dxa"/>
            <w:shd w:val="clear" w:color="auto" w:fill="D9D9D9"/>
          </w:tcPr>
          <w:p w14:paraId="41791F18"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D9D9D9"/>
          </w:tcPr>
          <w:p w14:paraId="5EAAA453"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D9D9D9"/>
          </w:tcPr>
          <w:p w14:paraId="536EDE5D" w14:textId="77777777" w:rsidR="002456FF" w:rsidRPr="005C1631" w:rsidRDefault="002456FF" w:rsidP="002456FF">
            <w:pPr>
              <w:jc w:val="center"/>
              <w:rPr>
                <w:color w:val="002060"/>
                <w:sz w:val="16"/>
                <w:szCs w:val="16"/>
              </w:rPr>
            </w:pPr>
            <w:r w:rsidRPr="005C1631">
              <w:rPr>
                <w:color w:val="002060"/>
                <w:sz w:val="16"/>
                <w:szCs w:val="16"/>
              </w:rPr>
              <w:t>x</w:t>
            </w:r>
          </w:p>
        </w:tc>
        <w:tc>
          <w:tcPr>
            <w:tcW w:w="546" w:type="dxa"/>
            <w:shd w:val="clear" w:color="auto" w:fill="D9D9D9"/>
          </w:tcPr>
          <w:p w14:paraId="5F558A4C" w14:textId="77777777" w:rsidR="002456FF" w:rsidRPr="005C1631" w:rsidRDefault="002456FF" w:rsidP="002456FF">
            <w:pPr>
              <w:jc w:val="center"/>
              <w:rPr>
                <w:color w:val="002060"/>
                <w:sz w:val="16"/>
                <w:szCs w:val="16"/>
              </w:rPr>
            </w:pPr>
            <w:r w:rsidRPr="005C1631">
              <w:rPr>
                <w:color w:val="002060"/>
                <w:sz w:val="16"/>
                <w:szCs w:val="16"/>
              </w:rPr>
              <w:t>x</w:t>
            </w:r>
          </w:p>
        </w:tc>
        <w:tc>
          <w:tcPr>
            <w:tcW w:w="668" w:type="dxa"/>
            <w:shd w:val="clear" w:color="auto" w:fill="auto"/>
          </w:tcPr>
          <w:p w14:paraId="6FA770C1" w14:textId="77777777" w:rsidR="002456FF" w:rsidRPr="005C1631" w:rsidRDefault="002456FF" w:rsidP="002456FF">
            <w:pPr>
              <w:rPr>
                <w:b/>
                <w:color w:val="002060"/>
                <w:sz w:val="16"/>
                <w:szCs w:val="16"/>
              </w:rPr>
            </w:pPr>
          </w:p>
        </w:tc>
        <w:tc>
          <w:tcPr>
            <w:tcW w:w="546" w:type="dxa"/>
            <w:shd w:val="clear" w:color="auto" w:fill="auto"/>
          </w:tcPr>
          <w:p w14:paraId="059D9294" w14:textId="77777777" w:rsidR="002456FF" w:rsidRPr="005C1631" w:rsidRDefault="002456FF" w:rsidP="002456FF">
            <w:pPr>
              <w:rPr>
                <w:b/>
                <w:color w:val="002060"/>
                <w:sz w:val="16"/>
                <w:szCs w:val="16"/>
              </w:rPr>
            </w:pPr>
          </w:p>
        </w:tc>
        <w:tc>
          <w:tcPr>
            <w:tcW w:w="546" w:type="dxa"/>
            <w:shd w:val="clear" w:color="auto" w:fill="auto"/>
          </w:tcPr>
          <w:p w14:paraId="090CF1FD" w14:textId="77777777" w:rsidR="002456FF" w:rsidRPr="005C1631" w:rsidRDefault="002456FF" w:rsidP="002456FF">
            <w:pPr>
              <w:rPr>
                <w:b/>
                <w:color w:val="002060"/>
                <w:sz w:val="16"/>
                <w:szCs w:val="16"/>
              </w:rPr>
            </w:pPr>
          </w:p>
        </w:tc>
        <w:tc>
          <w:tcPr>
            <w:tcW w:w="574" w:type="dxa"/>
            <w:shd w:val="clear" w:color="auto" w:fill="auto"/>
          </w:tcPr>
          <w:p w14:paraId="50AC2F8E" w14:textId="77777777" w:rsidR="002456FF" w:rsidRPr="005C1631" w:rsidRDefault="002456FF" w:rsidP="002456FF">
            <w:pPr>
              <w:rPr>
                <w:b/>
                <w:color w:val="002060"/>
                <w:sz w:val="16"/>
                <w:szCs w:val="16"/>
              </w:rPr>
            </w:pPr>
          </w:p>
        </w:tc>
      </w:tr>
      <w:tr w:rsidR="00272459" w:rsidRPr="005C1631" w14:paraId="1D626C7D" w14:textId="77777777" w:rsidTr="002456FF">
        <w:trPr>
          <w:trHeight w:val="268"/>
          <w:jc w:val="center"/>
        </w:trPr>
        <w:tc>
          <w:tcPr>
            <w:tcW w:w="6807" w:type="dxa"/>
            <w:shd w:val="clear" w:color="auto" w:fill="auto"/>
            <w:vAlign w:val="center"/>
          </w:tcPr>
          <w:p w14:paraId="10247610" w14:textId="77777777" w:rsidR="00272459" w:rsidRPr="005C1631" w:rsidRDefault="00272459" w:rsidP="00272459">
            <w:pPr>
              <w:rPr>
                <w:color w:val="002060"/>
                <w:sz w:val="16"/>
                <w:szCs w:val="16"/>
              </w:rPr>
            </w:pPr>
            <w:r w:rsidRPr="005C1631">
              <w:rPr>
                <w:color w:val="002060"/>
                <w:sz w:val="16"/>
                <w:szCs w:val="16"/>
              </w:rPr>
              <w:t>1.11. Enquête nationale sur l’insécurité alimentaire et la malnutrition</w:t>
            </w:r>
          </w:p>
        </w:tc>
        <w:tc>
          <w:tcPr>
            <w:tcW w:w="668" w:type="dxa"/>
            <w:shd w:val="clear" w:color="auto" w:fill="auto"/>
          </w:tcPr>
          <w:p w14:paraId="61D205AC" w14:textId="77777777" w:rsidR="00272459" w:rsidRPr="005C1631" w:rsidRDefault="00272459" w:rsidP="00272459">
            <w:pPr>
              <w:rPr>
                <w:b/>
                <w:color w:val="002060"/>
                <w:sz w:val="16"/>
                <w:szCs w:val="16"/>
              </w:rPr>
            </w:pPr>
          </w:p>
        </w:tc>
        <w:tc>
          <w:tcPr>
            <w:tcW w:w="546" w:type="dxa"/>
            <w:shd w:val="clear" w:color="auto" w:fill="auto"/>
          </w:tcPr>
          <w:p w14:paraId="51308AB9" w14:textId="77777777" w:rsidR="00272459" w:rsidRPr="005C1631" w:rsidRDefault="00272459" w:rsidP="00272459">
            <w:pPr>
              <w:rPr>
                <w:b/>
                <w:color w:val="002060"/>
                <w:sz w:val="16"/>
                <w:szCs w:val="16"/>
              </w:rPr>
            </w:pPr>
          </w:p>
        </w:tc>
        <w:tc>
          <w:tcPr>
            <w:tcW w:w="546" w:type="dxa"/>
            <w:shd w:val="clear" w:color="auto" w:fill="D9D9D9"/>
          </w:tcPr>
          <w:p w14:paraId="4E46C2FB"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tcPr>
          <w:p w14:paraId="0BB306FB"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tcPr>
          <w:p w14:paraId="6E1F7EF5"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tcPr>
          <w:p w14:paraId="49566A8D" w14:textId="3F8A87F3" w:rsidR="00272459" w:rsidRPr="005C1631" w:rsidRDefault="00272459" w:rsidP="00272459">
            <w:pPr>
              <w:jc w:val="center"/>
              <w:rPr>
                <w:color w:val="002060"/>
                <w:sz w:val="16"/>
                <w:szCs w:val="16"/>
              </w:rPr>
            </w:pPr>
          </w:p>
        </w:tc>
        <w:tc>
          <w:tcPr>
            <w:tcW w:w="668" w:type="dxa"/>
            <w:shd w:val="clear" w:color="auto" w:fill="auto"/>
          </w:tcPr>
          <w:p w14:paraId="13426C48" w14:textId="77777777" w:rsidR="00272459" w:rsidRPr="005C1631" w:rsidRDefault="00272459" w:rsidP="00272459">
            <w:pPr>
              <w:rPr>
                <w:b/>
                <w:color w:val="002060"/>
                <w:sz w:val="16"/>
                <w:szCs w:val="16"/>
              </w:rPr>
            </w:pPr>
          </w:p>
        </w:tc>
        <w:tc>
          <w:tcPr>
            <w:tcW w:w="546" w:type="dxa"/>
            <w:shd w:val="clear" w:color="auto" w:fill="auto"/>
          </w:tcPr>
          <w:p w14:paraId="7640BD73" w14:textId="1D453C42" w:rsidR="00272459" w:rsidRPr="005C1631" w:rsidRDefault="00272459" w:rsidP="00272459">
            <w:pPr>
              <w:rPr>
                <w:b/>
                <w:color w:val="002060"/>
                <w:sz w:val="16"/>
                <w:szCs w:val="16"/>
              </w:rPr>
            </w:pPr>
            <w:r w:rsidRPr="005C1631">
              <w:rPr>
                <w:color w:val="002060"/>
                <w:sz w:val="16"/>
                <w:szCs w:val="16"/>
              </w:rPr>
              <w:t>x</w:t>
            </w:r>
          </w:p>
        </w:tc>
        <w:tc>
          <w:tcPr>
            <w:tcW w:w="668" w:type="dxa"/>
            <w:shd w:val="clear" w:color="auto" w:fill="auto"/>
          </w:tcPr>
          <w:p w14:paraId="2CB0E6EE" w14:textId="04257A29" w:rsidR="00272459" w:rsidRPr="005C1631" w:rsidRDefault="00272459" w:rsidP="00272459">
            <w:pPr>
              <w:rPr>
                <w:b/>
                <w:color w:val="002060"/>
                <w:sz w:val="16"/>
                <w:szCs w:val="16"/>
              </w:rPr>
            </w:pPr>
            <w:r w:rsidRPr="005C1631">
              <w:rPr>
                <w:color w:val="002060"/>
                <w:sz w:val="16"/>
                <w:szCs w:val="16"/>
              </w:rPr>
              <w:t>x</w:t>
            </w:r>
          </w:p>
        </w:tc>
        <w:tc>
          <w:tcPr>
            <w:tcW w:w="546" w:type="dxa"/>
            <w:shd w:val="clear" w:color="auto" w:fill="auto"/>
          </w:tcPr>
          <w:p w14:paraId="1997FF92" w14:textId="2CCC23A1" w:rsidR="00272459" w:rsidRPr="005C1631" w:rsidRDefault="00272459" w:rsidP="00272459">
            <w:pPr>
              <w:rPr>
                <w:b/>
                <w:color w:val="002060"/>
                <w:sz w:val="16"/>
                <w:szCs w:val="16"/>
              </w:rPr>
            </w:pPr>
            <w:r w:rsidRPr="005C1631">
              <w:rPr>
                <w:color w:val="002060"/>
                <w:sz w:val="16"/>
                <w:szCs w:val="16"/>
              </w:rPr>
              <w:t>x</w:t>
            </w:r>
          </w:p>
        </w:tc>
        <w:tc>
          <w:tcPr>
            <w:tcW w:w="546" w:type="dxa"/>
            <w:shd w:val="clear" w:color="auto" w:fill="auto"/>
          </w:tcPr>
          <w:p w14:paraId="773445F9" w14:textId="77777777" w:rsidR="00272459" w:rsidRPr="005C1631" w:rsidRDefault="00272459" w:rsidP="00272459">
            <w:pPr>
              <w:rPr>
                <w:b/>
                <w:color w:val="002060"/>
                <w:sz w:val="16"/>
                <w:szCs w:val="16"/>
              </w:rPr>
            </w:pPr>
          </w:p>
        </w:tc>
        <w:tc>
          <w:tcPr>
            <w:tcW w:w="574" w:type="dxa"/>
            <w:shd w:val="clear" w:color="auto" w:fill="auto"/>
          </w:tcPr>
          <w:p w14:paraId="2B6D5BAB" w14:textId="77777777" w:rsidR="00272459" w:rsidRPr="005C1631" w:rsidRDefault="00272459" w:rsidP="00272459">
            <w:pPr>
              <w:rPr>
                <w:b/>
                <w:color w:val="002060"/>
                <w:sz w:val="16"/>
                <w:szCs w:val="16"/>
              </w:rPr>
            </w:pPr>
          </w:p>
        </w:tc>
      </w:tr>
      <w:tr w:rsidR="00272459" w:rsidRPr="005C1631" w14:paraId="2DA513C9" w14:textId="77777777" w:rsidTr="002456FF">
        <w:trPr>
          <w:trHeight w:val="268"/>
          <w:jc w:val="center"/>
        </w:trPr>
        <w:tc>
          <w:tcPr>
            <w:tcW w:w="6807" w:type="dxa"/>
            <w:shd w:val="clear" w:color="auto" w:fill="auto"/>
            <w:vAlign w:val="center"/>
          </w:tcPr>
          <w:p w14:paraId="617BFE25" w14:textId="573993EA" w:rsidR="00272459" w:rsidRPr="005C1631" w:rsidRDefault="00272459" w:rsidP="00272459">
            <w:pPr>
              <w:rPr>
                <w:color w:val="002060"/>
                <w:sz w:val="16"/>
                <w:szCs w:val="16"/>
              </w:rPr>
            </w:pPr>
            <w:r>
              <w:rPr>
                <w:color w:val="002060"/>
                <w:sz w:val="16"/>
                <w:szCs w:val="16"/>
              </w:rPr>
              <w:t>1.12. Enquête SIGI</w:t>
            </w:r>
          </w:p>
        </w:tc>
        <w:tc>
          <w:tcPr>
            <w:tcW w:w="668" w:type="dxa"/>
            <w:shd w:val="clear" w:color="auto" w:fill="auto"/>
          </w:tcPr>
          <w:p w14:paraId="6CD1C667" w14:textId="77777777" w:rsidR="00272459" w:rsidRPr="005C1631" w:rsidRDefault="00272459" w:rsidP="00272459">
            <w:pPr>
              <w:rPr>
                <w:b/>
                <w:color w:val="002060"/>
                <w:sz w:val="16"/>
                <w:szCs w:val="16"/>
              </w:rPr>
            </w:pPr>
          </w:p>
        </w:tc>
        <w:tc>
          <w:tcPr>
            <w:tcW w:w="546" w:type="dxa"/>
            <w:shd w:val="clear" w:color="auto" w:fill="auto"/>
          </w:tcPr>
          <w:p w14:paraId="46B54C03" w14:textId="77777777" w:rsidR="00272459" w:rsidRPr="005C1631" w:rsidRDefault="00272459" w:rsidP="00272459">
            <w:pPr>
              <w:rPr>
                <w:b/>
                <w:color w:val="002060"/>
                <w:sz w:val="16"/>
                <w:szCs w:val="16"/>
              </w:rPr>
            </w:pPr>
          </w:p>
        </w:tc>
        <w:tc>
          <w:tcPr>
            <w:tcW w:w="546" w:type="dxa"/>
            <w:shd w:val="clear" w:color="auto" w:fill="D9D9D9"/>
          </w:tcPr>
          <w:p w14:paraId="3431ECD4" w14:textId="77777777" w:rsidR="00272459" w:rsidRPr="005C1631" w:rsidRDefault="00272459" w:rsidP="00272459">
            <w:pPr>
              <w:jc w:val="center"/>
              <w:rPr>
                <w:color w:val="002060"/>
                <w:sz w:val="16"/>
                <w:szCs w:val="16"/>
              </w:rPr>
            </w:pPr>
          </w:p>
        </w:tc>
        <w:tc>
          <w:tcPr>
            <w:tcW w:w="546" w:type="dxa"/>
            <w:shd w:val="clear" w:color="auto" w:fill="D9D9D9"/>
          </w:tcPr>
          <w:p w14:paraId="7A573D68" w14:textId="77777777" w:rsidR="00272459" w:rsidRPr="005C1631" w:rsidRDefault="00272459" w:rsidP="00272459">
            <w:pPr>
              <w:jc w:val="center"/>
              <w:rPr>
                <w:color w:val="002060"/>
                <w:sz w:val="16"/>
                <w:szCs w:val="16"/>
              </w:rPr>
            </w:pPr>
          </w:p>
        </w:tc>
        <w:tc>
          <w:tcPr>
            <w:tcW w:w="667" w:type="dxa"/>
            <w:shd w:val="clear" w:color="auto" w:fill="D9D9D9"/>
          </w:tcPr>
          <w:p w14:paraId="7FDBA80D" w14:textId="77777777" w:rsidR="00272459" w:rsidRPr="005C1631" w:rsidRDefault="00272459" w:rsidP="00272459">
            <w:pPr>
              <w:jc w:val="center"/>
              <w:rPr>
                <w:color w:val="002060"/>
                <w:sz w:val="16"/>
                <w:szCs w:val="16"/>
              </w:rPr>
            </w:pPr>
          </w:p>
        </w:tc>
        <w:tc>
          <w:tcPr>
            <w:tcW w:w="668" w:type="dxa"/>
            <w:shd w:val="clear" w:color="auto" w:fill="D9D9D9"/>
          </w:tcPr>
          <w:p w14:paraId="28CB02DE" w14:textId="77777777" w:rsidR="00272459" w:rsidRPr="005C1631" w:rsidRDefault="00272459" w:rsidP="00272459">
            <w:pPr>
              <w:jc w:val="center"/>
              <w:rPr>
                <w:color w:val="002060"/>
                <w:sz w:val="16"/>
                <w:szCs w:val="16"/>
              </w:rPr>
            </w:pPr>
          </w:p>
        </w:tc>
        <w:tc>
          <w:tcPr>
            <w:tcW w:w="668" w:type="dxa"/>
            <w:shd w:val="clear" w:color="auto" w:fill="auto"/>
          </w:tcPr>
          <w:p w14:paraId="0F39DA24" w14:textId="77777777" w:rsidR="00272459" w:rsidRPr="005C1631" w:rsidRDefault="00272459" w:rsidP="00272459">
            <w:pPr>
              <w:rPr>
                <w:b/>
                <w:color w:val="002060"/>
                <w:sz w:val="16"/>
                <w:szCs w:val="16"/>
              </w:rPr>
            </w:pPr>
          </w:p>
        </w:tc>
        <w:tc>
          <w:tcPr>
            <w:tcW w:w="546" w:type="dxa"/>
            <w:shd w:val="clear" w:color="auto" w:fill="auto"/>
          </w:tcPr>
          <w:p w14:paraId="3972423D" w14:textId="77777777" w:rsidR="00272459" w:rsidRPr="005C1631" w:rsidRDefault="00272459" w:rsidP="00272459">
            <w:pPr>
              <w:rPr>
                <w:color w:val="002060"/>
                <w:sz w:val="16"/>
                <w:szCs w:val="16"/>
              </w:rPr>
            </w:pPr>
          </w:p>
        </w:tc>
        <w:tc>
          <w:tcPr>
            <w:tcW w:w="668" w:type="dxa"/>
            <w:shd w:val="clear" w:color="auto" w:fill="auto"/>
          </w:tcPr>
          <w:p w14:paraId="6F63E99C" w14:textId="77777777" w:rsidR="00272459" w:rsidRPr="005C1631" w:rsidRDefault="00272459" w:rsidP="00272459">
            <w:pPr>
              <w:rPr>
                <w:color w:val="002060"/>
                <w:sz w:val="16"/>
                <w:szCs w:val="16"/>
              </w:rPr>
            </w:pPr>
          </w:p>
        </w:tc>
        <w:tc>
          <w:tcPr>
            <w:tcW w:w="546" w:type="dxa"/>
            <w:shd w:val="clear" w:color="auto" w:fill="auto"/>
          </w:tcPr>
          <w:p w14:paraId="67060280" w14:textId="77777777" w:rsidR="00272459" w:rsidRPr="005C1631" w:rsidRDefault="00272459" w:rsidP="00272459">
            <w:pPr>
              <w:rPr>
                <w:color w:val="002060"/>
                <w:sz w:val="16"/>
                <w:szCs w:val="16"/>
              </w:rPr>
            </w:pPr>
          </w:p>
        </w:tc>
        <w:tc>
          <w:tcPr>
            <w:tcW w:w="546" w:type="dxa"/>
            <w:shd w:val="clear" w:color="auto" w:fill="auto"/>
          </w:tcPr>
          <w:p w14:paraId="6C9ADA04" w14:textId="77777777" w:rsidR="00272459" w:rsidRPr="005C1631" w:rsidRDefault="00272459" w:rsidP="00272459">
            <w:pPr>
              <w:rPr>
                <w:b/>
                <w:color w:val="002060"/>
                <w:sz w:val="16"/>
                <w:szCs w:val="16"/>
              </w:rPr>
            </w:pPr>
          </w:p>
        </w:tc>
        <w:tc>
          <w:tcPr>
            <w:tcW w:w="574" w:type="dxa"/>
            <w:shd w:val="clear" w:color="auto" w:fill="auto"/>
          </w:tcPr>
          <w:p w14:paraId="0BAAAC6A" w14:textId="53BC1C33" w:rsidR="00272459" w:rsidRPr="005C1631" w:rsidRDefault="00272459" w:rsidP="00272459">
            <w:pPr>
              <w:rPr>
                <w:b/>
                <w:color w:val="002060"/>
                <w:sz w:val="16"/>
                <w:szCs w:val="16"/>
              </w:rPr>
            </w:pPr>
            <w:r>
              <w:rPr>
                <w:b/>
                <w:color w:val="002060"/>
                <w:sz w:val="16"/>
                <w:szCs w:val="16"/>
              </w:rPr>
              <w:t>x</w:t>
            </w:r>
          </w:p>
        </w:tc>
      </w:tr>
      <w:tr w:rsidR="00272459" w:rsidRPr="005C1631" w14:paraId="74548591" w14:textId="77777777" w:rsidTr="002456FF">
        <w:trPr>
          <w:trHeight w:val="268"/>
          <w:jc w:val="center"/>
        </w:trPr>
        <w:tc>
          <w:tcPr>
            <w:tcW w:w="13996" w:type="dxa"/>
            <w:gridSpan w:val="13"/>
            <w:shd w:val="clear" w:color="auto" w:fill="FFD966"/>
            <w:vAlign w:val="center"/>
          </w:tcPr>
          <w:p w14:paraId="63E8C82E" w14:textId="77777777" w:rsidR="00272459" w:rsidRPr="005C1631" w:rsidRDefault="00272459" w:rsidP="00272459">
            <w:pPr>
              <w:rPr>
                <w:b/>
                <w:color w:val="002060"/>
                <w:sz w:val="18"/>
                <w:szCs w:val="16"/>
              </w:rPr>
            </w:pPr>
            <w:r w:rsidRPr="005C1631">
              <w:rPr>
                <w:b/>
                <w:color w:val="002060"/>
                <w:sz w:val="18"/>
                <w:szCs w:val="16"/>
              </w:rPr>
              <w:t xml:space="preserve">2. Suivi du cadre de coopération et des programmes conjoints </w:t>
            </w:r>
          </w:p>
        </w:tc>
      </w:tr>
      <w:tr w:rsidR="00272459" w:rsidRPr="005C1631" w14:paraId="662EF3DA" w14:textId="77777777" w:rsidTr="002456FF">
        <w:trPr>
          <w:trHeight w:val="268"/>
          <w:jc w:val="center"/>
        </w:trPr>
        <w:tc>
          <w:tcPr>
            <w:tcW w:w="6807" w:type="dxa"/>
            <w:shd w:val="clear" w:color="auto" w:fill="auto"/>
            <w:vAlign w:val="center"/>
          </w:tcPr>
          <w:p w14:paraId="69950B5A" w14:textId="77777777" w:rsidR="00272459" w:rsidRPr="005C1631" w:rsidRDefault="00272459" w:rsidP="00272459">
            <w:pPr>
              <w:rPr>
                <w:color w:val="002060"/>
                <w:sz w:val="16"/>
                <w:szCs w:val="16"/>
              </w:rPr>
            </w:pPr>
            <w:r w:rsidRPr="005C1631">
              <w:rPr>
                <w:color w:val="002060"/>
                <w:sz w:val="16"/>
                <w:szCs w:val="16"/>
              </w:rPr>
              <w:t>2.1. Tableau de bord des indicateurs de suivi du cadre de coopération du SNU 2018-2020</w:t>
            </w:r>
          </w:p>
        </w:tc>
        <w:tc>
          <w:tcPr>
            <w:tcW w:w="668" w:type="dxa"/>
            <w:shd w:val="clear" w:color="auto" w:fill="D9D9D9"/>
            <w:vAlign w:val="center"/>
          </w:tcPr>
          <w:p w14:paraId="15E16951"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0392184E"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16BB0D94"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2104A4CF"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vAlign w:val="center"/>
          </w:tcPr>
          <w:p w14:paraId="4A335BF6"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2F5BC023"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6DE6DB66"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4C7BCC58"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445B2236"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773C4E13"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5F8C34A6"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D9D9D9"/>
            <w:vAlign w:val="center"/>
          </w:tcPr>
          <w:p w14:paraId="20CCA6FD"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08ABCCF5" w14:textId="77777777" w:rsidTr="002456FF">
        <w:trPr>
          <w:trHeight w:val="268"/>
          <w:jc w:val="center"/>
        </w:trPr>
        <w:tc>
          <w:tcPr>
            <w:tcW w:w="6807" w:type="dxa"/>
            <w:shd w:val="clear" w:color="auto" w:fill="auto"/>
            <w:vAlign w:val="center"/>
          </w:tcPr>
          <w:p w14:paraId="324DD806" w14:textId="77777777" w:rsidR="00272459" w:rsidRPr="005C1631" w:rsidRDefault="00272459" w:rsidP="00272459">
            <w:pPr>
              <w:rPr>
                <w:color w:val="002060"/>
                <w:sz w:val="16"/>
                <w:szCs w:val="16"/>
              </w:rPr>
            </w:pPr>
            <w:r w:rsidRPr="005C1631">
              <w:rPr>
                <w:color w:val="002060"/>
                <w:sz w:val="16"/>
                <w:szCs w:val="16"/>
              </w:rPr>
              <w:t>2.2. Réunion mensuelle de l’UNCT</w:t>
            </w:r>
          </w:p>
        </w:tc>
        <w:tc>
          <w:tcPr>
            <w:tcW w:w="668" w:type="dxa"/>
            <w:shd w:val="clear" w:color="auto" w:fill="D9D9D9"/>
            <w:vAlign w:val="center"/>
          </w:tcPr>
          <w:p w14:paraId="6F65323F"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18459373"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4036604B"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0118FBF6"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vAlign w:val="center"/>
          </w:tcPr>
          <w:p w14:paraId="3686B042"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6824AE0A"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6235A7AC"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3F6E5CDB"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07ED2291"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2F53C275"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3B57DBAB"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D9D9D9"/>
            <w:vAlign w:val="center"/>
          </w:tcPr>
          <w:p w14:paraId="34930ECE"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4B27C557" w14:textId="77777777" w:rsidTr="003D755A">
        <w:trPr>
          <w:trHeight w:val="268"/>
          <w:jc w:val="center"/>
        </w:trPr>
        <w:tc>
          <w:tcPr>
            <w:tcW w:w="6807" w:type="dxa"/>
            <w:shd w:val="clear" w:color="auto" w:fill="auto"/>
            <w:vAlign w:val="center"/>
          </w:tcPr>
          <w:p w14:paraId="41E2777F" w14:textId="4E5B2A22" w:rsidR="00272459" w:rsidRPr="005C1631" w:rsidRDefault="00272459" w:rsidP="00272459">
            <w:pPr>
              <w:rPr>
                <w:color w:val="002060"/>
                <w:sz w:val="16"/>
                <w:szCs w:val="16"/>
              </w:rPr>
            </w:pPr>
            <w:r w:rsidRPr="005C1631">
              <w:rPr>
                <w:color w:val="002060"/>
                <w:sz w:val="16"/>
                <w:szCs w:val="16"/>
              </w:rPr>
              <w:t xml:space="preserve">2.3. Réunion </w:t>
            </w:r>
            <w:r w:rsidR="00DA26DD">
              <w:rPr>
                <w:color w:val="002060"/>
                <w:sz w:val="16"/>
                <w:szCs w:val="16"/>
              </w:rPr>
              <w:t>annuelle</w:t>
            </w:r>
            <w:r w:rsidR="00DA26DD" w:rsidRPr="005C1631">
              <w:rPr>
                <w:color w:val="002060"/>
                <w:sz w:val="16"/>
                <w:szCs w:val="16"/>
              </w:rPr>
              <w:t xml:space="preserve"> </w:t>
            </w:r>
            <w:r w:rsidRPr="005C1631">
              <w:rPr>
                <w:color w:val="002060"/>
                <w:sz w:val="16"/>
                <w:szCs w:val="16"/>
              </w:rPr>
              <w:t xml:space="preserve">du Comité de Pilotage d’Orientation </w:t>
            </w:r>
          </w:p>
        </w:tc>
        <w:tc>
          <w:tcPr>
            <w:tcW w:w="668" w:type="dxa"/>
            <w:shd w:val="clear" w:color="auto" w:fill="D9D9D9"/>
            <w:vAlign w:val="center"/>
          </w:tcPr>
          <w:p w14:paraId="280F0839"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63BB3850" w14:textId="77777777" w:rsidR="00272459" w:rsidRPr="005C1631" w:rsidRDefault="00272459" w:rsidP="00272459">
            <w:pPr>
              <w:jc w:val="center"/>
              <w:rPr>
                <w:color w:val="002060"/>
                <w:sz w:val="16"/>
                <w:szCs w:val="16"/>
              </w:rPr>
            </w:pPr>
          </w:p>
        </w:tc>
        <w:tc>
          <w:tcPr>
            <w:tcW w:w="546" w:type="dxa"/>
            <w:shd w:val="clear" w:color="auto" w:fill="auto"/>
            <w:vAlign w:val="center"/>
          </w:tcPr>
          <w:p w14:paraId="206C4B74" w14:textId="1A6C4488" w:rsidR="00272459" w:rsidRPr="005C1631" w:rsidRDefault="00272459" w:rsidP="00272459">
            <w:pPr>
              <w:jc w:val="center"/>
              <w:rPr>
                <w:color w:val="002060"/>
                <w:sz w:val="16"/>
                <w:szCs w:val="16"/>
              </w:rPr>
            </w:pPr>
          </w:p>
        </w:tc>
        <w:tc>
          <w:tcPr>
            <w:tcW w:w="546" w:type="dxa"/>
            <w:shd w:val="clear" w:color="auto" w:fill="auto"/>
          </w:tcPr>
          <w:p w14:paraId="75975450" w14:textId="77777777" w:rsidR="00272459" w:rsidRPr="005C1631" w:rsidRDefault="00272459" w:rsidP="00272459">
            <w:pPr>
              <w:rPr>
                <w:color w:val="002060"/>
                <w:sz w:val="16"/>
                <w:szCs w:val="16"/>
              </w:rPr>
            </w:pPr>
          </w:p>
        </w:tc>
        <w:tc>
          <w:tcPr>
            <w:tcW w:w="667" w:type="dxa"/>
            <w:shd w:val="clear" w:color="auto" w:fill="D9D9D9"/>
            <w:vAlign w:val="center"/>
          </w:tcPr>
          <w:p w14:paraId="498A8396"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61E6FB84" w14:textId="77777777" w:rsidR="00272459" w:rsidRPr="005C1631" w:rsidRDefault="00272459" w:rsidP="00272459">
            <w:pPr>
              <w:jc w:val="center"/>
              <w:rPr>
                <w:color w:val="002060"/>
                <w:sz w:val="16"/>
                <w:szCs w:val="16"/>
              </w:rPr>
            </w:pPr>
          </w:p>
        </w:tc>
        <w:tc>
          <w:tcPr>
            <w:tcW w:w="668" w:type="dxa"/>
            <w:shd w:val="clear" w:color="auto" w:fill="auto"/>
            <w:vAlign w:val="center"/>
          </w:tcPr>
          <w:p w14:paraId="754BD19D" w14:textId="468DC848" w:rsidR="00272459" w:rsidRPr="005C1631" w:rsidRDefault="00272459" w:rsidP="00272459">
            <w:pPr>
              <w:jc w:val="center"/>
              <w:rPr>
                <w:color w:val="002060"/>
                <w:sz w:val="16"/>
                <w:szCs w:val="16"/>
              </w:rPr>
            </w:pPr>
          </w:p>
        </w:tc>
        <w:tc>
          <w:tcPr>
            <w:tcW w:w="546" w:type="dxa"/>
            <w:shd w:val="clear" w:color="auto" w:fill="auto"/>
          </w:tcPr>
          <w:p w14:paraId="78B56BFE" w14:textId="77777777" w:rsidR="00272459" w:rsidRPr="005C1631" w:rsidRDefault="00272459" w:rsidP="00272459">
            <w:pPr>
              <w:rPr>
                <w:color w:val="002060"/>
                <w:sz w:val="16"/>
                <w:szCs w:val="16"/>
              </w:rPr>
            </w:pPr>
          </w:p>
        </w:tc>
        <w:tc>
          <w:tcPr>
            <w:tcW w:w="668" w:type="dxa"/>
            <w:shd w:val="clear" w:color="auto" w:fill="D9D9D9"/>
            <w:vAlign w:val="center"/>
          </w:tcPr>
          <w:p w14:paraId="62FCE822"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1B6239BE" w14:textId="77777777" w:rsidR="00272459" w:rsidRPr="005C1631" w:rsidRDefault="00272459" w:rsidP="00272459">
            <w:pPr>
              <w:jc w:val="center"/>
              <w:rPr>
                <w:color w:val="002060"/>
                <w:sz w:val="16"/>
                <w:szCs w:val="16"/>
              </w:rPr>
            </w:pPr>
          </w:p>
        </w:tc>
        <w:tc>
          <w:tcPr>
            <w:tcW w:w="546" w:type="dxa"/>
            <w:shd w:val="clear" w:color="auto" w:fill="auto"/>
          </w:tcPr>
          <w:p w14:paraId="224DFC40" w14:textId="77777777" w:rsidR="00272459" w:rsidRPr="005C1631" w:rsidRDefault="00272459" w:rsidP="00272459">
            <w:pPr>
              <w:rPr>
                <w:color w:val="002060"/>
                <w:sz w:val="16"/>
                <w:szCs w:val="16"/>
              </w:rPr>
            </w:pPr>
          </w:p>
        </w:tc>
        <w:tc>
          <w:tcPr>
            <w:tcW w:w="574" w:type="dxa"/>
            <w:shd w:val="clear" w:color="auto" w:fill="auto"/>
          </w:tcPr>
          <w:p w14:paraId="24D2EF01" w14:textId="77777777" w:rsidR="00272459" w:rsidRPr="005C1631" w:rsidRDefault="00272459" w:rsidP="00272459">
            <w:pPr>
              <w:rPr>
                <w:color w:val="002060"/>
                <w:sz w:val="16"/>
                <w:szCs w:val="16"/>
              </w:rPr>
            </w:pPr>
          </w:p>
        </w:tc>
      </w:tr>
      <w:tr w:rsidR="00272459" w:rsidRPr="005C1631" w14:paraId="4F53D4EC" w14:textId="77777777" w:rsidTr="002456FF">
        <w:trPr>
          <w:trHeight w:val="268"/>
          <w:jc w:val="center"/>
        </w:trPr>
        <w:tc>
          <w:tcPr>
            <w:tcW w:w="6807" w:type="dxa"/>
            <w:shd w:val="clear" w:color="auto" w:fill="auto"/>
            <w:vAlign w:val="center"/>
          </w:tcPr>
          <w:p w14:paraId="07C39141" w14:textId="2F9C03C9" w:rsidR="00272459" w:rsidRPr="005C1631" w:rsidRDefault="00272459" w:rsidP="00272459">
            <w:pPr>
              <w:rPr>
                <w:color w:val="002060"/>
                <w:sz w:val="16"/>
                <w:szCs w:val="16"/>
              </w:rPr>
            </w:pPr>
            <w:r w:rsidRPr="005C1631">
              <w:rPr>
                <w:color w:val="002060"/>
                <w:sz w:val="16"/>
                <w:szCs w:val="16"/>
              </w:rPr>
              <w:t xml:space="preserve">2.4. Réunion trimestrielle des groupes de résultats </w:t>
            </w:r>
          </w:p>
        </w:tc>
        <w:tc>
          <w:tcPr>
            <w:tcW w:w="668" w:type="dxa"/>
            <w:shd w:val="clear" w:color="auto" w:fill="D9D9D9"/>
            <w:vAlign w:val="center"/>
          </w:tcPr>
          <w:p w14:paraId="74A8268E" w14:textId="77777777" w:rsidR="00272459" w:rsidRPr="005C1631" w:rsidRDefault="00272459" w:rsidP="00272459">
            <w:pPr>
              <w:jc w:val="center"/>
              <w:rPr>
                <w:color w:val="002060"/>
                <w:sz w:val="16"/>
                <w:szCs w:val="16"/>
              </w:rPr>
            </w:pPr>
          </w:p>
        </w:tc>
        <w:tc>
          <w:tcPr>
            <w:tcW w:w="546" w:type="dxa"/>
            <w:shd w:val="clear" w:color="auto" w:fill="auto"/>
            <w:vAlign w:val="center"/>
          </w:tcPr>
          <w:p w14:paraId="71DBFB69" w14:textId="77777777" w:rsidR="00272459" w:rsidRPr="005C1631" w:rsidRDefault="00272459" w:rsidP="00272459">
            <w:pPr>
              <w:jc w:val="center"/>
              <w:rPr>
                <w:color w:val="002060"/>
                <w:sz w:val="16"/>
                <w:szCs w:val="16"/>
              </w:rPr>
            </w:pPr>
          </w:p>
        </w:tc>
        <w:tc>
          <w:tcPr>
            <w:tcW w:w="546" w:type="dxa"/>
            <w:shd w:val="clear" w:color="auto" w:fill="D9D9D9"/>
            <w:vAlign w:val="center"/>
          </w:tcPr>
          <w:p w14:paraId="1F48E5A8" w14:textId="77777777" w:rsidR="00272459" w:rsidRPr="005C1631" w:rsidRDefault="00272459" w:rsidP="00272459">
            <w:pPr>
              <w:jc w:val="center"/>
              <w:rPr>
                <w:color w:val="002060"/>
                <w:sz w:val="16"/>
                <w:szCs w:val="16"/>
              </w:rPr>
            </w:pPr>
          </w:p>
        </w:tc>
        <w:tc>
          <w:tcPr>
            <w:tcW w:w="546" w:type="dxa"/>
            <w:shd w:val="clear" w:color="auto" w:fill="auto"/>
          </w:tcPr>
          <w:p w14:paraId="4A9F10E8" w14:textId="77777777" w:rsidR="00272459" w:rsidRPr="005C1631" w:rsidRDefault="00272459" w:rsidP="00272459">
            <w:pPr>
              <w:rPr>
                <w:color w:val="002060"/>
                <w:sz w:val="16"/>
                <w:szCs w:val="16"/>
              </w:rPr>
            </w:pPr>
          </w:p>
        </w:tc>
        <w:tc>
          <w:tcPr>
            <w:tcW w:w="667" w:type="dxa"/>
            <w:shd w:val="clear" w:color="auto" w:fill="D9D9D9"/>
            <w:vAlign w:val="center"/>
          </w:tcPr>
          <w:p w14:paraId="53587AEF" w14:textId="77777777" w:rsidR="00272459" w:rsidRPr="005C1631" w:rsidRDefault="00272459" w:rsidP="00272459">
            <w:pPr>
              <w:jc w:val="center"/>
              <w:rPr>
                <w:color w:val="002060"/>
                <w:sz w:val="16"/>
                <w:szCs w:val="16"/>
              </w:rPr>
            </w:pPr>
          </w:p>
        </w:tc>
        <w:tc>
          <w:tcPr>
            <w:tcW w:w="668" w:type="dxa"/>
            <w:shd w:val="clear" w:color="auto" w:fill="auto"/>
            <w:vAlign w:val="center"/>
          </w:tcPr>
          <w:p w14:paraId="0470F6D3" w14:textId="77777777" w:rsidR="00272459" w:rsidRPr="005C1631" w:rsidRDefault="00272459" w:rsidP="00272459">
            <w:pPr>
              <w:jc w:val="center"/>
              <w:rPr>
                <w:color w:val="002060"/>
                <w:sz w:val="16"/>
                <w:szCs w:val="16"/>
              </w:rPr>
            </w:pPr>
          </w:p>
        </w:tc>
        <w:tc>
          <w:tcPr>
            <w:tcW w:w="668" w:type="dxa"/>
            <w:shd w:val="clear" w:color="auto" w:fill="D9D9D9"/>
            <w:vAlign w:val="center"/>
          </w:tcPr>
          <w:p w14:paraId="7CB9A184" w14:textId="77777777" w:rsidR="00272459" w:rsidRPr="005C1631" w:rsidRDefault="00272459" w:rsidP="00272459">
            <w:pPr>
              <w:jc w:val="center"/>
              <w:rPr>
                <w:color w:val="002060"/>
                <w:sz w:val="16"/>
                <w:szCs w:val="16"/>
              </w:rPr>
            </w:pPr>
          </w:p>
        </w:tc>
        <w:tc>
          <w:tcPr>
            <w:tcW w:w="546" w:type="dxa"/>
            <w:shd w:val="clear" w:color="auto" w:fill="auto"/>
          </w:tcPr>
          <w:p w14:paraId="78762CE0" w14:textId="77777777" w:rsidR="00272459" w:rsidRPr="005C1631" w:rsidRDefault="00272459" w:rsidP="00272459">
            <w:pPr>
              <w:rPr>
                <w:color w:val="002060"/>
                <w:sz w:val="16"/>
                <w:szCs w:val="16"/>
              </w:rPr>
            </w:pPr>
          </w:p>
        </w:tc>
        <w:tc>
          <w:tcPr>
            <w:tcW w:w="668" w:type="dxa"/>
            <w:shd w:val="clear" w:color="auto" w:fill="D9D9D9"/>
            <w:vAlign w:val="center"/>
          </w:tcPr>
          <w:p w14:paraId="68A48B2D" w14:textId="77777777" w:rsidR="00272459" w:rsidRPr="005C1631" w:rsidRDefault="00272459" w:rsidP="00272459">
            <w:pPr>
              <w:jc w:val="center"/>
              <w:rPr>
                <w:color w:val="002060"/>
                <w:sz w:val="16"/>
                <w:szCs w:val="16"/>
              </w:rPr>
            </w:pPr>
          </w:p>
        </w:tc>
        <w:tc>
          <w:tcPr>
            <w:tcW w:w="546" w:type="dxa"/>
            <w:shd w:val="clear" w:color="auto" w:fill="auto"/>
            <w:vAlign w:val="center"/>
          </w:tcPr>
          <w:p w14:paraId="0B7C3CA8" w14:textId="77777777" w:rsidR="00272459" w:rsidRPr="005C1631" w:rsidRDefault="00272459" w:rsidP="00272459">
            <w:pPr>
              <w:jc w:val="center"/>
              <w:rPr>
                <w:color w:val="002060"/>
                <w:sz w:val="16"/>
                <w:szCs w:val="16"/>
              </w:rPr>
            </w:pPr>
          </w:p>
        </w:tc>
        <w:tc>
          <w:tcPr>
            <w:tcW w:w="546" w:type="dxa"/>
            <w:shd w:val="clear" w:color="auto" w:fill="auto"/>
          </w:tcPr>
          <w:p w14:paraId="382F9D72" w14:textId="77777777" w:rsidR="00272459" w:rsidRPr="005C1631" w:rsidRDefault="00272459" w:rsidP="00272459">
            <w:pPr>
              <w:rPr>
                <w:color w:val="002060"/>
                <w:sz w:val="16"/>
                <w:szCs w:val="16"/>
              </w:rPr>
            </w:pPr>
          </w:p>
        </w:tc>
        <w:tc>
          <w:tcPr>
            <w:tcW w:w="574" w:type="dxa"/>
            <w:shd w:val="clear" w:color="auto" w:fill="auto"/>
          </w:tcPr>
          <w:p w14:paraId="15B802E5" w14:textId="77777777" w:rsidR="00272459" w:rsidRPr="005C1631" w:rsidRDefault="00272459" w:rsidP="00272459">
            <w:pPr>
              <w:rPr>
                <w:color w:val="002060"/>
                <w:sz w:val="16"/>
                <w:szCs w:val="16"/>
              </w:rPr>
            </w:pPr>
          </w:p>
        </w:tc>
      </w:tr>
      <w:tr w:rsidR="00272459" w:rsidRPr="005C1631" w14:paraId="6D30F386" w14:textId="77777777" w:rsidTr="002456FF">
        <w:trPr>
          <w:trHeight w:val="268"/>
          <w:jc w:val="center"/>
        </w:trPr>
        <w:tc>
          <w:tcPr>
            <w:tcW w:w="6807" w:type="dxa"/>
            <w:shd w:val="clear" w:color="auto" w:fill="auto"/>
            <w:vAlign w:val="center"/>
          </w:tcPr>
          <w:p w14:paraId="4FCA7B7D" w14:textId="0F49F81C" w:rsidR="00272459" w:rsidRPr="005C1631" w:rsidRDefault="00272459" w:rsidP="00272459">
            <w:pPr>
              <w:rPr>
                <w:color w:val="002060"/>
                <w:sz w:val="16"/>
                <w:szCs w:val="16"/>
              </w:rPr>
            </w:pPr>
            <w:r w:rsidRPr="005C1631">
              <w:rPr>
                <w:color w:val="002060"/>
                <w:sz w:val="16"/>
                <w:szCs w:val="16"/>
              </w:rPr>
              <w:t xml:space="preserve">2.5. Réunion trimestrielles des groupes inter-agences </w:t>
            </w:r>
          </w:p>
        </w:tc>
        <w:tc>
          <w:tcPr>
            <w:tcW w:w="668" w:type="dxa"/>
            <w:shd w:val="clear" w:color="auto" w:fill="D9D9D9"/>
            <w:vAlign w:val="center"/>
          </w:tcPr>
          <w:p w14:paraId="25F03EEE"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0CAB061C"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181604E4"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1FC65275"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vAlign w:val="center"/>
          </w:tcPr>
          <w:p w14:paraId="16560BC1"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7E0D95E5"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6A3C6787"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2A5C9144"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3C3DB4C5"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264CC5F4"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6A52FA0E"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D9D9D9"/>
            <w:vAlign w:val="center"/>
          </w:tcPr>
          <w:p w14:paraId="0C4FD1D1"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2C52E074" w14:textId="77777777" w:rsidTr="002456FF">
        <w:trPr>
          <w:trHeight w:val="268"/>
          <w:jc w:val="center"/>
        </w:trPr>
        <w:tc>
          <w:tcPr>
            <w:tcW w:w="6807" w:type="dxa"/>
            <w:shd w:val="clear" w:color="auto" w:fill="auto"/>
            <w:vAlign w:val="center"/>
          </w:tcPr>
          <w:p w14:paraId="09FB4927" w14:textId="1FA3E81D" w:rsidR="00272459" w:rsidRPr="005C1631" w:rsidRDefault="00272459" w:rsidP="00272459">
            <w:pPr>
              <w:rPr>
                <w:color w:val="002060"/>
                <w:sz w:val="16"/>
                <w:szCs w:val="16"/>
              </w:rPr>
            </w:pPr>
            <w:r>
              <w:rPr>
                <w:color w:val="002060"/>
                <w:sz w:val="16"/>
                <w:szCs w:val="16"/>
              </w:rPr>
              <w:t>2.6. Réunion trimestrielle du groupe de cohérence</w:t>
            </w:r>
          </w:p>
        </w:tc>
        <w:tc>
          <w:tcPr>
            <w:tcW w:w="668" w:type="dxa"/>
            <w:shd w:val="clear" w:color="auto" w:fill="D9D9D9"/>
            <w:vAlign w:val="center"/>
          </w:tcPr>
          <w:p w14:paraId="08321F2F"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05E30287"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70E4AE36"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0FFC3E2A"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vAlign w:val="center"/>
          </w:tcPr>
          <w:p w14:paraId="5AE97E23"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4A98FD59"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6A3C2A1A"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2128216E"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1B9747B7"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15A6E74A"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3F03B103"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D9D9D9"/>
            <w:vAlign w:val="center"/>
          </w:tcPr>
          <w:p w14:paraId="0BAAA399"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5A41FA9A" w14:textId="77777777" w:rsidTr="002456FF">
        <w:trPr>
          <w:trHeight w:val="268"/>
          <w:jc w:val="center"/>
        </w:trPr>
        <w:tc>
          <w:tcPr>
            <w:tcW w:w="6807" w:type="dxa"/>
            <w:shd w:val="clear" w:color="auto" w:fill="auto"/>
            <w:vAlign w:val="center"/>
          </w:tcPr>
          <w:p w14:paraId="02797AA4" w14:textId="484E84BC" w:rsidR="00272459" w:rsidRPr="005C1631" w:rsidRDefault="00272459" w:rsidP="00272459">
            <w:pPr>
              <w:rPr>
                <w:color w:val="002060"/>
                <w:sz w:val="16"/>
                <w:szCs w:val="16"/>
              </w:rPr>
            </w:pPr>
            <w:r>
              <w:rPr>
                <w:color w:val="002060"/>
                <w:sz w:val="16"/>
                <w:szCs w:val="16"/>
              </w:rPr>
              <w:t>2.7</w:t>
            </w:r>
            <w:r w:rsidRPr="005C1631">
              <w:rPr>
                <w:color w:val="002060"/>
                <w:sz w:val="16"/>
                <w:szCs w:val="16"/>
              </w:rPr>
              <w:t>. Missions conjointes de terrain</w:t>
            </w:r>
          </w:p>
        </w:tc>
        <w:tc>
          <w:tcPr>
            <w:tcW w:w="668" w:type="dxa"/>
            <w:shd w:val="clear" w:color="auto" w:fill="auto"/>
            <w:vAlign w:val="center"/>
          </w:tcPr>
          <w:p w14:paraId="09629769" w14:textId="77777777" w:rsidR="00272459" w:rsidRPr="005C1631" w:rsidRDefault="00272459" w:rsidP="00272459">
            <w:pPr>
              <w:jc w:val="center"/>
              <w:rPr>
                <w:color w:val="002060"/>
                <w:sz w:val="16"/>
                <w:szCs w:val="16"/>
              </w:rPr>
            </w:pPr>
          </w:p>
        </w:tc>
        <w:tc>
          <w:tcPr>
            <w:tcW w:w="546" w:type="dxa"/>
            <w:shd w:val="clear" w:color="auto" w:fill="D9D9D9"/>
            <w:vAlign w:val="center"/>
          </w:tcPr>
          <w:p w14:paraId="2657429B"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7CA30C43" w14:textId="77777777" w:rsidR="00272459" w:rsidRPr="005C1631" w:rsidRDefault="00272459" w:rsidP="00272459">
            <w:pPr>
              <w:jc w:val="center"/>
              <w:rPr>
                <w:color w:val="002060"/>
                <w:sz w:val="16"/>
                <w:szCs w:val="16"/>
              </w:rPr>
            </w:pPr>
          </w:p>
        </w:tc>
        <w:tc>
          <w:tcPr>
            <w:tcW w:w="546" w:type="dxa"/>
            <w:shd w:val="clear" w:color="auto" w:fill="D9D9D9"/>
            <w:vAlign w:val="center"/>
          </w:tcPr>
          <w:p w14:paraId="161A60BD"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auto"/>
            <w:vAlign w:val="center"/>
          </w:tcPr>
          <w:p w14:paraId="0CFDEE3B" w14:textId="77777777" w:rsidR="00272459" w:rsidRPr="005C1631" w:rsidRDefault="00272459" w:rsidP="00272459">
            <w:pPr>
              <w:jc w:val="center"/>
              <w:rPr>
                <w:color w:val="002060"/>
                <w:sz w:val="16"/>
                <w:szCs w:val="16"/>
              </w:rPr>
            </w:pPr>
          </w:p>
        </w:tc>
        <w:tc>
          <w:tcPr>
            <w:tcW w:w="668" w:type="dxa"/>
            <w:shd w:val="clear" w:color="auto" w:fill="D9D9D9"/>
            <w:vAlign w:val="center"/>
          </w:tcPr>
          <w:p w14:paraId="04A9106C"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64E7C18B" w14:textId="77777777" w:rsidR="00272459" w:rsidRPr="005C1631" w:rsidRDefault="00272459" w:rsidP="00272459">
            <w:pPr>
              <w:jc w:val="center"/>
              <w:rPr>
                <w:color w:val="002060"/>
                <w:sz w:val="16"/>
                <w:szCs w:val="16"/>
              </w:rPr>
            </w:pPr>
          </w:p>
        </w:tc>
        <w:tc>
          <w:tcPr>
            <w:tcW w:w="546" w:type="dxa"/>
            <w:shd w:val="clear" w:color="auto" w:fill="D9D9D9"/>
            <w:vAlign w:val="center"/>
          </w:tcPr>
          <w:p w14:paraId="29F8E82F"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4CF02220" w14:textId="77777777" w:rsidR="00272459" w:rsidRPr="005C1631" w:rsidRDefault="00272459" w:rsidP="00272459">
            <w:pPr>
              <w:jc w:val="center"/>
              <w:rPr>
                <w:color w:val="002060"/>
                <w:sz w:val="16"/>
                <w:szCs w:val="16"/>
              </w:rPr>
            </w:pPr>
          </w:p>
        </w:tc>
        <w:tc>
          <w:tcPr>
            <w:tcW w:w="546" w:type="dxa"/>
            <w:shd w:val="clear" w:color="auto" w:fill="D9D9D9"/>
            <w:vAlign w:val="center"/>
          </w:tcPr>
          <w:p w14:paraId="3359F14E"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1C8B0259" w14:textId="77777777" w:rsidR="00272459" w:rsidRPr="005C1631" w:rsidRDefault="00272459" w:rsidP="00272459">
            <w:pPr>
              <w:jc w:val="center"/>
              <w:rPr>
                <w:color w:val="002060"/>
                <w:sz w:val="16"/>
                <w:szCs w:val="16"/>
              </w:rPr>
            </w:pPr>
          </w:p>
        </w:tc>
        <w:tc>
          <w:tcPr>
            <w:tcW w:w="574" w:type="dxa"/>
            <w:shd w:val="clear" w:color="auto" w:fill="D9D9D9"/>
            <w:vAlign w:val="center"/>
          </w:tcPr>
          <w:p w14:paraId="1BE5CEFA"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65AB74DA" w14:textId="77777777" w:rsidTr="002456FF">
        <w:trPr>
          <w:trHeight w:val="268"/>
          <w:jc w:val="center"/>
        </w:trPr>
        <w:tc>
          <w:tcPr>
            <w:tcW w:w="13996" w:type="dxa"/>
            <w:gridSpan w:val="13"/>
            <w:shd w:val="clear" w:color="auto" w:fill="FFD966"/>
            <w:vAlign w:val="center"/>
          </w:tcPr>
          <w:p w14:paraId="3037BF1C" w14:textId="77777777" w:rsidR="00272459" w:rsidRPr="005C1631" w:rsidRDefault="00272459" w:rsidP="00272459">
            <w:pPr>
              <w:rPr>
                <w:b/>
                <w:color w:val="002060"/>
                <w:sz w:val="18"/>
                <w:szCs w:val="16"/>
              </w:rPr>
            </w:pPr>
            <w:r w:rsidRPr="005C1631">
              <w:rPr>
                <w:b/>
                <w:color w:val="002060"/>
                <w:sz w:val="18"/>
                <w:szCs w:val="16"/>
              </w:rPr>
              <w:t>3. Revues</w:t>
            </w:r>
          </w:p>
        </w:tc>
      </w:tr>
      <w:tr w:rsidR="00272459" w:rsidRPr="005C1631" w14:paraId="11109360" w14:textId="77777777" w:rsidTr="002456FF">
        <w:trPr>
          <w:trHeight w:val="268"/>
          <w:jc w:val="center"/>
        </w:trPr>
        <w:tc>
          <w:tcPr>
            <w:tcW w:w="6807" w:type="dxa"/>
            <w:shd w:val="clear" w:color="auto" w:fill="auto"/>
            <w:vAlign w:val="center"/>
          </w:tcPr>
          <w:p w14:paraId="7DAECDAC" w14:textId="77777777" w:rsidR="00272459" w:rsidRPr="005C1631" w:rsidRDefault="00272459" w:rsidP="00272459">
            <w:pPr>
              <w:rPr>
                <w:color w:val="002060"/>
                <w:sz w:val="16"/>
                <w:szCs w:val="16"/>
              </w:rPr>
            </w:pPr>
            <w:r w:rsidRPr="005C1631">
              <w:rPr>
                <w:color w:val="002060"/>
                <w:sz w:val="16"/>
                <w:szCs w:val="16"/>
              </w:rPr>
              <w:t>3.1. Revue à mi-parcours du Cadre de coopération du Système des Nations Unies</w:t>
            </w:r>
          </w:p>
        </w:tc>
        <w:tc>
          <w:tcPr>
            <w:tcW w:w="668" w:type="dxa"/>
            <w:shd w:val="clear" w:color="auto" w:fill="auto"/>
            <w:vAlign w:val="center"/>
          </w:tcPr>
          <w:p w14:paraId="361530B4" w14:textId="77777777" w:rsidR="00272459" w:rsidRPr="005C1631" w:rsidRDefault="00272459" w:rsidP="00272459">
            <w:pPr>
              <w:jc w:val="center"/>
              <w:rPr>
                <w:color w:val="002060"/>
                <w:sz w:val="16"/>
                <w:szCs w:val="16"/>
              </w:rPr>
            </w:pPr>
          </w:p>
        </w:tc>
        <w:tc>
          <w:tcPr>
            <w:tcW w:w="546" w:type="dxa"/>
            <w:shd w:val="clear" w:color="auto" w:fill="auto"/>
            <w:vAlign w:val="center"/>
          </w:tcPr>
          <w:p w14:paraId="65FA2E8C" w14:textId="77777777" w:rsidR="00272459" w:rsidRPr="005C1631" w:rsidRDefault="00272459" w:rsidP="00272459">
            <w:pPr>
              <w:jc w:val="center"/>
              <w:rPr>
                <w:color w:val="002060"/>
                <w:sz w:val="16"/>
                <w:szCs w:val="16"/>
              </w:rPr>
            </w:pPr>
          </w:p>
        </w:tc>
        <w:tc>
          <w:tcPr>
            <w:tcW w:w="546" w:type="dxa"/>
            <w:shd w:val="clear" w:color="auto" w:fill="D9D9D9"/>
            <w:vAlign w:val="center"/>
          </w:tcPr>
          <w:p w14:paraId="49D8A3CD"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1710BB61" w14:textId="77777777" w:rsidR="00272459" w:rsidRPr="005C1631" w:rsidRDefault="00272459" w:rsidP="00272459">
            <w:pPr>
              <w:jc w:val="center"/>
              <w:rPr>
                <w:color w:val="002060"/>
                <w:sz w:val="16"/>
                <w:szCs w:val="16"/>
              </w:rPr>
            </w:pPr>
          </w:p>
        </w:tc>
        <w:tc>
          <w:tcPr>
            <w:tcW w:w="667" w:type="dxa"/>
            <w:shd w:val="clear" w:color="auto" w:fill="auto"/>
            <w:vAlign w:val="center"/>
          </w:tcPr>
          <w:p w14:paraId="77F12BC9" w14:textId="77777777" w:rsidR="00272459" w:rsidRPr="005C1631" w:rsidRDefault="00272459" w:rsidP="00272459">
            <w:pPr>
              <w:jc w:val="center"/>
              <w:rPr>
                <w:color w:val="002060"/>
                <w:sz w:val="16"/>
                <w:szCs w:val="16"/>
              </w:rPr>
            </w:pPr>
          </w:p>
        </w:tc>
        <w:tc>
          <w:tcPr>
            <w:tcW w:w="668" w:type="dxa"/>
            <w:shd w:val="clear" w:color="auto" w:fill="auto"/>
            <w:vAlign w:val="center"/>
          </w:tcPr>
          <w:p w14:paraId="7A29BD05" w14:textId="77777777" w:rsidR="00272459" w:rsidRPr="005C1631" w:rsidRDefault="00272459" w:rsidP="00272459">
            <w:pPr>
              <w:jc w:val="center"/>
              <w:rPr>
                <w:color w:val="002060"/>
                <w:sz w:val="16"/>
                <w:szCs w:val="16"/>
              </w:rPr>
            </w:pPr>
          </w:p>
        </w:tc>
        <w:tc>
          <w:tcPr>
            <w:tcW w:w="668" w:type="dxa"/>
            <w:shd w:val="clear" w:color="auto" w:fill="D9D9D9"/>
            <w:vAlign w:val="center"/>
          </w:tcPr>
          <w:p w14:paraId="2E456486"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372E3E53" w14:textId="77777777" w:rsidR="00272459" w:rsidRPr="005C1631" w:rsidRDefault="00272459" w:rsidP="00272459">
            <w:pPr>
              <w:jc w:val="center"/>
              <w:rPr>
                <w:color w:val="002060"/>
                <w:sz w:val="16"/>
                <w:szCs w:val="16"/>
              </w:rPr>
            </w:pPr>
          </w:p>
        </w:tc>
        <w:tc>
          <w:tcPr>
            <w:tcW w:w="668" w:type="dxa"/>
            <w:shd w:val="clear" w:color="auto" w:fill="auto"/>
            <w:vAlign w:val="center"/>
          </w:tcPr>
          <w:p w14:paraId="0419C13C" w14:textId="77777777" w:rsidR="00272459" w:rsidRPr="005C1631" w:rsidRDefault="00272459" w:rsidP="00272459">
            <w:pPr>
              <w:jc w:val="center"/>
              <w:rPr>
                <w:color w:val="002060"/>
                <w:sz w:val="16"/>
                <w:szCs w:val="16"/>
              </w:rPr>
            </w:pPr>
          </w:p>
        </w:tc>
        <w:tc>
          <w:tcPr>
            <w:tcW w:w="546" w:type="dxa"/>
            <w:shd w:val="clear" w:color="auto" w:fill="auto"/>
            <w:vAlign w:val="center"/>
          </w:tcPr>
          <w:p w14:paraId="6B16CE6C" w14:textId="77777777" w:rsidR="00272459" w:rsidRPr="005C1631" w:rsidRDefault="00272459" w:rsidP="00272459">
            <w:pPr>
              <w:jc w:val="center"/>
              <w:rPr>
                <w:color w:val="002060"/>
                <w:sz w:val="16"/>
                <w:szCs w:val="16"/>
              </w:rPr>
            </w:pPr>
          </w:p>
        </w:tc>
        <w:tc>
          <w:tcPr>
            <w:tcW w:w="546" w:type="dxa"/>
            <w:shd w:val="clear" w:color="auto" w:fill="D9D9D9"/>
            <w:vAlign w:val="center"/>
          </w:tcPr>
          <w:p w14:paraId="64F9E4D7"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auto"/>
            <w:vAlign w:val="center"/>
          </w:tcPr>
          <w:p w14:paraId="61CD039D" w14:textId="77777777" w:rsidR="00272459" w:rsidRPr="005C1631" w:rsidRDefault="00272459" w:rsidP="00272459">
            <w:pPr>
              <w:jc w:val="center"/>
              <w:rPr>
                <w:color w:val="002060"/>
                <w:sz w:val="16"/>
                <w:szCs w:val="16"/>
              </w:rPr>
            </w:pPr>
          </w:p>
        </w:tc>
      </w:tr>
      <w:tr w:rsidR="00272459" w:rsidRPr="005C1631" w14:paraId="6660FF73" w14:textId="77777777" w:rsidTr="002456FF">
        <w:trPr>
          <w:trHeight w:val="268"/>
          <w:jc w:val="center"/>
        </w:trPr>
        <w:tc>
          <w:tcPr>
            <w:tcW w:w="6807" w:type="dxa"/>
            <w:shd w:val="clear" w:color="auto" w:fill="auto"/>
            <w:vAlign w:val="center"/>
          </w:tcPr>
          <w:p w14:paraId="43F28E96" w14:textId="77777777" w:rsidR="00272459" w:rsidRPr="005C1631" w:rsidRDefault="00272459" w:rsidP="00272459">
            <w:pPr>
              <w:rPr>
                <w:color w:val="002060"/>
                <w:sz w:val="16"/>
                <w:szCs w:val="16"/>
              </w:rPr>
            </w:pPr>
            <w:r w:rsidRPr="005C1631">
              <w:rPr>
                <w:color w:val="002060"/>
                <w:sz w:val="16"/>
                <w:szCs w:val="16"/>
              </w:rPr>
              <w:lastRenderedPageBreak/>
              <w:t xml:space="preserve">3.2. Revue annuelle des programmes et des CPD des agences </w:t>
            </w:r>
          </w:p>
        </w:tc>
        <w:tc>
          <w:tcPr>
            <w:tcW w:w="668" w:type="dxa"/>
            <w:shd w:val="clear" w:color="auto" w:fill="auto"/>
            <w:vAlign w:val="center"/>
          </w:tcPr>
          <w:p w14:paraId="4B54D99F" w14:textId="77777777" w:rsidR="00272459" w:rsidRPr="005C1631" w:rsidRDefault="00272459" w:rsidP="00272459">
            <w:pPr>
              <w:jc w:val="center"/>
              <w:rPr>
                <w:color w:val="002060"/>
                <w:sz w:val="16"/>
                <w:szCs w:val="16"/>
              </w:rPr>
            </w:pPr>
          </w:p>
        </w:tc>
        <w:tc>
          <w:tcPr>
            <w:tcW w:w="546" w:type="dxa"/>
            <w:shd w:val="clear" w:color="auto" w:fill="auto"/>
            <w:vAlign w:val="center"/>
          </w:tcPr>
          <w:p w14:paraId="112D8D65" w14:textId="77777777" w:rsidR="00272459" w:rsidRPr="005C1631" w:rsidRDefault="00272459" w:rsidP="00272459">
            <w:pPr>
              <w:jc w:val="center"/>
              <w:rPr>
                <w:color w:val="002060"/>
                <w:sz w:val="16"/>
                <w:szCs w:val="16"/>
              </w:rPr>
            </w:pPr>
          </w:p>
        </w:tc>
        <w:tc>
          <w:tcPr>
            <w:tcW w:w="546" w:type="dxa"/>
            <w:shd w:val="clear" w:color="auto" w:fill="auto"/>
            <w:vAlign w:val="center"/>
          </w:tcPr>
          <w:p w14:paraId="1B960CFF" w14:textId="77777777" w:rsidR="00272459" w:rsidRPr="005C1631" w:rsidRDefault="00272459" w:rsidP="00272459">
            <w:pPr>
              <w:jc w:val="center"/>
              <w:rPr>
                <w:color w:val="002060"/>
                <w:sz w:val="16"/>
                <w:szCs w:val="16"/>
              </w:rPr>
            </w:pPr>
          </w:p>
        </w:tc>
        <w:tc>
          <w:tcPr>
            <w:tcW w:w="546" w:type="dxa"/>
            <w:shd w:val="clear" w:color="auto" w:fill="D9D9D9"/>
            <w:vAlign w:val="center"/>
          </w:tcPr>
          <w:p w14:paraId="667D5A0B" w14:textId="77777777" w:rsidR="00272459" w:rsidRPr="005C1631" w:rsidRDefault="00272459" w:rsidP="00272459">
            <w:pPr>
              <w:jc w:val="center"/>
              <w:rPr>
                <w:color w:val="002060"/>
                <w:sz w:val="16"/>
                <w:szCs w:val="16"/>
              </w:rPr>
            </w:pPr>
          </w:p>
        </w:tc>
        <w:tc>
          <w:tcPr>
            <w:tcW w:w="667" w:type="dxa"/>
            <w:shd w:val="clear" w:color="auto" w:fill="auto"/>
            <w:vAlign w:val="center"/>
          </w:tcPr>
          <w:p w14:paraId="71F435CE" w14:textId="77777777" w:rsidR="00272459" w:rsidRPr="005C1631" w:rsidRDefault="00272459" w:rsidP="00272459">
            <w:pPr>
              <w:jc w:val="center"/>
              <w:rPr>
                <w:color w:val="002060"/>
                <w:sz w:val="16"/>
                <w:szCs w:val="16"/>
              </w:rPr>
            </w:pPr>
          </w:p>
        </w:tc>
        <w:tc>
          <w:tcPr>
            <w:tcW w:w="668" w:type="dxa"/>
            <w:shd w:val="clear" w:color="auto" w:fill="auto"/>
            <w:vAlign w:val="center"/>
          </w:tcPr>
          <w:p w14:paraId="40C1098F" w14:textId="77777777" w:rsidR="00272459" w:rsidRPr="005C1631" w:rsidRDefault="00272459" w:rsidP="00272459">
            <w:pPr>
              <w:jc w:val="center"/>
              <w:rPr>
                <w:color w:val="002060"/>
                <w:sz w:val="16"/>
                <w:szCs w:val="16"/>
              </w:rPr>
            </w:pPr>
          </w:p>
        </w:tc>
        <w:tc>
          <w:tcPr>
            <w:tcW w:w="668" w:type="dxa"/>
            <w:shd w:val="clear" w:color="auto" w:fill="auto"/>
            <w:vAlign w:val="center"/>
          </w:tcPr>
          <w:p w14:paraId="4898982D" w14:textId="77777777" w:rsidR="00272459" w:rsidRPr="005C1631" w:rsidRDefault="00272459" w:rsidP="00272459">
            <w:pPr>
              <w:jc w:val="center"/>
              <w:rPr>
                <w:color w:val="002060"/>
                <w:sz w:val="16"/>
                <w:szCs w:val="16"/>
              </w:rPr>
            </w:pPr>
          </w:p>
        </w:tc>
        <w:tc>
          <w:tcPr>
            <w:tcW w:w="546" w:type="dxa"/>
            <w:shd w:val="clear" w:color="auto" w:fill="D9D9D9"/>
            <w:vAlign w:val="center"/>
          </w:tcPr>
          <w:p w14:paraId="2112DF66"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6C1118DB" w14:textId="77777777" w:rsidR="00272459" w:rsidRPr="005C1631" w:rsidRDefault="00272459" w:rsidP="00272459">
            <w:pPr>
              <w:jc w:val="center"/>
              <w:rPr>
                <w:color w:val="002060"/>
                <w:sz w:val="16"/>
                <w:szCs w:val="16"/>
              </w:rPr>
            </w:pPr>
          </w:p>
        </w:tc>
        <w:tc>
          <w:tcPr>
            <w:tcW w:w="546" w:type="dxa"/>
            <w:shd w:val="clear" w:color="auto" w:fill="auto"/>
            <w:vAlign w:val="center"/>
          </w:tcPr>
          <w:p w14:paraId="66F36A5D" w14:textId="77777777" w:rsidR="00272459" w:rsidRPr="005C1631" w:rsidRDefault="00272459" w:rsidP="00272459">
            <w:pPr>
              <w:jc w:val="center"/>
              <w:rPr>
                <w:color w:val="002060"/>
                <w:sz w:val="16"/>
                <w:szCs w:val="16"/>
              </w:rPr>
            </w:pPr>
          </w:p>
        </w:tc>
        <w:tc>
          <w:tcPr>
            <w:tcW w:w="546" w:type="dxa"/>
            <w:shd w:val="clear" w:color="auto" w:fill="auto"/>
            <w:vAlign w:val="center"/>
          </w:tcPr>
          <w:p w14:paraId="234465B4" w14:textId="77777777" w:rsidR="00272459" w:rsidRPr="005C1631" w:rsidRDefault="00272459" w:rsidP="00272459">
            <w:pPr>
              <w:jc w:val="center"/>
              <w:rPr>
                <w:color w:val="002060"/>
                <w:sz w:val="16"/>
                <w:szCs w:val="16"/>
              </w:rPr>
            </w:pPr>
          </w:p>
        </w:tc>
        <w:tc>
          <w:tcPr>
            <w:tcW w:w="574" w:type="dxa"/>
            <w:shd w:val="clear" w:color="auto" w:fill="D9D9D9"/>
            <w:vAlign w:val="center"/>
          </w:tcPr>
          <w:p w14:paraId="11FE5DCB"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3577FFEB" w14:textId="77777777" w:rsidTr="002456FF">
        <w:trPr>
          <w:trHeight w:val="268"/>
          <w:jc w:val="center"/>
        </w:trPr>
        <w:tc>
          <w:tcPr>
            <w:tcW w:w="6807" w:type="dxa"/>
            <w:shd w:val="clear" w:color="auto" w:fill="auto"/>
            <w:vAlign w:val="center"/>
          </w:tcPr>
          <w:p w14:paraId="3234BC4A" w14:textId="77777777" w:rsidR="00272459" w:rsidRPr="005C1631" w:rsidRDefault="00272459" w:rsidP="00272459">
            <w:pPr>
              <w:rPr>
                <w:color w:val="002060"/>
                <w:sz w:val="16"/>
                <w:szCs w:val="16"/>
              </w:rPr>
            </w:pPr>
            <w:r w:rsidRPr="005C1631">
              <w:rPr>
                <w:color w:val="002060"/>
                <w:sz w:val="16"/>
                <w:szCs w:val="16"/>
              </w:rPr>
              <w:t>3.3. Revue annuelle du cadre de coopération du Système des Nations Unies</w:t>
            </w:r>
          </w:p>
        </w:tc>
        <w:tc>
          <w:tcPr>
            <w:tcW w:w="668" w:type="dxa"/>
            <w:shd w:val="clear" w:color="auto" w:fill="auto"/>
          </w:tcPr>
          <w:p w14:paraId="2C2830BC" w14:textId="77777777" w:rsidR="00272459" w:rsidRPr="005C1631" w:rsidRDefault="00272459" w:rsidP="00272459">
            <w:pPr>
              <w:rPr>
                <w:color w:val="002060"/>
                <w:sz w:val="16"/>
                <w:szCs w:val="16"/>
              </w:rPr>
            </w:pPr>
          </w:p>
        </w:tc>
        <w:tc>
          <w:tcPr>
            <w:tcW w:w="546" w:type="dxa"/>
            <w:shd w:val="clear" w:color="auto" w:fill="auto"/>
          </w:tcPr>
          <w:p w14:paraId="1CE26B93" w14:textId="77777777" w:rsidR="00272459" w:rsidRPr="005C1631" w:rsidRDefault="00272459" w:rsidP="00272459">
            <w:pPr>
              <w:rPr>
                <w:color w:val="002060"/>
                <w:sz w:val="16"/>
                <w:szCs w:val="16"/>
              </w:rPr>
            </w:pPr>
          </w:p>
        </w:tc>
        <w:tc>
          <w:tcPr>
            <w:tcW w:w="546" w:type="dxa"/>
            <w:shd w:val="clear" w:color="auto" w:fill="auto"/>
          </w:tcPr>
          <w:p w14:paraId="3545A09F" w14:textId="77777777" w:rsidR="00272459" w:rsidRPr="005C1631" w:rsidRDefault="00272459" w:rsidP="00272459">
            <w:pPr>
              <w:rPr>
                <w:color w:val="002060"/>
                <w:sz w:val="16"/>
                <w:szCs w:val="16"/>
              </w:rPr>
            </w:pPr>
          </w:p>
        </w:tc>
        <w:tc>
          <w:tcPr>
            <w:tcW w:w="546" w:type="dxa"/>
            <w:shd w:val="clear" w:color="auto" w:fill="auto"/>
          </w:tcPr>
          <w:p w14:paraId="4B2FD2C5" w14:textId="77777777" w:rsidR="00272459" w:rsidRPr="005C1631" w:rsidRDefault="00272459" w:rsidP="00272459">
            <w:pPr>
              <w:rPr>
                <w:color w:val="002060"/>
                <w:sz w:val="16"/>
                <w:szCs w:val="16"/>
              </w:rPr>
            </w:pPr>
          </w:p>
        </w:tc>
        <w:tc>
          <w:tcPr>
            <w:tcW w:w="667" w:type="dxa"/>
            <w:shd w:val="clear" w:color="auto" w:fill="auto"/>
            <w:vAlign w:val="center"/>
          </w:tcPr>
          <w:p w14:paraId="04B5B5B3" w14:textId="77777777" w:rsidR="00272459" w:rsidRPr="005C1631" w:rsidRDefault="00272459" w:rsidP="00272459">
            <w:pPr>
              <w:jc w:val="center"/>
              <w:rPr>
                <w:color w:val="002060"/>
                <w:sz w:val="16"/>
                <w:szCs w:val="16"/>
              </w:rPr>
            </w:pPr>
          </w:p>
        </w:tc>
        <w:tc>
          <w:tcPr>
            <w:tcW w:w="668" w:type="dxa"/>
            <w:shd w:val="clear" w:color="auto" w:fill="D9D9D9"/>
          </w:tcPr>
          <w:p w14:paraId="4A08373E"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tcPr>
          <w:p w14:paraId="383C2D9A" w14:textId="77777777" w:rsidR="00272459" w:rsidRPr="005C1631" w:rsidRDefault="00272459" w:rsidP="00272459">
            <w:pPr>
              <w:rPr>
                <w:color w:val="002060"/>
                <w:sz w:val="16"/>
                <w:szCs w:val="16"/>
              </w:rPr>
            </w:pPr>
          </w:p>
        </w:tc>
        <w:tc>
          <w:tcPr>
            <w:tcW w:w="546" w:type="dxa"/>
            <w:shd w:val="clear" w:color="auto" w:fill="auto"/>
          </w:tcPr>
          <w:p w14:paraId="77AE2BE2" w14:textId="77777777" w:rsidR="00272459" w:rsidRPr="005C1631" w:rsidRDefault="00272459" w:rsidP="00272459">
            <w:pPr>
              <w:rPr>
                <w:color w:val="002060"/>
                <w:sz w:val="16"/>
                <w:szCs w:val="16"/>
              </w:rPr>
            </w:pPr>
          </w:p>
        </w:tc>
        <w:tc>
          <w:tcPr>
            <w:tcW w:w="668" w:type="dxa"/>
            <w:shd w:val="clear" w:color="auto" w:fill="auto"/>
            <w:vAlign w:val="center"/>
          </w:tcPr>
          <w:p w14:paraId="6FD66D1E" w14:textId="77777777" w:rsidR="00272459" w:rsidRPr="005C1631" w:rsidRDefault="00272459" w:rsidP="00272459">
            <w:pPr>
              <w:jc w:val="center"/>
              <w:rPr>
                <w:color w:val="002060"/>
                <w:sz w:val="16"/>
                <w:szCs w:val="16"/>
              </w:rPr>
            </w:pPr>
          </w:p>
        </w:tc>
        <w:tc>
          <w:tcPr>
            <w:tcW w:w="546" w:type="dxa"/>
            <w:shd w:val="clear" w:color="auto" w:fill="D9D9D9"/>
            <w:vAlign w:val="center"/>
          </w:tcPr>
          <w:p w14:paraId="10250705"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tcPr>
          <w:p w14:paraId="778B0CAD" w14:textId="77777777" w:rsidR="00272459" w:rsidRPr="005C1631" w:rsidRDefault="00272459" w:rsidP="00272459">
            <w:pPr>
              <w:rPr>
                <w:color w:val="002060"/>
                <w:sz w:val="16"/>
                <w:szCs w:val="16"/>
              </w:rPr>
            </w:pPr>
          </w:p>
        </w:tc>
        <w:tc>
          <w:tcPr>
            <w:tcW w:w="574" w:type="dxa"/>
            <w:shd w:val="clear" w:color="auto" w:fill="auto"/>
          </w:tcPr>
          <w:p w14:paraId="2C723C17" w14:textId="77777777" w:rsidR="00272459" w:rsidRPr="005C1631" w:rsidRDefault="00272459" w:rsidP="00272459">
            <w:pPr>
              <w:rPr>
                <w:color w:val="002060"/>
                <w:sz w:val="16"/>
                <w:szCs w:val="16"/>
              </w:rPr>
            </w:pPr>
          </w:p>
        </w:tc>
      </w:tr>
      <w:tr w:rsidR="00272459" w:rsidRPr="005C1631" w14:paraId="1BFFC7B9" w14:textId="77777777" w:rsidTr="002456FF">
        <w:trPr>
          <w:trHeight w:val="268"/>
          <w:jc w:val="center"/>
        </w:trPr>
        <w:tc>
          <w:tcPr>
            <w:tcW w:w="6807" w:type="dxa"/>
            <w:shd w:val="clear" w:color="auto" w:fill="auto"/>
            <w:vAlign w:val="center"/>
          </w:tcPr>
          <w:p w14:paraId="57A1B1BD" w14:textId="77777777" w:rsidR="00272459" w:rsidRPr="005C1631" w:rsidRDefault="00272459" w:rsidP="00272459">
            <w:pPr>
              <w:rPr>
                <w:color w:val="002060"/>
                <w:sz w:val="16"/>
                <w:szCs w:val="16"/>
              </w:rPr>
            </w:pPr>
            <w:r w:rsidRPr="005C1631">
              <w:rPr>
                <w:color w:val="002060"/>
                <w:sz w:val="16"/>
                <w:szCs w:val="16"/>
              </w:rPr>
              <w:t>3.4. Pré-revue annuelle du PNDES</w:t>
            </w:r>
          </w:p>
        </w:tc>
        <w:tc>
          <w:tcPr>
            <w:tcW w:w="668" w:type="dxa"/>
            <w:shd w:val="clear" w:color="auto" w:fill="D9D9D9"/>
            <w:vAlign w:val="center"/>
          </w:tcPr>
          <w:p w14:paraId="712C718E"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tcPr>
          <w:p w14:paraId="510D42E1" w14:textId="77777777" w:rsidR="00272459" w:rsidRPr="005C1631" w:rsidRDefault="00272459" w:rsidP="00272459">
            <w:pPr>
              <w:rPr>
                <w:color w:val="002060"/>
                <w:sz w:val="16"/>
                <w:szCs w:val="16"/>
              </w:rPr>
            </w:pPr>
          </w:p>
        </w:tc>
        <w:tc>
          <w:tcPr>
            <w:tcW w:w="546" w:type="dxa"/>
            <w:shd w:val="clear" w:color="auto" w:fill="auto"/>
          </w:tcPr>
          <w:p w14:paraId="04CB99F8" w14:textId="77777777" w:rsidR="00272459" w:rsidRPr="005C1631" w:rsidRDefault="00272459" w:rsidP="00272459">
            <w:pPr>
              <w:rPr>
                <w:color w:val="002060"/>
                <w:sz w:val="16"/>
                <w:szCs w:val="16"/>
              </w:rPr>
            </w:pPr>
          </w:p>
        </w:tc>
        <w:tc>
          <w:tcPr>
            <w:tcW w:w="546" w:type="dxa"/>
            <w:shd w:val="clear" w:color="auto" w:fill="auto"/>
          </w:tcPr>
          <w:p w14:paraId="11DE659C" w14:textId="77777777" w:rsidR="00272459" w:rsidRPr="005C1631" w:rsidRDefault="00272459" w:rsidP="00272459">
            <w:pPr>
              <w:rPr>
                <w:color w:val="002060"/>
                <w:sz w:val="16"/>
                <w:szCs w:val="16"/>
              </w:rPr>
            </w:pPr>
          </w:p>
        </w:tc>
        <w:tc>
          <w:tcPr>
            <w:tcW w:w="667" w:type="dxa"/>
            <w:shd w:val="clear" w:color="auto" w:fill="D9D9D9"/>
            <w:vAlign w:val="center"/>
          </w:tcPr>
          <w:p w14:paraId="1BECD316"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tcPr>
          <w:p w14:paraId="676ABC6B" w14:textId="77777777" w:rsidR="00272459" w:rsidRPr="005C1631" w:rsidRDefault="00272459" w:rsidP="00272459">
            <w:pPr>
              <w:rPr>
                <w:color w:val="002060"/>
                <w:sz w:val="16"/>
                <w:szCs w:val="16"/>
              </w:rPr>
            </w:pPr>
          </w:p>
        </w:tc>
        <w:tc>
          <w:tcPr>
            <w:tcW w:w="668" w:type="dxa"/>
            <w:shd w:val="clear" w:color="auto" w:fill="auto"/>
          </w:tcPr>
          <w:p w14:paraId="04CB5561" w14:textId="77777777" w:rsidR="00272459" w:rsidRPr="005C1631" w:rsidRDefault="00272459" w:rsidP="00272459">
            <w:pPr>
              <w:rPr>
                <w:color w:val="002060"/>
                <w:sz w:val="16"/>
                <w:szCs w:val="16"/>
              </w:rPr>
            </w:pPr>
          </w:p>
        </w:tc>
        <w:tc>
          <w:tcPr>
            <w:tcW w:w="546" w:type="dxa"/>
            <w:shd w:val="clear" w:color="auto" w:fill="auto"/>
          </w:tcPr>
          <w:p w14:paraId="07970B10" w14:textId="77777777" w:rsidR="00272459" w:rsidRPr="005C1631" w:rsidRDefault="00272459" w:rsidP="00272459">
            <w:pPr>
              <w:rPr>
                <w:color w:val="002060"/>
                <w:sz w:val="16"/>
                <w:szCs w:val="16"/>
              </w:rPr>
            </w:pPr>
          </w:p>
        </w:tc>
        <w:tc>
          <w:tcPr>
            <w:tcW w:w="668" w:type="dxa"/>
            <w:shd w:val="clear" w:color="auto" w:fill="D9D9D9"/>
            <w:vAlign w:val="center"/>
          </w:tcPr>
          <w:p w14:paraId="4890075B"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tcPr>
          <w:p w14:paraId="5876FDC8" w14:textId="77777777" w:rsidR="00272459" w:rsidRPr="005C1631" w:rsidRDefault="00272459" w:rsidP="00272459">
            <w:pPr>
              <w:rPr>
                <w:color w:val="002060"/>
                <w:sz w:val="16"/>
                <w:szCs w:val="16"/>
              </w:rPr>
            </w:pPr>
          </w:p>
        </w:tc>
        <w:tc>
          <w:tcPr>
            <w:tcW w:w="546" w:type="dxa"/>
            <w:shd w:val="clear" w:color="auto" w:fill="auto"/>
          </w:tcPr>
          <w:p w14:paraId="67F2C5AF" w14:textId="77777777" w:rsidR="00272459" w:rsidRPr="005C1631" w:rsidRDefault="00272459" w:rsidP="00272459">
            <w:pPr>
              <w:rPr>
                <w:color w:val="002060"/>
                <w:sz w:val="16"/>
                <w:szCs w:val="16"/>
              </w:rPr>
            </w:pPr>
          </w:p>
        </w:tc>
        <w:tc>
          <w:tcPr>
            <w:tcW w:w="574" w:type="dxa"/>
            <w:shd w:val="clear" w:color="auto" w:fill="auto"/>
          </w:tcPr>
          <w:p w14:paraId="6796B738" w14:textId="77777777" w:rsidR="00272459" w:rsidRPr="005C1631" w:rsidRDefault="00272459" w:rsidP="00272459">
            <w:pPr>
              <w:rPr>
                <w:color w:val="002060"/>
                <w:sz w:val="16"/>
                <w:szCs w:val="16"/>
              </w:rPr>
            </w:pPr>
          </w:p>
        </w:tc>
      </w:tr>
      <w:tr w:rsidR="00272459" w:rsidRPr="005C1631" w14:paraId="4235778C" w14:textId="77777777" w:rsidTr="002456FF">
        <w:trPr>
          <w:trHeight w:val="268"/>
          <w:jc w:val="center"/>
        </w:trPr>
        <w:tc>
          <w:tcPr>
            <w:tcW w:w="6807" w:type="dxa"/>
            <w:shd w:val="clear" w:color="auto" w:fill="auto"/>
            <w:vAlign w:val="center"/>
          </w:tcPr>
          <w:p w14:paraId="3E9DB8A8" w14:textId="77777777" w:rsidR="00272459" w:rsidRPr="005C1631" w:rsidRDefault="00272459" w:rsidP="00272459">
            <w:pPr>
              <w:rPr>
                <w:color w:val="002060"/>
                <w:sz w:val="16"/>
                <w:szCs w:val="16"/>
              </w:rPr>
            </w:pPr>
            <w:r w:rsidRPr="005C1631">
              <w:rPr>
                <w:color w:val="002060"/>
                <w:sz w:val="16"/>
                <w:szCs w:val="16"/>
              </w:rPr>
              <w:t>3.5. Revue annuelle du PNDES</w:t>
            </w:r>
          </w:p>
        </w:tc>
        <w:tc>
          <w:tcPr>
            <w:tcW w:w="668" w:type="dxa"/>
            <w:shd w:val="clear" w:color="auto" w:fill="auto"/>
          </w:tcPr>
          <w:p w14:paraId="43C1E491" w14:textId="77777777" w:rsidR="00272459" w:rsidRPr="005C1631" w:rsidRDefault="00272459" w:rsidP="00272459">
            <w:pPr>
              <w:rPr>
                <w:color w:val="002060"/>
                <w:sz w:val="16"/>
                <w:szCs w:val="16"/>
              </w:rPr>
            </w:pPr>
          </w:p>
        </w:tc>
        <w:tc>
          <w:tcPr>
            <w:tcW w:w="546" w:type="dxa"/>
            <w:shd w:val="clear" w:color="auto" w:fill="D9D9D9"/>
            <w:vAlign w:val="center"/>
          </w:tcPr>
          <w:p w14:paraId="006A58DC"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tcPr>
          <w:p w14:paraId="0ADF9CA8" w14:textId="77777777" w:rsidR="00272459" w:rsidRPr="005C1631" w:rsidRDefault="00272459" w:rsidP="00272459">
            <w:pPr>
              <w:rPr>
                <w:color w:val="002060"/>
                <w:sz w:val="16"/>
                <w:szCs w:val="16"/>
              </w:rPr>
            </w:pPr>
          </w:p>
        </w:tc>
        <w:tc>
          <w:tcPr>
            <w:tcW w:w="546" w:type="dxa"/>
            <w:shd w:val="clear" w:color="auto" w:fill="auto"/>
          </w:tcPr>
          <w:p w14:paraId="3F899D5E" w14:textId="77777777" w:rsidR="00272459" w:rsidRPr="005C1631" w:rsidRDefault="00272459" w:rsidP="00272459">
            <w:pPr>
              <w:rPr>
                <w:color w:val="002060"/>
                <w:sz w:val="16"/>
                <w:szCs w:val="16"/>
              </w:rPr>
            </w:pPr>
          </w:p>
        </w:tc>
        <w:tc>
          <w:tcPr>
            <w:tcW w:w="667" w:type="dxa"/>
            <w:shd w:val="clear" w:color="auto" w:fill="auto"/>
          </w:tcPr>
          <w:p w14:paraId="1D66F74E" w14:textId="77777777" w:rsidR="00272459" w:rsidRPr="005C1631" w:rsidRDefault="00272459" w:rsidP="00272459">
            <w:pPr>
              <w:rPr>
                <w:color w:val="002060"/>
                <w:sz w:val="16"/>
                <w:szCs w:val="16"/>
              </w:rPr>
            </w:pPr>
          </w:p>
        </w:tc>
        <w:tc>
          <w:tcPr>
            <w:tcW w:w="668" w:type="dxa"/>
            <w:shd w:val="clear" w:color="auto" w:fill="D9D9D9"/>
            <w:vAlign w:val="center"/>
          </w:tcPr>
          <w:p w14:paraId="122A2688"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tcPr>
          <w:p w14:paraId="7614F5E9" w14:textId="77777777" w:rsidR="00272459" w:rsidRPr="005C1631" w:rsidRDefault="00272459" w:rsidP="00272459">
            <w:pPr>
              <w:rPr>
                <w:color w:val="002060"/>
                <w:sz w:val="16"/>
                <w:szCs w:val="16"/>
              </w:rPr>
            </w:pPr>
          </w:p>
        </w:tc>
        <w:tc>
          <w:tcPr>
            <w:tcW w:w="546" w:type="dxa"/>
            <w:shd w:val="clear" w:color="auto" w:fill="auto"/>
          </w:tcPr>
          <w:p w14:paraId="1D2AE8ED" w14:textId="77777777" w:rsidR="00272459" w:rsidRPr="005C1631" w:rsidRDefault="00272459" w:rsidP="00272459">
            <w:pPr>
              <w:rPr>
                <w:color w:val="002060"/>
                <w:sz w:val="16"/>
                <w:szCs w:val="16"/>
              </w:rPr>
            </w:pPr>
          </w:p>
        </w:tc>
        <w:tc>
          <w:tcPr>
            <w:tcW w:w="668" w:type="dxa"/>
            <w:shd w:val="clear" w:color="auto" w:fill="auto"/>
          </w:tcPr>
          <w:p w14:paraId="12369A8D" w14:textId="77777777" w:rsidR="00272459" w:rsidRPr="005C1631" w:rsidRDefault="00272459" w:rsidP="00272459">
            <w:pPr>
              <w:rPr>
                <w:color w:val="002060"/>
                <w:sz w:val="16"/>
                <w:szCs w:val="16"/>
              </w:rPr>
            </w:pPr>
          </w:p>
        </w:tc>
        <w:tc>
          <w:tcPr>
            <w:tcW w:w="546" w:type="dxa"/>
            <w:shd w:val="clear" w:color="auto" w:fill="D9D9D9"/>
            <w:vAlign w:val="center"/>
          </w:tcPr>
          <w:p w14:paraId="53D3CD84"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tcPr>
          <w:p w14:paraId="7F8026ED" w14:textId="77777777" w:rsidR="00272459" w:rsidRPr="005C1631" w:rsidRDefault="00272459" w:rsidP="00272459">
            <w:pPr>
              <w:rPr>
                <w:color w:val="002060"/>
                <w:sz w:val="16"/>
                <w:szCs w:val="16"/>
              </w:rPr>
            </w:pPr>
          </w:p>
        </w:tc>
        <w:tc>
          <w:tcPr>
            <w:tcW w:w="574" w:type="dxa"/>
            <w:shd w:val="clear" w:color="auto" w:fill="auto"/>
          </w:tcPr>
          <w:p w14:paraId="72625A77" w14:textId="77777777" w:rsidR="00272459" w:rsidRPr="005C1631" w:rsidRDefault="00272459" w:rsidP="00272459">
            <w:pPr>
              <w:rPr>
                <w:color w:val="002060"/>
                <w:sz w:val="16"/>
                <w:szCs w:val="16"/>
              </w:rPr>
            </w:pPr>
          </w:p>
        </w:tc>
      </w:tr>
      <w:tr w:rsidR="00272459" w:rsidRPr="005C1631" w14:paraId="4D661634" w14:textId="77777777" w:rsidTr="002456FF">
        <w:trPr>
          <w:trHeight w:val="268"/>
          <w:jc w:val="center"/>
        </w:trPr>
        <w:tc>
          <w:tcPr>
            <w:tcW w:w="6807" w:type="dxa"/>
            <w:shd w:val="clear" w:color="auto" w:fill="auto"/>
            <w:vAlign w:val="center"/>
          </w:tcPr>
          <w:p w14:paraId="18381A7E" w14:textId="77777777" w:rsidR="00272459" w:rsidRPr="005C1631" w:rsidRDefault="00272459" w:rsidP="00272459">
            <w:pPr>
              <w:rPr>
                <w:color w:val="002060"/>
                <w:sz w:val="16"/>
                <w:szCs w:val="16"/>
              </w:rPr>
            </w:pPr>
            <w:r w:rsidRPr="005C1631">
              <w:rPr>
                <w:color w:val="002060"/>
                <w:sz w:val="16"/>
                <w:szCs w:val="16"/>
              </w:rPr>
              <w:t>3.6. Pré-revue à mi-parcours du PNDES</w:t>
            </w:r>
          </w:p>
        </w:tc>
        <w:tc>
          <w:tcPr>
            <w:tcW w:w="668" w:type="dxa"/>
            <w:shd w:val="clear" w:color="auto" w:fill="auto"/>
            <w:vAlign w:val="center"/>
          </w:tcPr>
          <w:p w14:paraId="3B5D0514" w14:textId="77777777" w:rsidR="00272459" w:rsidRPr="005C1631" w:rsidRDefault="00272459" w:rsidP="00272459">
            <w:pPr>
              <w:rPr>
                <w:color w:val="002060"/>
                <w:sz w:val="16"/>
                <w:szCs w:val="16"/>
              </w:rPr>
            </w:pPr>
          </w:p>
        </w:tc>
        <w:tc>
          <w:tcPr>
            <w:tcW w:w="546" w:type="dxa"/>
            <w:shd w:val="clear" w:color="auto" w:fill="auto"/>
            <w:vAlign w:val="center"/>
          </w:tcPr>
          <w:p w14:paraId="7A9897AB" w14:textId="77777777" w:rsidR="00272459" w:rsidRPr="005C1631" w:rsidRDefault="00272459" w:rsidP="00272459">
            <w:pPr>
              <w:jc w:val="center"/>
              <w:rPr>
                <w:color w:val="002060"/>
                <w:sz w:val="16"/>
                <w:szCs w:val="16"/>
              </w:rPr>
            </w:pPr>
          </w:p>
        </w:tc>
        <w:tc>
          <w:tcPr>
            <w:tcW w:w="546" w:type="dxa"/>
            <w:shd w:val="clear" w:color="auto" w:fill="D9D9D9"/>
            <w:vAlign w:val="center"/>
          </w:tcPr>
          <w:p w14:paraId="4AFF7F4B"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46C349F8" w14:textId="77777777" w:rsidR="00272459" w:rsidRPr="005C1631" w:rsidRDefault="00272459" w:rsidP="00272459">
            <w:pPr>
              <w:jc w:val="center"/>
              <w:rPr>
                <w:color w:val="002060"/>
                <w:sz w:val="16"/>
                <w:szCs w:val="16"/>
              </w:rPr>
            </w:pPr>
          </w:p>
        </w:tc>
        <w:tc>
          <w:tcPr>
            <w:tcW w:w="667" w:type="dxa"/>
            <w:shd w:val="clear" w:color="auto" w:fill="auto"/>
            <w:vAlign w:val="center"/>
          </w:tcPr>
          <w:p w14:paraId="4CF9943F" w14:textId="77777777" w:rsidR="00272459" w:rsidRPr="005C1631" w:rsidRDefault="00272459" w:rsidP="00272459">
            <w:pPr>
              <w:jc w:val="center"/>
              <w:rPr>
                <w:color w:val="002060"/>
                <w:sz w:val="16"/>
                <w:szCs w:val="16"/>
              </w:rPr>
            </w:pPr>
          </w:p>
        </w:tc>
        <w:tc>
          <w:tcPr>
            <w:tcW w:w="668" w:type="dxa"/>
            <w:shd w:val="clear" w:color="auto" w:fill="auto"/>
            <w:vAlign w:val="center"/>
          </w:tcPr>
          <w:p w14:paraId="1DB916F8" w14:textId="77777777" w:rsidR="00272459" w:rsidRPr="005C1631" w:rsidRDefault="00272459" w:rsidP="00272459">
            <w:pPr>
              <w:jc w:val="center"/>
              <w:rPr>
                <w:color w:val="002060"/>
                <w:sz w:val="16"/>
                <w:szCs w:val="16"/>
              </w:rPr>
            </w:pPr>
          </w:p>
        </w:tc>
        <w:tc>
          <w:tcPr>
            <w:tcW w:w="668" w:type="dxa"/>
            <w:shd w:val="clear" w:color="auto" w:fill="D9D9D9"/>
            <w:vAlign w:val="center"/>
          </w:tcPr>
          <w:p w14:paraId="60B2F904"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4D07EEE3" w14:textId="77777777" w:rsidR="00272459" w:rsidRPr="005C1631" w:rsidRDefault="00272459" w:rsidP="00272459">
            <w:pPr>
              <w:jc w:val="center"/>
              <w:rPr>
                <w:color w:val="002060"/>
                <w:sz w:val="16"/>
                <w:szCs w:val="16"/>
              </w:rPr>
            </w:pPr>
          </w:p>
        </w:tc>
        <w:tc>
          <w:tcPr>
            <w:tcW w:w="668" w:type="dxa"/>
            <w:shd w:val="clear" w:color="auto" w:fill="auto"/>
            <w:vAlign w:val="center"/>
          </w:tcPr>
          <w:p w14:paraId="44644B8A" w14:textId="77777777" w:rsidR="00272459" w:rsidRPr="005C1631" w:rsidRDefault="00272459" w:rsidP="00272459">
            <w:pPr>
              <w:jc w:val="center"/>
              <w:rPr>
                <w:color w:val="002060"/>
                <w:sz w:val="16"/>
                <w:szCs w:val="16"/>
              </w:rPr>
            </w:pPr>
          </w:p>
        </w:tc>
        <w:tc>
          <w:tcPr>
            <w:tcW w:w="546" w:type="dxa"/>
            <w:shd w:val="clear" w:color="auto" w:fill="auto"/>
            <w:vAlign w:val="center"/>
          </w:tcPr>
          <w:p w14:paraId="56B2B523" w14:textId="77777777" w:rsidR="00272459" w:rsidRPr="005C1631" w:rsidRDefault="00272459" w:rsidP="00272459">
            <w:pPr>
              <w:jc w:val="center"/>
              <w:rPr>
                <w:color w:val="002060"/>
                <w:sz w:val="16"/>
                <w:szCs w:val="16"/>
              </w:rPr>
            </w:pPr>
          </w:p>
        </w:tc>
        <w:tc>
          <w:tcPr>
            <w:tcW w:w="546" w:type="dxa"/>
            <w:shd w:val="clear" w:color="auto" w:fill="D9D9D9"/>
            <w:vAlign w:val="center"/>
          </w:tcPr>
          <w:p w14:paraId="20DBEEE9"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auto"/>
            <w:vAlign w:val="center"/>
          </w:tcPr>
          <w:p w14:paraId="30692967" w14:textId="77777777" w:rsidR="00272459" w:rsidRPr="005C1631" w:rsidRDefault="00272459" w:rsidP="00272459">
            <w:pPr>
              <w:jc w:val="center"/>
              <w:rPr>
                <w:color w:val="002060"/>
                <w:sz w:val="16"/>
                <w:szCs w:val="16"/>
              </w:rPr>
            </w:pPr>
          </w:p>
        </w:tc>
      </w:tr>
      <w:tr w:rsidR="00272459" w:rsidRPr="005C1631" w14:paraId="6D3FBDF6" w14:textId="77777777" w:rsidTr="002456FF">
        <w:trPr>
          <w:trHeight w:val="268"/>
          <w:jc w:val="center"/>
        </w:trPr>
        <w:tc>
          <w:tcPr>
            <w:tcW w:w="6807" w:type="dxa"/>
            <w:shd w:val="clear" w:color="auto" w:fill="auto"/>
            <w:vAlign w:val="center"/>
          </w:tcPr>
          <w:p w14:paraId="606EB529" w14:textId="77777777" w:rsidR="00272459" w:rsidRPr="005C1631" w:rsidRDefault="00272459" w:rsidP="00272459">
            <w:pPr>
              <w:rPr>
                <w:color w:val="002060"/>
                <w:sz w:val="16"/>
                <w:szCs w:val="16"/>
              </w:rPr>
            </w:pPr>
            <w:r w:rsidRPr="005C1631">
              <w:rPr>
                <w:color w:val="002060"/>
                <w:sz w:val="16"/>
                <w:szCs w:val="16"/>
              </w:rPr>
              <w:t>3.7. Revue à mi-parcours du PNDES</w:t>
            </w:r>
          </w:p>
        </w:tc>
        <w:tc>
          <w:tcPr>
            <w:tcW w:w="668" w:type="dxa"/>
            <w:shd w:val="clear" w:color="auto" w:fill="auto"/>
            <w:vAlign w:val="center"/>
          </w:tcPr>
          <w:p w14:paraId="1228D1CB" w14:textId="77777777" w:rsidR="00272459" w:rsidRPr="005C1631" w:rsidRDefault="00272459" w:rsidP="00272459">
            <w:pPr>
              <w:rPr>
                <w:color w:val="002060"/>
                <w:sz w:val="16"/>
                <w:szCs w:val="16"/>
              </w:rPr>
            </w:pPr>
          </w:p>
        </w:tc>
        <w:tc>
          <w:tcPr>
            <w:tcW w:w="546" w:type="dxa"/>
            <w:shd w:val="clear" w:color="auto" w:fill="auto"/>
            <w:vAlign w:val="center"/>
          </w:tcPr>
          <w:p w14:paraId="430521CD" w14:textId="77777777" w:rsidR="00272459" w:rsidRPr="005C1631" w:rsidRDefault="00272459" w:rsidP="00272459">
            <w:pPr>
              <w:jc w:val="center"/>
              <w:rPr>
                <w:color w:val="002060"/>
                <w:sz w:val="16"/>
                <w:szCs w:val="16"/>
              </w:rPr>
            </w:pPr>
          </w:p>
        </w:tc>
        <w:tc>
          <w:tcPr>
            <w:tcW w:w="546" w:type="dxa"/>
            <w:shd w:val="clear" w:color="auto" w:fill="auto"/>
            <w:vAlign w:val="center"/>
          </w:tcPr>
          <w:p w14:paraId="36EE9322" w14:textId="77777777" w:rsidR="00272459" w:rsidRPr="005C1631" w:rsidRDefault="00272459" w:rsidP="00272459">
            <w:pPr>
              <w:jc w:val="center"/>
              <w:rPr>
                <w:color w:val="002060"/>
                <w:sz w:val="16"/>
                <w:szCs w:val="16"/>
              </w:rPr>
            </w:pPr>
          </w:p>
        </w:tc>
        <w:tc>
          <w:tcPr>
            <w:tcW w:w="546" w:type="dxa"/>
            <w:shd w:val="clear" w:color="auto" w:fill="D9D9D9"/>
            <w:vAlign w:val="center"/>
          </w:tcPr>
          <w:p w14:paraId="798F5B23"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auto"/>
            <w:vAlign w:val="center"/>
          </w:tcPr>
          <w:p w14:paraId="0BA83B1D" w14:textId="77777777" w:rsidR="00272459" w:rsidRPr="005C1631" w:rsidRDefault="00272459" w:rsidP="00272459">
            <w:pPr>
              <w:jc w:val="center"/>
              <w:rPr>
                <w:color w:val="002060"/>
                <w:sz w:val="16"/>
                <w:szCs w:val="16"/>
              </w:rPr>
            </w:pPr>
          </w:p>
        </w:tc>
        <w:tc>
          <w:tcPr>
            <w:tcW w:w="668" w:type="dxa"/>
            <w:shd w:val="clear" w:color="auto" w:fill="auto"/>
            <w:vAlign w:val="center"/>
          </w:tcPr>
          <w:p w14:paraId="4FF08281" w14:textId="77777777" w:rsidR="00272459" w:rsidRPr="005C1631" w:rsidRDefault="00272459" w:rsidP="00272459">
            <w:pPr>
              <w:jc w:val="center"/>
              <w:rPr>
                <w:color w:val="002060"/>
                <w:sz w:val="16"/>
                <w:szCs w:val="16"/>
              </w:rPr>
            </w:pPr>
          </w:p>
        </w:tc>
        <w:tc>
          <w:tcPr>
            <w:tcW w:w="668" w:type="dxa"/>
            <w:shd w:val="clear" w:color="auto" w:fill="auto"/>
            <w:vAlign w:val="center"/>
          </w:tcPr>
          <w:p w14:paraId="58CB66D4" w14:textId="77777777" w:rsidR="00272459" w:rsidRPr="005C1631" w:rsidRDefault="00272459" w:rsidP="00272459">
            <w:pPr>
              <w:jc w:val="center"/>
              <w:rPr>
                <w:color w:val="002060"/>
                <w:sz w:val="16"/>
                <w:szCs w:val="16"/>
              </w:rPr>
            </w:pPr>
          </w:p>
        </w:tc>
        <w:tc>
          <w:tcPr>
            <w:tcW w:w="546" w:type="dxa"/>
            <w:shd w:val="clear" w:color="auto" w:fill="D9D9D9"/>
            <w:vAlign w:val="center"/>
          </w:tcPr>
          <w:p w14:paraId="0E34B64D"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17424EF0" w14:textId="77777777" w:rsidR="00272459" w:rsidRPr="005C1631" w:rsidRDefault="00272459" w:rsidP="00272459">
            <w:pPr>
              <w:jc w:val="center"/>
              <w:rPr>
                <w:color w:val="002060"/>
                <w:sz w:val="16"/>
                <w:szCs w:val="16"/>
              </w:rPr>
            </w:pPr>
          </w:p>
        </w:tc>
        <w:tc>
          <w:tcPr>
            <w:tcW w:w="546" w:type="dxa"/>
            <w:shd w:val="clear" w:color="auto" w:fill="auto"/>
            <w:vAlign w:val="center"/>
          </w:tcPr>
          <w:p w14:paraId="65DB120B" w14:textId="77777777" w:rsidR="00272459" w:rsidRPr="005C1631" w:rsidRDefault="00272459" w:rsidP="00272459">
            <w:pPr>
              <w:jc w:val="center"/>
              <w:rPr>
                <w:color w:val="002060"/>
                <w:sz w:val="16"/>
                <w:szCs w:val="16"/>
              </w:rPr>
            </w:pPr>
          </w:p>
        </w:tc>
        <w:tc>
          <w:tcPr>
            <w:tcW w:w="546" w:type="dxa"/>
            <w:shd w:val="clear" w:color="auto" w:fill="auto"/>
            <w:vAlign w:val="center"/>
          </w:tcPr>
          <w:p w14:paraId="20502D6E" w14:textId="77777777" w:rsidR="00272459" w:rsidRPr="005C1631" w:rsidRDefault="00272459" w:rsidP="00272459">
            <w:pPr>
              <w:jc w:val="center"/>
              <w:rPr>
                <w:color w:val="002060"/>
                <w:sz w:val="16"/>
                <w:szCs w:val="16"/>
              </w:rPr>
            </w:pPr>
          </w:p>
        </w:tc>
        <w:tc>
          <w:tcPr>
            <w:tcW w:w="574" w:type="dxa"/>
            <w:shd w:val="clear" w:color="auto" w:fill="D9D9D9"/>
            <w:vAlign w:val="center"/>
          </w:tcPr>
          <w:p w14:paraId="3EEB8AFC"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119D1B40" w14:textId="77777777" w:rsidTr="002456FF">
        <w:trPr>
          <w:trHeight w:val="268"/>
          <w:jc w:val="center"/>
        </w:trPr>
        <w:tc>
          <w:tcPr>
            <w:tcW w:w="6807" w:type="dxa"/>
            <w:shd w:val="clear" w:color="auto" w:fill="FFD966"/>
            <w:vAlign w:val="center"/>
          </w:tcPr>
          <w:p w14:paraId="41676D18" w14:textId="77777777" w:rsidR="00272459" w:rsidRPr="005C1631" w:rsidRDefault="00272459" w:rsidP="00272459">
            <w:pPr>
              <w:rPr>
                <w:b/>
                <w:color w:val="002060"/>
                <w:sz w:val="18"/>
                <w:szCs w:val="16"/>
              </w:rPr>
            </w:pPr>
            <w:r w:rsidRPr="005C1631">
              <w:rPr>
                <w:b/>
                <w:color w:val="002060"/>
                <w:sz w:val="18"/>
                <w:szCs w:val="16"/>
              </w:rPr>
              <w:t xml:space="preserve">4. Evaluations </w:t>
            </w:r>
          </w:p>
        </w:tc>
        <w:tc>
          <w:tcPr>
            <w:tcW w:w="668" w:type="dxa"/>
            <w:shd w:val="clear" w:color="auto" w:fill="FFD966"/>
          </w:tcPr>
          <w:p w14:paraId="37D10CC2" w14:textId="77777777" w:rsidR="00272459" w:rsidRPr="005C1631" w:rsidRDefault="00272459" w:rsidP="00272459">
            <w:pPr>
              <w:rPr>
                <w:b/>
                <w:color w:val="002060"/>
                <w:sz w:val="18"/>
                <w:szCs w:val="16"/>
              </w:rPr>
            </w:pPr>
          </w:p>
        </w:tc>
        <w:tc>
          <w:tcPr>
            <w:tcW w:w="546" w:type="dxa"/>
            <w:shd w:val="clear" w:color="auto" w:fill="FFD966"/>
          </w:tcPr>
          <w:p w14:paraId="69E33C8D" w14:textId="77777777" w:rsidR="00272459" w:rsidRPr="005C1631" w:rsidRDefault="00272459" w:rsidP="00272459">
            <w:pPr>
              <w:rPr>
                <w:b/>
                <w:color w:val="002060"/>
                <w:sz w:val="18"/>
                <w:szCs w:val="16"/>
              </w:rPr>
            </w:pPr>
          </w:p>
        </w:tc>
        <w:tc>
          <w:tcPr>
            <w:tcW w:w="546" w:type="dxa"/>
            <w:shd w:val="clear" w:color="auto" w:fill="FFD966"/>
          </w:tcPr>
          <w:p w14:paraId="4D96D167" w14:textId="77777777" w:rsidR="00272459" w:rsidRPr="005C1631" w:rsidRDefault="00272459" w:rsidP="00272459">
            <w:pPr>
              <w:rPr>
                <w:b/>
                <w:color w:val="002060"/>
                <w:sz w:val="18"/>
                <w:szCs w:val="16"/>
              </w:rPr>
            </w:pPr>
          </w:p>
        </w:tc>
        <w:tc>
          <w:tcPr>
            <w:tcW w:w="546" w:type="dxa"/>
            <w:shd w:val="clear" w:color="auto" w:fill="FFD966"/>
          </w:tcPr>
          <w:p w14:paraId="2DEC30A4" w14:textId="77777777" w:rsidR="00272459" w:rsidRPr="005C1631" w:rsidRDefault="00272459" w:rsidP="00272459">
            <w:pPr>
              <w:rPr>
                <w:b/>
                <w:color w:val="002060"/>
                <w:sz w:val="18"/>
                <w:szCs w:val="16"/>
              </w:rPr>
            </w:pPr>
          </w:p>
        </w:tc>
        <w:tc>
          <w:tcPr>
            <w:tcW w:w="667" w:type="dxa"/>
            <w:shd w:val="clear" w:color="auto" w:fill="FFD966"/>
          </w:tcPr>
          <w:p w14:paraId="5912BD59" w14:textId="77777777" w:rsidR="00272459" w:rsidRPr="005C1631" w:rsidRDefault="00272459" w:rsidP="00272459">
            <w:pPr>
              <w:rPr>
                <w:b/>
                <w:color w:val="002060"/>
                <w:sz w:val="18"/>
                <w:szCs w:val="16"/>
              </w:rPr>
            </w:pPr>
          </w:p>
        </w:tc>
        <w:tc>
          <w:tcPr>
            <w:tcW w:w="668" w:type="dxa"/>
            <w:shd w:val="clear" w:color="auto" w:fill="FFD966"/>
          </w:tcPr>
          <w:p w14:paraId="3EF6DAE5" w14:textId="77777777" w:rsidR="00272459" w:rsidRPr="005C1631" w:rsidRDefault="00272459" w:rsidP="00272459">
            <w:pPr>
              <w:rPr>
                <w:b/>
                <w:color w:val="002060"/>
                <w:sz w:val="18"/>
                <w:szCs w:val="16"/>
              </w:rPr>
            </w:pPr>
          </w:p>
        </w:tc>
        <w:tc>
          <w:tcPr>
            <w:tcW w:w="668" w:type="dxa"/>
            <w:shd w:val="clear" w:color="auto" w:fill="FFD966"/>
          </w:tcPr>
          <w:p w14:paraId="1F385BAF" w14:textId="77777777" w:rsidR="00272459" w:rsidRPr="005C1631" w:rsidRDefault="00272459" w:rsidP="00272459">
            <w:pPr>
              <w:rPr>
                <w:b/>
                <w:color w:val="002060"/>
                <w:sz w:val="18"/>
                <w:szCs w:val="16"/>
              </w:rPr>
            </w:pPr>
          </w:p>
        </w:tc>
        <w:tc>
          <w:tcPr>
            <w:tcW w:w="546" w:type="dxa"/>
            <w:shd w:val="clear" w:color="auto" w:fill="FFD966"/>
          </w:tcPr>
          <w:p w14:paraId="50220FE8" w14:textId="77777777" w:rsidR="00272459" w:rsidRPr="005C1631" w:rsidRDefault="00272459" w:rsidP="00272459">
            <w:pPr>
              <w:rPr>
                <w:b/>
                <w:color w:val="002060"/>
                <w:sz w:val="18"/>
                <w:szCs w:val="16"/>
              </w:rPr>
            </w:pPr>
          </w:p>
        </w:tc>
        <w:tc>
          <w:tcPr>
            <w:tcW w:w="668" w:type="dxa"/>
            <w:shd w:val="clear" w:color="auto" w:fill="FFD966"/>
          </w:tcPr>
          <w:p w14:paraId="45C90E20" w14:textId="77777777" w:rsidR="00272459" w:rsidRPr="005C1631" w:rsidRDefault="00272459" w:rsidP="00272459">
            <w:pPr>
              <w:rPr>
                <w:b/>
                <w:color w:val="002060"/>
                <w:sz w:val="18"/>
                <w:szCs w:val="16"/>
              </w:rPr>
            </w:pPr>
          </w:p>
        </w:tc>
        <w:tc>
          <w:tcPr>
            <w:tcW w:w="546" w:type="dxa"/>
            <w:shd w:val="clear" w:color="auto" w:fill="FFD966"/>
          </w:tcPr>
          <w:p w14:paraId="4D2FA91B" w14:textId="77777777" w:rsidR="00272459" w:rsidRPr="005C1631" w:rsidRDefault="00272459" w:rsidP="00272459">
            <w:pPr>
              <w:rPr>
                <w:b/>
                <w:color w:val="002060"/>
                <w:sz w:val="18"/>
                <w:szCs w:val="16"/>
              </w:rPr>
            </w:pPr>
          </w:p>
        </w:tc>
        <w:tc>
          <w:tcPr>
            <w:tcW w:w="546" w:type="dxa"/>
            <w:shd w:val="clear" w:color="auto" w:fill="FFD966"/>
          </w:tcPr>
          <w:p w14:paraId="38775597" w14:textId="77777777" w:rsidR="00272459" w:rsidRPr="005C1631" w:rsidRDefault="00272459" w:rsidP="00272459">
            <w:pPr>
              <w:rPr>
                <w:b/>
                <w:color w:val="002060"/>
                <w:sz w:val="18"/>
                <w:szCs w:val="16"/>
              </w:rPr>
            </w:pPr>
          </w:p>
        </w:tc>
        <w:tc>
          <w:tcPr>
            <w:tcW w:w="574" w:type="dxa"/>
            <w:shd w:val="clear" w:color="auto" w:fill="FFD966"/>
          </w:tcPr>
          <w:p w14:paraId="551B4118" w14:textId="77777777" w:rsidR="00272459" w:rsidRPr="005C1631" w:rsidRDefault="00272459" w:rsidP="00272459">
            <w:pPr>
              <w:rPr>
                <w:b/>
                <w:color w:val="002060"/>
                <w:sz w:val="18"/>
                <w:szCs w:val="16"/>
              </w:rPr>
            </w:pPr>
          </w:p>
        </w:tc>
      </w:tr>
      <w:tr w:rsidR="00272459" w:rsidRPr="005C1631" w14:paraId="0E32FE59" w14:textId="77777777" w:rsidTr="002456FF">
        <w:trPr>
          <w:trHeight w:val="268"/>
          <w:jc w:val="center"/>
        </w:trPr>
        <w:tc>
          <w:tcPr>
            <w:tcW w:w="6807" w:type="dxa"/>
            <w:shd w:val="clear" w:color="auto" w:fill="auto"/>
            <w:vAlign w:val="center"/>
          </w:tcPr>
          <w:p w14:paraId="532B1E72" w14:textId="77777777" w:rsidR="00272459" w:rsidRPr="005C1631" w:rsidRDefault="00272459" w:rsidP="00272459">
            <w:pPr>
              <w:rPr>
                <w:color w:val="002060"/>
                <w:sz w:val="16"/>
                <w:szCs w:val="16"/>
              </w:rPr>
            </w:pPr>
            <w:r w:rsidRPr="005C1631">
              <w:rPr>
                <w:color w:val="002060"/>
                <w:sz w:val="16"/>
                <w:szCs w:val="16"/>
              </w:rPr>
              <w:t>4.1. Evaluations finales des programmes pays des agences</w:t>
            </w:r>
          </w:p>
        </w:tc>
        <w:tc>
          <w:tcPr>
            <w:tcW w:w="668" w:type="dxa"/>
            <w:shd w:val="clear" w:color="auto" w:fill="auto"/>
          </w:tcPr>
          <w:p w14:paraId="383BDE18" w14:textId="77777777" w:rsidR="00272459" w:rsidRPr="005C1631" w:rsidRDefault="00272459" w:rsidP="00272459">
            <w:pPr>
              <w:rPr>
                <w:color w:val="002060"/>
                <w:sz w:val="16"/>
                <w:szCs w:val="16"/>
              </w:rPr>
            </w:pPr>
          </w:p>
        </w:tc>
        <w:tc>
          <w:tcPr>
            <w:tcW w:w="546" w:type="dxa"/>
            <w:shd w:val="clear" w:color="auto" w:fill="auto"/>
          </w:tcPr>
          <w:p w14:paraId="6BC42106" w14:textId="77777777" w:rsidR="00272459" w:rsidRPr="005C1631" w:rsidRDefault="00272459" w:rsidP="00272459">
            <w:pPr>
              <w:rPr>
                <w:color w:val="002060"/>
                <w:sz w:val="16"/>
                <w:szCs w:val="16"/>
              </w:rPr>
            </w:pPr>
          </w:p>
        </w:tc>
        <w:tc>
          <w:tcPr>
            <w:tcW w:w="546" w:type="dxa"/>
            <w:shd w:val="clear" w:color="auto" w:fill="auto"/>
          </w:tcPr>
          <w:p w14:paraId="5E33C901" w14:textId="77777777" w:rsidR="00272459" w:rsidRPr="005C1631" w:rsidRDefault="00272459" w:rsidP="00272459">
            <w:pPr>
              <w:rPr>
                <w:color w:val="002060"/>
                <w:sz w:val="16"/>
                <w:szCs w:val="16"/>
              </w:rPr>
            </w:pPr>
          </w:p>
        </w:tc>
        <w:tc>
          <w:tcPr>
            <w:tcW w:w="546" w:type="dxa"/>
            <w:shd w:val="clear" w:color="auto" w:fill="auto"/>
          </w:tcPr>
          <w:p w14:paraId="03B325E0" w14:textId="77777777" w:rsidR="00272459" w:rsidRPr="005C1631" w:rsidRDefault="00272459" w:rsidP="00272459">
            <w:pPr>
              <w:rPr>
                <w:color w:val="002060"/>
                <w:sz w:val="16"/>
                <w:szCs w:val="16"/>
              </w:rPr>
            </w:pPr>
          </w:p>
        </w:tc>
        <w:tc>
          <w:tcPr>
            <w:tcW w:w="667" w:type="dxa"/>
            <w:shd w:val="clear" w:color="auto" w:fill="auto"/>
          </w:tcPr>
          <w:p w14:paraId="0AC0B52E" w14:textId="77777777" w:rsidR="00272459" w:rsidRPr="005C1631" w:rsidRDefault="00272459" w:rsidP="00272459">
            <w:pPr>
              <w:rPr>
                <w:color w:val="002060"/>
                <w:sz w:val="16"/>
                <w:szCs w:val="16"/>
              </w:rPr>
            </w:pPr>
          </w:p>
        </w:tc>
        <w:tc>
          <w:tcPr>
            <w:tcW w:w="668" w:type="dxa"/>
            <w:shd w:val="clear" w:color="auto" w:fill="auto"/>
          </w:tcPr>
          <w:p w14:paraId="1DF35F09" w14:textId="77777777" w:rsidR="00272459" w:rsidRPr="005C1631" w:rsidRDefault="00272459" w:rsidP="00272459">
            <w:pPr>
              <w:rPr>
                <w:color w:val="002060"/>
                <w:sz w:val="16"/>
                <w:szCs w:val="16"/>
              </w:rPr>
            </w:pPr>
          </w:p>
        </w:tc>
        <w:tc>
          <w:tcPr>
            <w:tcW w:w="668" w:type="dxa"/>
            <w:shd w:val="clear" w:color="auto" w:fill="auto"/>
          </w:tcPr>
          <w:p w14:paraId="1C918E06" w14:textId="77777777" w:rsidR="00272459" w:rsidRPr="005C1631" w:rsidRDefault="00272459" w:rsidP="00272459">
            <w:pPr>
              <w:rPr>
                <w:color w:val="002060"/>
                <w:sz w:val="16"/>
                <w:szCs w:val="16"/>
              </w:rPr>
            </w:pPr>
          </w:p>
        </w:tc>
        <w:tc>
          <w:tcPr>
            <w:tcW w:w="546" w:type="dxa"/>
            <w:shd w:val="clear" w:color="auto" w:fill="auto"/>
          </w:tcPr>
          <w:p w14:paraId="17024709" w14:textId="77777777" w:rsidR="00272459" w:rsidRPr="005C1631" w:rsidRDefault="00272459" w:rsidP="00272459">
            <w:pPr>
              <w:rPr>
                <w:color w:val="002060"/>
                <w:sz w:val="16"/>
                <w:szCs w:val="16"/>
              </w:rPr>
            </w:pPr>
          </w:p>
        </w:tc>
        <w:tc>
          <w:tcPr>
            <w:tcW w:w="668" w:type="dxa"/>
            <w:shd w:val="clear" w:color="auto" w:fill="auto"/>
          </w:tcPr>
          <w:p w14:paraId="4D6BE95A" w14:textId="77777777" w:rsidR="00272459" w:rsidRPr="005C1631" w:rsidRDefault="00272459" w:rsidP="00272459">
            <w:pPr>
              <w:rPr>
                <w:color w:val="002060"/>
                <w:sz w:val="16"/>
                <w:szCs w:val="16"/>
              </w:rPr>
            </w:pPr>
          </w:p>
        </w:tc>
        <w:tc>
          <w:tcPr>
            <w:tcW w:w="546" w:type="dxa"/>
            <w:shd w:val="clear" w:color="auto" w:fill="auto"/>
          </w:tcPr>
          <w:p w14:paraId="3FE40DAB" w14:textId="77777777" w:rsidR="00272459" w:rsidRPr="005C1631" w:rsidRDefault="00272459" w:rsidP="00272459">
            <w:pPr>
              <w:rPr>
                <w:color w:val="002060"/>
                <w:sz w:val="16"/>
                <w:szCs w:val="16"/>
              </w:rPr>
            </w:pPr>
          </w:p>
        </w:tc>
        <w:tc>
          <w:tcPr>
            <w:tcW w:w="546" w:type="dxa"/>
            <w:shd w:val="clear" w:color="auto" w:fill="D9D9D9"/>
            <w:vAlign w:val="center"/>
          </w:tcPr>
          <w:p w14:paraId="2AED2925"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D9D9D9"/>
            <w:vAlign w:val="center"/>
          </w:tcPr>
          <w:p w14:paraId="675049FB"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4A2B5C7F" w14:textId="77777777" w:rsidTr="002456FF">
        <w:trPr>
          <w:trHeight w:val="268"/>
          <w:jc w:val="center"/>
        </w:trPr>
        <w:tc>
          <w:tcPr>
            <w:tcW w:w="6807" w:type="dxa"/>
            <w:shd w:val="clear" w:color="auto" w:fill="auto"/>
            <w:vAlign w:val="center"/>
          </w:tcPr>
          <w:p w14:paraId="55545FD7" w14:textId="77777777" w:rsidR="00272459" w:rsidRPr="005C1631" w:rsidRDefault="00272459" w:rsidP="00272459">
            <w:pPr>
              <w:rPr>
                <w:color w:val="002060"/>
                <w:sz w:val="16"/>
                <w:szCs w:val="16"/>
              </w:rPr>
            </w:pPr>
            <w:r w:rsidRPr="005C1631">
              <w:rPr>
                <w:color w:val="002060"/>
                <w:sz w:val="16"/>
                <w:szCs w:val="16"/>
              </w:rPr>
              <w:t>4.2. Evaluation finale du cadre de coopération du SNU 2018-2020</w:t>
            </w:r>
          </w:p>
        </w:tc>
        <w:tc>
          <w:tcPr>
            <w:tcW w:w="668" w:type="dxa"/>
            <w:shd w:val="clear" w:color="auto" w:fill="auto"/>
          </w:tcPr>
          <w:p w14:paraId="20EDAE33" w14:textId="77777777" w:rsidR="00272459" w:rsidRPr="005C1631" w:rsidRDefault="00272459" w:rsidP="00272459">
            <w:pPr>
              <w:rPr>
                <w:color w:val="002060"/>
                <w:sz w:val="16"/>
                <w:szCs w:val="16"/>
              </w:rPr>
            </w:pPr>
          </w:p>
        </w:tc>
        <w:tc>
          <w:tcPr>
            <w:tcW w:w="546" w:type="dxa"/>
            <w:shd w:val="clear" w:color="auto" w:fill="auto"/>
          </w:tcPr>
          <w:p w14:paraId="59408E00" w14:textId="77777777" w:rsidR="00272459" w:rsidRPr="005C1631" w:rsidRDefault="00272459" w:rsidP="00272459">
            <w:pPr>
              <w:rPr>
                <w:color w:val="002060"/>
                <w:sz w:val="16"/>
                <w:szCs w:val="16"/>
              </w:rPr>
            </w:pPr>
          </w:p>
        </w:tc>
        <w:tc>
          <w:tcPr>
            <w:tcW w:w="546" w:type="dxa"/>
            <w:shd w:val="clear" w:color="auto" w:fill="auto"/>
          </w:tcPr>
          <w:p w14:paraId="1C948E0A" w14:textId="77777777" w:rsidR="00272459" w:rsidRPr="005C1631" w:rsidRDefault="00272459" w:rsidP="00272459">
            <w:pPr>
              <w:rPr>
                <w:color w:val="002060"/>
                <w:sz w:val="16"/>
                <w:szCs w:val="16"/>
              </w:rPr>
            </w:pPr>
          </w:p>
        </w:tc>
        <w:tc>
          <w:tcPr>
            <w:tcW w:w="546" w:type="dxa"/>
            <w:shd w:val="clear" w:color="auto" w:fill="auto"/>
          </w:tcPr>
          <w:p w14:paraId="0A19C8AA" w14:textId="77777777" w:rsidR="00272459" w:rsidRPr="005C1631" w:rsidRDefault="00272459" w:rsidP="00272459">
            <w:pPr>
              <w:rPr>
                <w:color w:val="002060"/>
                <w:sz w:val="16"/>
                <w:szCs w:val="16"/>
              </w:rPr>
            </w:pPr>
          </w:p>
        </w:tc>
        <w:tc>
          <w:tcPr>
            <w:tcW w:w="667" w:type="dxa"/>
            <w:shd w:val="clear" w:color="auto" w:fill="auto"/>
          </w:tcPr>
          <w:p w14:paraId="1A33C99F" w14:textId="77777777" w:rsidR="00272459" w:rsidRPr="005C1631" w:rsidRDefault="00272459" w:rsidP="00272459">
            <w:pPr>
              <w:rPr>
                <w:color w:val="002060"/>
                <w:sz w:val="16"/>
                <w:szCs w:val="16"/>
              </w:rPr>
            </w:pPr>
          </w:p>
        </w:tc>
        <w:tc>
          <w:tcPr>
            <w:tcW w:w="668" w:type="dxa"/>
            <w:shd w:val="clear" w:color="auto" w:fill="auto"/>
          </w:tcPr>
          <w:p w14:paraId="4FCAA483" w14:textId="77777777" w:rsidR="00272459" w:rsidRPr="005C1631" w:rsidRDefault="00272459" w:rsidP="00272459">
            <w:pPr>
              <w:rPr>
                <w:color w:val="002060"/>
                <w:sz w:val="16"/>
                <w:szCs w:val="16"/>
              </w:rPr>
            </w:pPr>
          </w:p>
        </w:tc>
        <w:tc>
          <w:tcPr>
            <w:tcW w:w="668" w:type="dxa"/>
            <w:shd w:val="clear" w:color="auto" w:fill="D9D9D9"/>
            <w:vAlign w:val="center"/>
          </w:tcPr>
          <w:p w14:paraId="2C1627EF"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6906B657"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tcPr>
          <w:p w14:paraId="418E227D" w14:textId="77777777" w:rsidR="00272459" w:rsidRPr="005C1631" w:rsidRDefault="00272459" w:rsidP="00272459">
            <w:pPr>
              <w:rPr>
                <w:color w:val="002060"/>
                <w:sz w:val="16"/>
                <w:szCs w:val="16"/>
              </w:rPr>
            </w:pPr>
          </w:p>
        </w:tc>
        <w:tc>
          <w:tcPr>
            <w:tcW w:w="546" w:type="dxa"/>
            <w:shd w:val="clear" w:color="auto" w:fill="auto"/>
          </w:tcPr>
          <w:p w14:paraId="04CDEB0F" w14:textId="77777777" w:rsidR="00272459" w:rsidRPr="005C1631" w:rsidRDefault="00272459" w:rsidP="00272459">
            <w:pPr>
              <w:rPr>
                <w:color w:val="002060"/>
                <w:sz w:val="16"/>
                <w:szCs w:val="16"/>
              </w:rPr>
            </w:pPr>
          </w:p>
        </w:tc>
        <w:tc>
          <w:tcPr>
            <w:tcW w:w="546" w:type="dxa"/>
            <w:shd w:val="clear" w:color="auto" w:fill="auto"/>
          </w:tcPr>
          <w:p w14:paraId="6ABF4329" w14:textId="77777777" w:rsidR="00272459" w:rsidRPr="005C1631" w:rsidRDefault="00272459" w:rsidP="00272459">
            <w:pPr>
              <w:rPr>
                <w:color w:val="002060"/>
                <w:sz w:val="16"/>
                <w:szCs w:val="16"/>
              </w:rPr>
            </w:pPr>
          </w:p>
        </w:tc>
        <w:tc>
          <w:tcPr>
            <w:tcW w:w="574" w:type="dxa"/>
            <w:shd w:val="clear" w:color="auto" w:fill="auto"/>
            <w:vAlign w:val="center"/>
          </w:tcPr>
          <w:p w14:paraId="46807C3F" w14:textId="77777777" w:rsidR="00272459" w:rsidRPr="005C1631" w:rsidRDefault="00272459" w:rsidP="00272459">
            <w:pPr>
              <w:jc w:val="center"/>
              <w:rPr>
                <w:color w:val="002060"/>
                <w:sz w:val="16"/>
                <w:szCs w:val="16"/>
              </w:rPr>
            </w:pPr>
          </w:p>
        </w:tc>
      </w:tr>
      <w:tr w:rsidR="00272459" w:rsidRPr="005C1631" w14:paraId="4FC009CD" w14:textId="77777777" w:rsidTr="002456FF">
        <w:trPr>
          <w:trHeight w:val="268"/>
          <w:jc w:val="center"/>
        </w:trPr>
        <w:tc>
          <w:tcPr>
            <w:tcW w:w="6807" w:type="dxa"/>
            <w:shd w:val="clear" w:color="auto" w:fill="auto"/>
            <w:vAlign w:val="center"/>
          </w:tcPr>
          <w:p w14:paraId="7C884548" w14:textId="77777777" w:rsidR="00272459" w:rsidRPr="005C1631" w:rsidRDefault="00272459" w:rsidP="00272459">
            <w:pPr>
              <w:jc w:val="both"/>
              <w:rPr>
                <w:color w:val="002060"/>
                <w:sz w:val="16"/>
                <w:szCs w:val="16"/>
              </w:rPr>
            </w:pPr>
            <w:r w:rsidRPr="005C1631">
              <w:rPr>
                <w:color w:val="002060"/>
                <w:sz w:val="16"/>
                <w:szCs w:val="16"/>
              </w:rPr>
              <w:t>4.3. Evaluation finale du PNDES</w:t>
            </w:r>
          </w:p>
        </w:tc>
        <w:tc>
          <w:tcPr>
            <w:tcW w:w="668" w:type="dxa"/>
            <w:shd w:val="clear" w:color="auto" w:fill="auto"/>
          </w:tcPr>
          <w:p w14:paraId="12D6D07F" w14:textId="77777777" w:rsidR="00272459" w:rsidRPr="005C1631" w:rsidRDefault="00272459" w:rsidP="00272459">
            <w:pPr>
              <w:rPr>
                <w:color w:val="002060"/>
                <w:sz w:val="16"/>
                <w:szCs w:val="16"/>
              </w:rPr>
            </w:pPr>
          </w:p>
        </w:tc>
        <w:tc>
          <w:tcPr>
            <w:tcW w:w="546" w:type="dxa"/>
            <w:shd w:val="clear" w:color="auto" w:fill="auto"/>
          </w:tcPr>
          <w:p w14:paraId="56095CFF" w14:textId="77777777" w:rsidR="00272459" w:rsidRPr="005C1631" w:rsidRDefault="00272459" w:rsidP="00272459">
            <w:pPr>
              <w:rPr>
                <w:color w:val="002060"/>
                <w:sz w:val="16"/>
                <w:szCs w:val="16"/>
              </w:rPr>
            </w:pPr>
          </w:p>
        </w:tc>
        <w:tc>
          <w:tcPr>
            <w:tcW w:w="546" w:type="dxa"/>
            <w:shd w:val="clear" w:color="auto" w:fill="auto"/>
          </w:tcPr>
          <w:p w14:paraId="404179B4" w14:textId="77777777" w:rsidR="00272459" w:rsidRPr="005C1631" w:rsidRDefault="00272459" w:rsidP="00272459">
            <w:pPr>
              <w:rPr>
                <w:color w:val="002060"/>
                <w:sz w:val="16"/>
                <w:szCs w:val="16"/>
              </w:rPr>
            </w:pPr>
          </w:p>
        </w:tc>
        <w:tc>
          <w:tcPr>
            <w:tcW w:w="546" w:type="dxa"/>
            <w:shd w:val="clear" w:color="auto" w:fill="auto"/>
          </w:tcPr>
          <w:p w14:paraId="2AE6CAC7" w14:textId="77777777" w:rsidR="00272459" w:rsidRPr="005C1631" w:rsidRDefault="00272459" w:rsidP="00272459">
            <w:pPr>
              <w:rPr>
                <w:color w:val="002060"/>
                <w:sz w:val="16"/>
                <w:szCs w:val="16"/>
              </w:rPr>
            </w:pPr>
          </w:p>
        </w:tc>
        <w:tc>
          <w:tcPr>
            <w:tcW w:w="667" w:type="dxa"/>
            <w:shd w:val="clear" w:color="auto" w:fill="auto"/>
          </w:tcPr>
          <w:p w14:paraId="72FE0CB5" w14:textId="77777777" w:rsidR="00272459" w:rsidRPr="005C1631" w:rsidRDefault="00272459" w:rsidP="00272459">
            <w:pPr>
              <w:rPr>
                <w:color w:val="002060"/>
                <w:sz w:val="16"/>
                <w:szCs w:val="16"/>
              </w:rPr>
            </w:pPr>
          </w:p>
        </w:tc>
        <w:tc>
          <w:tcPr>
            <w:tcW w:w="668" w:type="dxa"/>
            <w:shd w:val="clear" w:color="auto" w:fill="auto"/>
          </w:tcPr>
          <w:p w14:paraId="173A627C" w14:textId="77777777" w:rsidR="00272459" w:rsidRPr="005C1631" w:rsidRDefault="00272459" w:rsidP="00272459">
            <w:pPr>
              <w:rPr>
                <w:color w:val="002060"/>
                <w:sz w:val="16"/>
                <w:szCs w:val="16"/>
              </w:rPr>
            </w:pPr>
          </w:p>
        </w:tc>
        <w:tc>
          <w:tcPr>
            <w:tcW w:w="668" w:type="dxa"/>
            <w:shd w:val="clear" w:color="auto" w:fill="auto"/>
          </w:tcPr>
          <w:p w14:paraId="35E0E3B9" w14:textId="77777777" w:rsidR="00272459" w:rsidRPr="005C1631" w:rsidRDefault="00272459" w:rsidP="00272459">
            <w:pPr>
              <w:rPr>
                <w:color w:val="002060"/>
                <w:sz w:val="16"/>
                <w:szCs w:val="16"/>
              </w:rPr>
            </w:pPr>
          </w:p>
        </w:tc>
        <w:tc>
          <w:tcPr>
            <w:tcW w:w="546" w:type="dxa"/>
            <w:shd w:val="clear" w:color="auto" w:fill="auto"/>
          </w:tcPr>
          <w:p w14:paraId="0F8CFE49" w14:textId="77777777" w:rsidR="00272459" w:rsidRPr="005C1631" w:rsidRDefault="00272459" w:rsidP="00272459">
            <w:pPr>
              <w:rPr>
                <w:color w:val="002060"/>
                <w:sz w:val="16"/>
                <w:szCs w:val="16"/>
              </w:rPr>
            </w:pPr>
          </w:p>
        </w:tc>
        <w:tc>
          <w:tcPr>
            <w:tcW w:w="668" w:type="dxa"/>
            <w:shd w:val="clear" w:color="auto" w:fill="auto"/>
          </w:tcPr>
          <w:p w14:paraId="2F03F456" w14:textId="77777777" w:rsidR="00272459" w:rsidRPr="005C1631" w:rsidRDefault="00272459" w:rsidP="00272459">
            <w:pPr>
              <w:rPr>
                <w:color w:val="002060"/>
                <w:sz w:val="16"/>
                <w:szCs w:val="16"/>
              </w:rPr>
            </w:pPr>
          </w:p>
        </w:tc>
        <w:tc>
          <w:tcPr>
            <w:tcW w:w="546" w:type="dxa"/>
            <w:shd w:val="clear" w:color="auto" w:fill="auto"/>
          </w:tcPr>
          <w:p w14:paraId="45C15B76" w14:textId="77777777" w:rsidR="00272459" w:rsidRPr="005C1631" w:rsidRDefault="00272459" w:rsidP="00272459">
            <w:pPr>
              <w:rPr>
                <w:color w:val="002060"/>
                <w:sz w:val="16"/>
                <w:szCs w:val="16"/>
              </w:rPr>
            </w:pPr>
          </w:p>
        </w:tc>
        <w:tc>
          <w:tcPr>
            <w:tcW w:w="546" w:type="dxa"/>
            <w:shd w:val="clear" w:color="auto" w:fill="auto"/>
          </w:tcPr>
          <w:p w14:paraId="25DE9E01" w14:textId="77777777" w:rsidR="00272459" w:rsidRPr="005C1631" w:rsidRDefault="00272459" w:rsidP="00272459">
            <w:pPr>
              <w:rPr>
                <w:color w:val="002060"/>
                <w:sz w:val="16"/>
                <w:szCs w:val="16"/>
              </w:rPr>
            </w:pPr>
          </w:p>
        </w:tc>
        <w:tc>
          <w:tcPr>
            <w:tcW w:w="574" w:type="dxa"/>
            <w:shd w:val="clear" w:color="auto" w:fill="D9D9D9"/>
            <w:vAlign w:val="center"/>
          </w:tcPr>
          <w:p w14:paraId="6860418F"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25092979" w14:textId="77777777" w:rsidTr="002456FF">
        <w:trPr>
          <w:trHeight w:val="268"/>
          <w:jc w:val="center"/>
        </w:trPr>
        <w:tc>
          <w:tcPr>
            <w:tcW w:w="6807" w:type="dxa"/>
            <w:shd w:val="clear" w:color="auto" w:fill="FFD966"/>
            <w:vAlign w:val="center"/>
          </w:tcPr>
          <w:p w14:paraId="1544EB2C" w14:textId="77777777" w:rsidR="00272459" w:rsidRPr="005C1631" w:rsidRDefault="00272459" w:rsidP="00272459">
            <w:pPr>
              <w:jc w:val="both"/>
              <w:rPr>
                <w:b/>
                <w:color w:val="002060"/>
                <w:sz w:val="18"/>
                <w:szCs w:val="16"/>
              </w:rPr>
            </w:pPr>
            <w:r w:rsidRPr="005C1631">
              <w:rPr>
                <w:b/>
                <w:color w:val="002060"/>
                <w:sz w:val="18"/>
                <w:szCs w:val="16"/>
              </w:rPr>
              <w:t>5. Renforcement du système national de suivi-évaluation</w:t>
            </w:r>
          </w:p>
        </w:tc>
        <w:tc>
          <w:tcPr>
            <w:tcW w:w="668" w:type="dxa"/>
            <w:shd w:val="clear" w:color="auto" w:fill="FFD966"/>
          </w:tcPr>
          <w:p w14:paraId="0FFEA777" w14:textId="77777777" w:rsidR="00272459" w:rsidRPr="005C1631" w:rsidRDefault="00272459" w:rsidP="00272459">
            <w:pPr>
              <w:rPr>
                <w:color w:val="002060"/>
                <w:sz w:val="18"/>
                <w:szCs w:val="16"/>
              </w:rPr>
            </w:pPr>
          </w:p>
        </w:tc>
        <w:tc>
          <w:tcPr>
            <w:tcW w:w="546" w:type="dxa"/>
            <w:shd w:val="clear" w:color="auto" w:fill="FFD966"/>
          </w:tcPr>
          <w:p w14:paraId="376B47B7" w14:textId="77777777" w:rsidR="00272459" w:rsidRPr="005C1631" w:rsidRDefault="00272459" w:rsidP="00272459">
            <w:pPr>
              <w:rPr>
                <w:color w:val="002060"/>
                <w:sz w:val="18"/>
                <w:szCs w:val="16"/>
              </w:rPr>
            </w:pPr>
          </w:p>
        </w:tc>
        <w:tc>
          <w:tcPr>
            <w:tcW w:w="546" w:type="dxa"/>
            <w:shd w:val="clear" w:color="auto" w:fill="FFD966"/>
          </w:tcPr>
          <w:p w14:paraId="29AAF5E6" w14:textId="77777777" w:rsidR="00272459" w:rsidRPr="005C1631" w:rsidRDefault="00272459" w:rsidP="00272459">
            <w:pPr>
              <w:rPr>
                <w:color w:val="002060"/>
                <w:sz w:val="18"/>
                <w:szCs w:val="16"/>
              </w:rPr>
            </w:pPr>
          </w:p>
        </w:tc>
        <w:tc>
          <w:tcPr>
            <w:tcW w:w="546" w:type="dxa"/>
            <w:shd w:val="clear" w:color="auto" w:fill="FFD966"/>
          </w:tcPr>
          <w:p w14:paraId="1EA837CC" w14:textId="77777777" w:rsidR="00272459" w:rsidRPr="005C1631" w:rsidRDefault="00272459" w:rsidP="00272459">
            <w:pPr>
              <w:rPr>
                <w:color w:val="002060"/>
                <w:sz w:val="18"/>
                <w:szCs w:val="16"/>
              </w:rPr>
            </w:pPr>
          </w:p>
        </w:tc>
        <w:tc>
          <w:tcPr>
            <w:tcW w:w="667" w:type="dxa"/>
            <w:shd w:val="clear" w:color="auto" w:fill="FFD966"/>
          </w:tcPr>
          <w:p w14:paraId="36714C46" w14:textId="77777777" w:rsidR="00272459" w:rsidRPr="005C1631" w:rsidRDefault="00272459" w:rsidP="00272459">
            <w:pPr>
              <w:rPr>
                <w:color w:val="002060"/>
                <w:sz w:val="18"/>
                <w:szCs w:val="16"/>
              </w:rPr>
            </w:pPr>
          </w:p>
        </w:tc>
        <w:tc>
          <w:tcPr>
            <w:tcW w:w="668" w:type="dxa"/>
            <w:shd w:val="clear" w:color="auto" w:fill="FFD966"/>
          </w:tcPr>
          <w:p w14:paraId="3387F7FE" w14:textId="77777777" w:rsidR="00272459" w:rsidRPr="005C1631" w:rsidRDefault="00272459" w:rsidP="00272459">
            <w:pPr>
              <w:rPr>
                <w:color w:val="002060"/>
                <w:sz w:val="18"/>
                <w:szCs w:val="16"/>
              </w:rPr>
            </w:pPr>
          </w:p>
        </w:tc>
        <w:tc>
          <w:tcPr>
            <w:tcW w:w="668" w:type="dxa"/>
            <w:shd w:val="clear" w:color="auto" w:fill="FFD966"/>
          </w:tcPr>
          <w:p w14:paraId="02418798" w14:textId="77777777" w:rsidR="00272459" w:rsidRPr="005C1631" w:rsidRDefault="00272459" w:rsidP="00272459">
            <w:pPr>
              <w:rPr>
                <w:color w:val="002060"/>
                <w:sz w:val="18"/>
                <w:szCs w:val="16"/>
              </w:rPr>
            </w:pPr>
          </w:p>
        </w:tc>
        <w:tc>
          <w:tcPr>
            <w:tcW w:w="546" w:type="dxa"/>
            <w:shd w:val="clear" w:color="auto" w:fill="FFD966"/>
          </w:tcPr>
          <w:p w14:paraId="26FB8E2A" w14:textId="77777777" w:rsidR="00272459" w:rsidRPr="005C1631" w:rsidRDefault="00272459" w:rsidP="00272459">
            <w:pPr>
              <w:rPr>
                <w:color w:val="002060"/>
                <w:sz w:val="18"/>
                <w:szCs w:val="16"/>
              </w:rPr>
            </w:pPr>
          </w:p>
        </w:tc>
        <w:tc>
          <w:tcPr>
            <w:tcW w:w="668" w:type="dxa"/>
            <w:shd w:val="clear" w:color="auto" w:fill="FFD966"/>
          </w:tcPr>
          <w:p w14:paraId="1B89A0BA" w14:textId="77777777" w:rsidR="00272459" w:rsidRPr="005C1631" w:rsidRDefault="00272459" w:rsidP="00272459">
            <w:pPr>
              <w:rPr>
                <w:color w:val="002060"/>
                <w:sz w:val="18"/>
                <w:szCs w:val="16"/>
              </w:rPr>
            </w:pPr>
          </w:p>
        </w:tc>
        <w:tc>
          <w:tcPr>
            <w:tcW w:w="546" w:type="dxa"/>
            <w:shd w:val="clear" w:color="auto" w:fill="FFD966"/>
          </w:tcPr>
          <w:p w14:paraId="09E7C448" w14:textId="77777777" w:rsidR="00272459" w:rsidRPr="005C1631" w:rsidRDefault="00272459" w:rsidP="00272459">
            <w:pPr>
              <w:rPr>
                <w:color w:val="002060"/>
                <w:sz w:val="18"/>
                <w:szCs w:val="16"/>
              </w:rPr>
            </w:pPr>
          </w:p>
        </w:tc>
        <w:tc>
          <w:tcPr>
            <w:tcW w:w="546" w:type="dxa"/>
            <w:shd w:val="clear" w:color="auto" w:fill="FFD966"/>
          </w:tcPr>
          <w:p w14:paraId="1B61C74A" w14:textId="77777777" w:rsidR="00272459" w:rsidRPr="005C1631" w:rsidRDefault="00272459" w:rsidP="00272459">
            <w:pPr>
              <w:rPr>
                <w:color w:val="002060"/>
                <w:sz w:val="18"/>
                <w:szCs w:val="16"/>
              </w:rPr>
            </w:pPr>
          </w:p>
        </w:tc>
        <w:tc>
          <w:tcPr>
            <w:tcW w:w="574" w:type="dxa"/>
            <w:shd w:val="clear" w:color="auto" w:fill="FFD966"/>
            <w:vAlign w:val="center"/>
          </w:tcPr>
          <w:p w14:paraId="11272027" w14:textId="77777777" w:rsidR="00272459" w:rsidRPr="005C1631" w:rsidRDefault="00272459" w:rsidP="00272459">
            <w:pPr>
              <w:jc w:val="center"/>
              <w:rPr>
                <w:color w:val="002060"/>
                <w:sz w:val="18"/>
                <w:szCs w:val="16"/>
              </w:rPr>
            </w:pPr>
          </w:p>
        </w:tc>
      </w:tr>
      <w:tr w:rsidR="00272459" w:rsidRPr="005C1631" w14:paraId="18472DB2" w14:textId="77777777" w:rsidTr="002456FF">
        <w:trPr>
          <w:trHeight w:val="268"/>
          <w:jc w:val="center"/>
        </w:trPr>
        <w:tc>
          <w:tcPr>
            <w:tcW w:w="6807" w:type="dxa"/>
            <w:shd w:val="clear" w:color="auto" w:fill="auto"/>
            <w:vAlign w:val="center"/>
          </w:tcPr>
          <w:p w14:paraId="6B88CE5D" w14:textId="77777777" w:rsidR="00272459" w:rsidRPr="005C1631" w:rsidRDefault="00272459" w:rsidP="00272459">
            <w:pPr>
              <w:jc w:val="both"/>
              <w:rPr>
                <w:color w:val="002060"/>
                <w:sz w:val="16"/>
                <w:szCs w:val="16"/>
              </w:rPr>
            </w:pPr>
            <w:r w:rsidRPr="005C1631">
              <w:rPr>
                <w:color w:val="002060"/>
                <w:sz w:val="16"/>
                <w:szCs w:val="16"/>
              </w:rPr>
              <w:t xml:space="preserve">5.1. Appui aux revues sectorielles conjointes (éducation, santé) </w:t>
            </w:r>
          </w:p>
        </w:tc>
        <w:tc>
          <w:tcPr>
            <w:tcW w:w="668" w:type="dxa"/>
            <w:shd w:val="clear" w:color="auto" w:fill="auto"/>
          </w:tcPr>
          <w:p w14:paraId="7A61A398" w14:textId="77777777" w:rsidR="00272459" w:rsidRPr="005C1631" w:rsidRDefault="00272459" w:rsidP="00272459">
            <w:pPr>
              <w:rPr>
                <w:color w:val="002060"/>
                <w:sz w:val="16"/>
                <w:szCs w:val="16"/>
              </w:rPr>
            </w:pPr>
          </w:p>
        </w:tc>
        <w:tc>
          <w:tcPr>
            <w:tcW w:w="546" w:type="dxa"/>
            <w:shd w:val="clear" w:color="auto" w:fill="D9D9D9"/>
            <w:vAlign w:val="center"/>
          </w:tcPr>
          <w:p w14:paraId="0ECDE7F2"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0C47EDC8" w14:textId="77777777" w:rsidR="00272459" w:rsidRPr="005C1631" w:rsidRDefault="00272459" w:rsidP="00272459">
            <w:pPr>
              <w:jc w:val="center"/>
              <w:rPr>
                <w:color w:val="002060"/>
                <w:sz w:val="16"/>
                <w:szCs w:val="16"/>
              </w:rPr>
            </w:pPr>
          </w:p>
        </w:tc>
        <w:tc>
          <w:tcPr>
            <w:tcW w:w="546" w:type="dxa"/>
            <w:shd w:val="clear" w:color="auto" w:fill="D9D9D9"/>
            <w:vAlign w:val="center"/>
          </w:tcPr>
          <w:p w14:paraId="3E79D458"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auto"/>
            <w:vAlign w:val="center"/>
          </w:tcPr>
          <w:p w14:paraId="62D400C5" w14:textId="77777777" w:rsidR="00272459" w:rsidRPr="005C1631" w:rsidRDefault="00272459" w:rsidP="00272459">
            <w:pPr>
              <w:jc w:val="center"/>
              <w:rPr>
                <w:color w:val="002060"/>
                <w:sz w:val="16"/>
                <w:szCs w:val="16"/>
              </w:rPr>
            </w:pPr>
          </w:p>
        </w:tc>
        <w:tc>
          <w:tcPr>
            <w:tcW w:w="668" w:type="dxa"/>
            <w:shd w:val="clear" w:color="auto" w:fill="D9D9D9"/>
            <w:vAlign w:val="center"/>
          </w:tcPr>
          <w:p w14:paraId="7A2E665F"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611A3E6D" w14:textId="77777777" w:rsidR="00272459" w:rsidRPr="005C1631" w:rsidRDefault="00272459" w:rsidP="00272459">
            <w:pPr>
              <w:jc w:val="center"/>
              <w:rPr>
                <w:color w:val="002060"/>
                <w:sz w:val="16"/>
                <w:szCs w:val="16"/>
              </w:rPr>
            </w:pPr>
          </w:p>
        </w:tc>
        <w:tc>
          <w:tcPr>
            <w:tcW w:w="546" w:type="dxa"/>
            <w:shd w:val="clear" w:color="auto" w:fill="D9D9D9"/>
            <w:vAlign w:val="center"/>
          </w:tcPr>
          <w:p w14:paraId="46D9B570"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29125B5C" w14:textId="77777777" w:rsidR="00272459" w:rsidRPr="005C1631" w:rsidRDefault="00272459" w:rsidP="00272459">
            <w:pPr>
              <w:jc w:val="center"/>
              <w:rPr>
                <w:color w:val="002060"/>
                <w:sz w:val="16"/>
                <w:szCs w:val="16"/>
              </w:rPr>
            </w:pPr>
          </w:p>
        </w:tc>
        <w:tc>
          <w:tcPr>
            <w:tcW w:w="546" w:type="dxa"/>
            <w:shd w:val="clear" w:color="auto" w:fill="D9D9D9"/>
            <w:vAlign w:val="center"/>
          </w:tcPr>
          <w:p w14:paraId="4047B1D0"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197D46CA" w14:textId="77777777" w:rsidR="00272459" w:rsidRPr="005C1631" w:rsidRDefault="00272459" w:rsidP="00272459">
            <w:pPr>
              <w:jc w:val="center"/>
              <w:rPr>
                <w:color w:val="002060"/>
                <w:sz w:val="16"/>
                <w:szCs w:val="16"/>
              </w:rPr>
            </w:pPr>
          </w:p>
        </w:tc>
        <w:tc>
          <w:tcPr>
            <w:tcW w:w="574" w:type="dxa"/>
            <w:shd w:val="clear" w:color="auto" w:fill="D9D9D9"/>
            <w:vAlign w:val="center"/>
          </w:tcPr>
          <w:p w14:paraId="76117F22"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1033CB3B" w14:textId="77777777" w:rsidTr="002456FF">
        <w:trPr>
          <w:trHeight w:val="268"/>
          <w:jc w:val="center"/>
        </w:trPr>
        <w:tc>
          <w:tcPr>
            <w:tcW w:w="6807" w:type="dxa"/>
            <w:shd w:val="clear" w:color="auto" w:fill="auto"/>
            <w:vAlign w:val="center"/>
          </w:tcPr>
          <w:p w14:paraId="7DB0C054" w14:textId="77777777" w:rsidR="00272459" w:rsidRPr="005C1631" w:rsidRDefault="00272459" w:rsidP="00272459">
            <w:pPr>
              <w:jc w:val="both"/>
              <w:rPr>
                <w:color w:val="002060"/>
                <w:sz w:val="16"/>
                <w:szCs w:val="16"/>
              </w:rPr>
            </w:pPr>
            <w:r w:rsidRPr="005C1631">
              <w:rPr>
                <w:color w:val="002060"/>
                <w:sz w:val="16"/>
                <w:szCs w:val="16"/>
              </w:rPr>
              <w:t>5.2. Appui au renforcement des systèmes nationaux d’informations (éducation, santé, action sociale, justice…)</w:t>
            </w:r>
          </w:p>
        </w:tc>
        <w:tc>
          <w:tcPr>
            <w:tcW w:w="668" w:type="dxa"/>
            <w:shd w:val="clear" w:color="auto" w:fill="auto"/>
          </w:tcPr>
          <w:p w14:paraId="00CF5F57" w14:textId="77777777" w:rsidR="00272459" w:rsidRPr="005C1631" w:rsidRDefault="00272459" w:rsidP="00272459">
            <w:pPr>
              <w:rPr>
                <w:color w:val="002060"/>
                <w:sz w:val="16"/>
                <w:szCs w:val="16"/>
              </w:rPr>
            </w:pPr>
          </w:p>
        </w:tc>
        <w:tc>
          <w:tcPr>
            <w:tcW w:w="546" w:type="dxa"/>
            <w:shd w:val="clear" w:color="auto" w:fill="auto"/>
            <w:vAlign w:val="center"/>
          </w:tcPr>
          <w:p w14:paraId="2E8933CB" w14:textId="77777777" w:rsidR="00272459" w:rsidRPr="005C1631" w:rsidRDefault="00272459" w:rsidP="00272459">
            <w:pPr>
              <w:jc w:val="center"/>
              <w:rPr>
                <w:color w:val="002060"/>
                <w:sz w:val="16"/>
                <w:szCs w:val="16"/>
              </w:rPr>
            </w:pPr>
          </w:p>
        </w:tc>
        <w:tc>
          <w:tcPr>
            <w:tcW w:w="546" w:type="dxa"/>
            <w:shd w:val="clear" w:color="auto" w:fill="auto"/>
            <w:vAlign w:val="center"/>
          </w:tcPr>
          <w:p w14:paraId="6094CC82" w14:textId="77777777" w:rsidR="00272459" w:rsidRPr="005C1631" w:rsidRDefault="00272459" w:rsidP="00272459">
            <w:pPr>
              <w:jc w:val="center"/>
              <w:rPr>
                <w:color w:val="002060"/>
                <w:sz w:val="16"/>
                <w:szCs w:val="16"/>
              </w:rPr>
            </w:pPr>
          </w:p>
        </w:tc>
        <w:tc>
          <w:tcPr>
            <w:tcW w:w="546" w:type="dxa"/>
            <w:shd w:val="clear" w:color="auto" w:fill="D9D9D9"/>
            <w:vAlign w:val="center"/>
          </w:tcPr>
          <w:p w14:paraId="477693CB"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auto"/>
            <w:vAlign w:val="center"/>
          </w:tcPr>
          <w:p w14:paraId="2B10BEF2" w14:textId="77777777" w:rsidR="00272459" w:rsidRPr="005C1631" w:rsidRDefault="00272459" w:rsidP="00272459">
            <w:pPr>
              <w:jc w:val="center"/>
              <w:rPr>
                <w:color w:val="002060"/>
                <w:sz w:val="16"/>
                <w:szCs w:val="16"/>
              </w:rPr>
            </w:pPr>
          </w:p>
        </w:tc>
        <w:tc>
          <w:tcPr>
            <w:tcW w:w="668" w:type="dxa"/>
            <w:shd w:val="clear" w:color="auto" w:fill="auto"/>
            <w:vAlign w:val="center"/>
          </w:tcPr>
          <w:p w14:paraId="3C7A087B" w14:textId="77777777" w:rsidR="00272459" w:rsidRPr="005C1631" w:rsidRDefault="00272459" w:rsidP="00272459">
            <w:pPr>
              <w:jc w:val="center"/>
              <w:rPr>
                <w:color w:val="002060"/>
                <w:sz w:val="16"/>
                <w:szCs w:val="16"/>
              </w:rPr>
            </w:pPr>
          </w:p>
        </w:tc>
        <w:tc>
          <w:tcPr>
            <w:tcW w:w="668" w:type="dxa"/>
            <w:shd w:val="clear" w:color="auto" w:fill="auto"/>
            <w:vAlign w:val="center"/>
          </w:tcPr>
          <w:p w14:paraId="30A423DC" w14:textId="77777777" w:rsidR="00272459" w:rsidRPr="005C1631" w:rsidRDefault="00272459" w:rsidP="00272459">
            <w:pPr>
              <w:jc w:val="center"/>
              <w:rPr>
                <w:color w:val="002060"/>
                <w:sz w:val="16"/>
                <w:szCs w:val="16"/>
              </w:rPr>
            </w:pPr>
          </w:p>
        </w:tc>
        <w:tc>
          <w:tcPr>
            <w:tcW w:w="546" w:type="dxa"/>
            <w:shd w:val="clear" w:color="auto" w:fill="D9D9D9"/>
            <w:vAlign w:val="center"/>
          </w:tcPr>
          <w:p w14:paraId="24008C36"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440FAC90" w14:textId="77777777" w:rsidR="00272459" w:rsidRPr="005C1631" w:rsidRDefault="00272459" w:rsidP="00272459">
            <w:pPr>
              <w:jc w:val="center"/>
              <w:rPr>
                <w:color w:val="002060"/>
                <w:sz w:val="16"/>
                <w:szCs w:val="16"/>
              </w:rPr>
            </w:pPr>
          </w:p>
        </w:tc>
        <w:tc>
          <w:tcPr>
            <w:tcW w:w="546" w:type="dxa"/>
            <w:shd w:val="clear" w:color="auto" w:fill="auto"/>
            <w:vAlign w:val="center"/>
          </w:tcPr>
          <w:p w14:paraId="285BEBF4" w14:textId="77777777" w:rsidR="00272459" w:rsidRPr="005C1631" w:rsidRDefault="00272459" w:rsidP="00272459">
            <w:pPr>
              <w:jc w:val="center"/>
              <w:rPr>
                <w:color w:val="002060"/>
                <w:sz w:val="16"/>
                <w:szCs w:val="16"/>
              </w:rPr>
            </w:pPr>
          </w:p>
        </w:tc>
        <w:tc>
          <w:tcPr>
            <w:tcW w:w="546" w:type="dxa"/>
            <w:shd w:val="clear" w:color="auto" w:fill="auto"/>
            <w:vAlign w:val="center"/>
          </w:tcPr>
          <w:p w14:paraId="6977A8BC" w14:textId="77777777" w:rsidR="00272459" w:rsidRPr="005C1631" w:rsidRDefault="00272459" w:rsidP="00272459">
            <w:pPr>
              <w:jc w:val="center"/>
              <w:rPr>
                <w:color w:val="002060"/>
                <w:sz w:val="16"/>
                <w:szCs w:val="16"/>
              </w:rPr>
            </w:pPr>
          </w:p>
        </w:tc>
        <w:tc>
          <w:tcPr>
            <w:tcW w:w="574" w:type="dxa"/>
            <w:shd w:val="clear" w:color="auto" w:fill="D9D9D9"/>
            <w:vAlign w:val="center"/>
          </w:tcPr>
          <w:p w14:paraId="2E911DDF"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32FE9B17" w14:textId="77777777" w:rsidTr="002456FF">
        <w:trPr>
          <w:trHeight w:val="268"/>
          <w:jc w:val="center"/>
        </w:trPr>
        <w:tc>
          <w:tcPr>
            <w:tcW w:w="6807" w:type="dxa"/>
            <w:shd w:val="clear" w:color="auto" w:fill="auto"/>
            <w:vAlign w:val="center"/>
          </w:tcPr>
          <w:p w14:paraId="2E085A65" w14:textId="77777777" w:rsidR="00272459" w:rsidRPr="005C1631" w:rsidRDefault="00272459" w:rsidP="00272459">
            <w:pPr>
              <w:jc w:val="both"/>
              <w:rPr>
                <w:color w:val="002060"/>
                <w:sz w:val="16"/>
                <w:szCs w:val="16"/>
              </w:rPr>
            </w:pPr>
            <w:r w:rsidRPr="005C1631">
              <w:rPr>
                <w:color w:val="002060"/>
                <w:sz w:val="16"/>
                <w:szCs w:val="16"/>
              </w:rPr>
              <w:t>5.3. Renforcement des capacités évaluatives nationales</w:t>
            </w:r>
          </w:p>
        </w:tc>
        <w:tc>
          <w:tcPr>
            <w:tcW w:w="668" w:type="dxa"/>
            <w:shd w:val="clear" w:color="auto" w:fill="D9D9D9"/>
            <w:vAlign w:val="center"/>
          </w:tcPr>
          <w:p w14:paraId="1180A4DE"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0F4199C4"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62B4A1C2"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46AE7A19"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vAlign w:val="center"/>
          </w:tcPr>
          <w:p w14:paraId="2E8EFD21"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3E91B1FB"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7665BF99"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3874537C"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D9D9D9"/>
            <w:vAlign w:val="center"/>
          </w:tcPr>
          <w:p w14:paraId="61B37C1C"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3DAD23A0"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D9D9D9"/>
            <w:vAlign w:val="center"/>
          </w:tcPr>
          <w:p w14:paraId="363C88B8" w14:textId="77777777" w:rsidR="00272459" w:rsidRPr="005C1631" w:rsidRDefault="00272459" w:rsidP="00272459">
            <w:pPr>
              <w:jc w:val="center"/>
              <w:rPr>
                <w:color w:val="002060"/>
                <w:sz w:val="16"/>
                <w:szCs w:val="16"/>
              </w:rPr>
            </w:pPr>
            <w:r w:rsidRPr="005C1631">
              <w:rPr>
                <w:color w:val="002060"/>
                <w:sz w:val="16"/>
                <w:szCs w:val="16"/>
              </w:rPr>
              <w:t>x</w:t>
            </w:r>
          </w:p>
        </w:tc>
        <w:tc>
          <w:tcPr>
            <w:tcW w:w="574" w:type="dxa"/>
            <w:shd w:val="clear" w:color="auto" w:fill="D9D9D9"/>
            <w:vAlign w:val="center"/>
          </w:tcPr>
          <w:p w14:paraId="4B55BB48"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024DADC1" w14:textId="77777777" w:rsidTr="002456FF">
        <w:trPr>
          <w:trHeight w:val="268"/>
          <w:jc w:val="center"/>
        </w:trPr>
        <w:tc>
          <w:tcPr>
            <w:tcW w:w="6807" w:type="dxa"/>
            <w:shd w:val="clear" w:color="auto" w:fill="FFD966"/>
            <w:vAlign w:val="center"/>
          </w:tcPr>
          <w:p w14:paraId="6C908457" w14:textId="77777777" w:rsidR="00272459" w:rsidRPr="005C1631" w:rsidRDefault="00272459" w:rsidP="00272459">
            <w:pPr>
              <w:rPr>
                <w:b/>
                <w:color w:val="002060"/>
                <w:sz w:val="18"/>
                <w:szCs w:val="16"/>
              </w:rPr>
            </w:pPr>
            <w:r w:rsidRPr="005C1631">
              <w:rPr>
                <w:b/>
                <w:color w:val="002060"/>
                <w:sz w:val="18"/>
                <w:szCs w:val="16"/>
              </w:rPr>
              <w:t>6. Rapports périodiques</w:t>
            </w:r>
          </w:p>
        </w:tc>
        <w:tc>
          <w:tcPr>
            <w:tcW w:w="668" w:type="dxa"/>
            <w:shd w:val="clear" w:color="auto" w:fill="FFD966"/>
          </w:tcPr>
          <w:p w14:paraId="7F31E647" w14:textId="77777777" w:rsidR="00272459" w:rsidRPr="005C1631" w:rsidRDefault="00272459" w:rsidP="00272459">
            <w:pPr>
              <w:rPr>
                <w:b/>
                <w:color w:val="002060"/>
                <w:sz w:val="18"/>
                <w:szCs w:val="16"/>
              </w:rPr>
            </w:pPr>
          </w:p>
        </w:tc>
        <w:tc>
          <w:tcPr>
            <w:tcW w:w="546" w:type="dxa"/>
            <w:shd w:val="clear" w:color="auto" w:fill="FFD966"/>
          </w:tcPr>
          <w:p w14:paraId="385C288E" w14:textId="77777777" w:rsidR="00272459" w:rsidRPr="005C1631" w:rsidRDefault="00272459" w:rsidP="00272459">
            <w:pPr>
              <w:rPr>
                <w:b/>
                <w:color w:val="002060"/>
                <w:sz w:val="18"/>
                <w:szCs w:val="16"/>
              </w:rPr>
            </w:pPr>
          </w:p>
        </w:tc>
        <w:tc>
          <w:tcPr>
            <w:tcW w:w="546" w:type="dxa"/>
            <w:shd w:val="clear" w:color="auto" w:fill="FFD966"/>
          </w:tcPr>
          <w:p w14:paraId="428CA5AE" w14:textId="77777777" w:rsidR="00272459" w:rsidRPr="005C1631" w:rsidRDefault="00272459" w:rsidP="00272459">
            <w:pPr>
              <w:rPr>
                <w:b/>
                <w:color w:val="002060"/>
                <w:sz w:val="18"/>
                <w:szCs w:val="16"/>
              </w:rPr>
            </w:pPr>
          </w:p>
        </w:tc>
        <w:tc>
          <w:tcPr>
            <w:tcW w:w="546" w:type="dxa"/>
            <w:shd w:val="clear" w:color="auto" w:fill="FFD966"/>
          </w:tcPr>
          <w:p w14:paraId="28BCD2BD" w14:textId="77777777" w:rsidR="00272459" w:rsidRPr="005C1631" w:rsidRDefault="00272459" w:rsidP="00272459">
            <w:pPr>
              <w:rPr>
                <w:b/>
                <w:color w:val="002060"/>
                <w:sz w:val="18"/>
                <w:szCs w:val="16"/>
              </w:rPr>
            </w:pPr>
          </w:p>
        </w:tc>
        <w:tc>
          <w:tcPr>
            <w:tcW w:w="667" w:type="dxa"/>
            <w:shd w:val="clear" w:color="auto" w:fill="FFD966"/>
          </w:tcPr>
          <w:p w14:paraId="6EED5DEC" w14:textId="77777777" w:rsidR="00272459" w:rsidRPr="005C1631" w:rsidRDefault="00272459" w:rsidP="00272459">
            <w:pPr>
              <w:rPr>
                <w:b/>
                <w:color w:val="002060"/>
                <w:sz w:val="18"/>
                <w:szCs w:val="16"/>
              </w:rPr>
            </w:pPr>
          </w:p>
        </w:tc>
        <w:tc>
          <w:tcPr>
            <w:tcW w:w="668" w:type="dxa"/>
            <w:shd w:val="clear" w:color="auto" w:fill="FFD966"/>
          </w:tcPr>
          <w:p w14:paraId="23390898" w14:textId="77777777" w:rsidR="00272459" w:rsidRPr="005C1631" w:rsidRDefault="00272459" w:rsidP="00272459">
            <w:pPr>
              <w:rPr>
                <w:b/>
                <w:color w:val="002060"/>
                <w:sz w:val="18"/>
                <w:szCs w:val="16"/>
              </w:rPr>
            </w:pPr>
          </w:p>
        </w:tc>
        <w:tc>
          <w:tcPr>
            <w:tcW w:w="668" w:type="dxa"/>
            <w:shd w:val="clear" w:color="auto" w:fill="FFD966"/>
          </w:tcPr>
          <w:p w14:paraId="5E0B6B62" w14:textId="77777777" w:rsidR="00272459" w:rsidRPr="005C1631" w:rsidRDefault="00272459" w:rsidP="00272459">
            <w:pPr>
              <w:rPr>
                <w:b/>
                <w:color w:val="002060"/>
                <w:sz w:val="18"/>
                <w:szCs w:val="16"/>
              </w:rPr>
            </w:pPr>
          </w:p>
        </w:tc>
        <w:tc>
          <w:tcPr>
            <w:tcW w:w="546" w:type="dxa"/>
            <w:shd w:val="clear" w:color="auto" w:fill="FFD966"/>
          </w:tcPr>
          <w:p w14:paraId="77238955" w14:textId="77777777" w:rsidR="00272459" w:rsidRPr="005C1631" w:rsidRDefault="00272459" w:rsidP="00272459">
            <w:pPr>
              <w:rPr>
                <w:b/>
                <w:color w:val="002060"/>
                <w:sz w:val="18"/>
                <w:szCs w:val="16"/>
              </w:rPr>
            </w:pPr>
          </w:p>
        </w:tc>
        <w:tc>
          <w:tcPr>
            <w:tcW w:w="668" w:type="dxa"/>
            <w:shd w:val="clear" w:color="auto" w:fill="FFD966"/>
          </w:tcPr>
          <w:p w14:paraId="29586FF3" w14:textId="77777777" w:rsidR="00272459" w:rsidRPr="005C1631" w:rsidRDefault="00272459" w:rsidP="00272459">
            <w:pPr>
              <w:rPr>
                <w:b/>
                <w:color w:val="002060"/>
                <w:sz w:val="18"/>
                <w:szCs w:val="16"/>
              </w:rPr>
            </w:pPr>
          </w:p>
        </w:tc>
        <w:tc>
          <w:tcPr>
            <w:tcW w:w="546" w:type="dxa"/>
            <w:shd w:val="clear" w:color="auto" w:fill="FFD966"/>
          </w:tcPr>
          <w:p w14:paraId="40CB90AC" w14:textId="77777777" w:rsidR="00272459" w:rsidRPr="005C1631" w:rsidRDefault="00272459" w:rsidP="00272459">
            <w:pPr>
              <w:rPr>
                <w:b/>
                <w:color w:val="002060"/>
                <w:sz w:val="18"/>
                <w:szCs w:val="16"/>
              </w:rPr>
            </w:pPr>
          </w:p>
        </w:tc>
        <w:tc>
          <w:tcPr>
            <w:tcW w:w="546" w:type="dxa"/>
            <w:shd w:val="clear" w:color="auto" w:fill="FFD966"/>
          </w:tcPr>
          <w:p w14:paraId="5C79F6B1" w14:textId="77777777" w:rsidR="00272459" w:rsidRPr="005C1631" w:rsidRDefault="00272459" w:rsidP="00272459">
            <w:pPr>
              <w:rPr>
                <w:b/>
                <w:color w:val="002060"/>
                <w:sz w:val="18"/>
                <w:szCs w:val="16"/>
              </w:rPr>
            </w:pPr>
          </w:p>
        </w:tc>
        <w:tc>
          <w:tcPr>
            <w:tcW w:w="574" w:type="dxa"/>
            <w:shd w:val="clear" w:color="auto" w:fill="FFD966"/>
          </w:tcPr>
          <w:p w14:paraId="4DF9C6D5" w14:textId="77777777" w:rsidR="00272459" w:rsidRPr="005C1631" w:rsidRDefault="00272459" w:rsidP="00272459">
            <w:pPr>
              <w:rPr>
                <w:b/>
                <w:color w:val="002060"/>
                <w:sz w:val="18"/>
                <w:szCs w:val="16"/>
              </w:rPr>
            </w:pPr>
          </w:p>
        </w:tc>
      </w:tr>
      <w:tr w:rsidR="00E65F3B" w:rsidRPr="005C1631" w14:paraId="2BBF7CED" w14:textId="77777777" w:rsidTr="002456FF">
        <w:trPr>
          <w:trHeight w:val="268"/>
          <w:jc w:val="center"/>
        </w:trPr>
        <w:tc>
          <w:tcPr>
            <w:tcW w:w="6807" w:type="dxa"/>
            <w:shd w:val="clear" w:color="auto" w:fill="auto"/>
            <w:vAlign w:val="center"/>
          </w:tcPr>
          <w:p w14:paraId="66ECAA1F" w14:textId="64FF34D2" w:rsidR="00E65F3B" w:rsidRPr="005C1631" w:rsidRDefault="00E65F3B" w:rsidP="00272459">
            <w:pPr>
              <w:rPr>
                <w:color w:val="002060"/>
                <w:sz w:val="16"/>
                <w:szCs w:val="16"/>
              </w:rPr>
            </w:pPr>
            <w:r>
              <w:rPr>
                <w:color w:val="002060"/>
                <w:sz w:val="16"/>
                <w:szCs w:val="16"/>
              </w:rPr>
              <w:t>6.1. one un</w:t>
            </w:r>
          </w:p>
        </w:tc>
        <w:tc>
          <w:tcPr>
            <w:tcW w:w="668" w:type="dxa"/>
            <w:shd w:val="clear" w:color="auto" w:fill="D9D9D9"/>
            <w:vAlign w:val="center"/>
          </w:tcPr>
          <w:p w14:paraId="20475B1A" w14:textId="77777777" w:rsidR="00E65F3B" w:rsidRPr="005C1631" w:rsidRDefault="00E65F3B" w:rsidP="00272459">
            <w:pPr>
              <w:jc w:val="center"/>
              <w:rPr>
                <w:b/>
                <w:color w:val="002060"/>
                <w:sz w:val="16"/>
                <w:szCs w:val="16"/>
              </w:rPr>
            </w:pPr>
          </w:p>
        </w:tc>
        <w:tc>
          <w:tcPr>
            <w:tcW w:w="546" w:type="dxa"/>
            <w:shd w:val="clear" w:color="auto" w:fill="D9D9D9"/>
            <w:vAlign w:val="center"/>
          </w:tcPr>
          <w:p w14:paraId="6C7EC73D" w14:textId="77777777" w:rsidR="00E65F3B" w:rsidRPr="005C1631" w:rsidRDefault="00E65F3B" w:rsidP="00272459">
            <w:pPr>
              <w:jc w:val="center"/>
              <w:rPr>
                <w:b/>
                <w:color w:val="002060"/>
                <w:sz w:val="16"/>
                <w:szCs w:val="16"/>
              </w:rPr>
            </w:pPr>
          </w:p>
        </w:tc>
        <w:tc>
          <w:tcPr>
            <w:tcW w:w="546" w:type="dxa"/>
            <w:shd w:val="clear" w:color="auto" w:fill="D9D9D9"/>
            <w:vAlign w:val="center"/>
          </w:tcPr>
          <w:p w14:paraId="56AE6459" w14:textId="77777777" w:rsidR="00E65F3B" w:rsidRPr="005C1631" w:rsidRDefault="00E65F3B" w:rsidP="00272459">
            <w:pPr>
              <w:jc w:val="center"/>
              <w:rPr>
                <w:b/>
                <w:color w:val="002060"/>
                <w:sz w:val="16"/>
                <w:szCs w:val="16"/>
              </w:rPr>
            </w:pPr>
          </w:p>
        </w:tc>
        <w:tc>
          <w:tcPr>
            <w:tcW w:w="546" w:type="dxa"/>
            <w:shd w:val="clear" w:color="auto" w:fill="D9D9D9"/>
            <w:vAlign w:val="center"/>
          </w:tcPr>
          <w:p w14:paraId="7B4C8777" w14:textId="77777777" w:rsidR="00E65F3B" w:rsidRPr="005C1631" w:rsidRDefault="00E65F3B" w:rsidP="00272459">
            <w:pPr>
              <w:jc w:val="center"/>
              <w:rPr>
                <w:color w:val="002060"/>
                <w:sz w:val="16"/>
                <w:szCs w:val="16"/>
              </w:rPr>
            </w:pPr>
          </w:p>
        </w:tc>
        <w:tc>
          <w:tcPr>
            <w:tcW w:w="667" w:type="dxa"/>
            <w:shd w:val="clear" w:color="auto" w:fill="D9D9D9"/>
            <w:vAlign w:val="center"/>
          </w:tcPr>
          <w:p w14:paraId="41F5D7F7" w14:textId="77777777" w:rsidR="00E65F3B" w:rsidRPr="005C1631" w:rsidRDefault="00E65F3B" w:rsidP="00272459">
            <w:pPr>
              <w:jc w:val="center"/>
              <w:rPr>
                <w:color w:val="002060"/>
                <w:sz w:val="16"/>
                <w:szCs w:val="16"/>
              </w:rPr>
            </w:pPr>
          </w:p>
        </w:tc>
        <w:tc>
          <w:tcPr>
            <w:tcW w:w="668" w:type="dxa"/>
            <w:shd w:val="clear" w:color="auto" w:fill="auto"/>
          </w:tcPr>
          <w:p w14:paraId="0F6B02C3" w14:textId="77777777" w:rsidR="00E65F3B" w:rsidRPr="005C1631" w:rsidRDefault="00E65F3B" w:rsidP="00272459">
            <w:pPr>
              <w:rPr>
                <w:b/>
                <w:color w:val="002060"/>
                <w:sz w:val="16"/>
                <w:szCs w:val="16"/>
              </w:rPr>
            </w:pPr>
          </w:p>
        </w:tc>
        <w:tc>
          <w:tcPr>
            <w:tcW w:w="668" w:type="dxa"/>
            <w:shd w:val="clear" w:color="auto" w:fill="auto"/>
          </w:tcPr>
          <w:p w14:paraId="1755B920" w14:textId="77777777" w:rsidR="00E65F3B" w:rsidRPr="005C1631" w:rsidRDefault="00E65F3B" w:rsidP="00272459">
            <w:pPr>
              <w:rPr>
                <w:b/>
                <w:color w:val="002060"/>
                <w:sz w:val="16"/>
                <w:szCs w:val="16"/>
              </w:rPr>
            </w:pPr>
          </w:p>
        </w:tc>
        <w:tc>
          <w:tcPr>
            <w:tcW w:w="546" w:type="dxa"/>
            <w:shd w:val="clear" w:color="auto" w:fill="auto"/>
          </w:tcPr>
          <w:p w14:paraId="4EABC2A3" w14:textId="77777777" w:rsidR="00E65F3B" w:rsidRPr="005C1631" w:rsidRDefault="00E65F3B" w:rsidP="00272459">
            <w:pPr>
              <w:rPr>
                <w:b/>
                <w:color w:val="002060"/>
                <w:sz w:val="16"/>
                <w:szCs w:val="16"/>
              </w:rPr>
            </w:pPr>
          </w:p>
        </w:tc>
        <w:tc>
          <w:tcPr>
            <w:tcW w:w="668" w:type="dxa"/>
            <w:shd w:val="clear" w:color="auto" w:fill="D9D9D9"/>
            <w:vAlign w:val="center"/>
          </w:tcPr>
          <w:p w14:paraId="2E56C208" w14:textId="77777777" w:rsidR="00E65F3B" w:rsidRPr="005C1631" w:rsidRDefault="00E65F3B" w:rsidP="00272459">
            <w:pPr>
              <w:jc w:val="center"/>
              <w:rPr>
                <w:b/>
                <w:color w:val="002060"/>
                <w:sz w:val="16"/>
                <w:szCs w:val="16"/>
              </w:rPr>
            </w:pPr>
          </w:p>
        </w:tc>
        <w:tc>
          <w:tcPr>
            <w:tcW w:w="546" w:type="dxa"/>
            <w:shd w:val="clear" w:color="auto" w:fill="D9D9D9"/>
            <w:vAlign w:val="center"/>
          </w:tcPr>
          <w:p w14:paraId="515E6613" w14:textId="77777777" w:rsidR="00E65F3B" w:rsidRPr="005C1631" w:rsidRDefault="00E65F3B" w:rsidP="00272459">
            <w:pPr>
              <w:jc w:val="center"/>
              <w:rPr>
                <w:b/>
                <w:color w:val="002060"/>
                <w:sz w:val="16"/>
                <w:szCs w:val="16"/>
              </w:rPr>
            </w:pPr>
          </w:p>
        </w:tc>
        <w:tc>
          <w:tcPr>
            <w:tcW w:w="546" w:type="dxa"/>
            <w:shd w:val="clear" w:color="auto" w:fill="auto"/>
            <w:vAlign w:val="center"/>
          </w:tcPr>
          <w:p w14:paraId="2D7ED772" w14:textId="77777777" w:rsidR="00E65F3B" w:rsidRPr="005C1631" w:rsidRDefault="00E65F3B" w:rsidP="00272459">
            <w:pPr>
              <w:jc w:val="center"/>
              <w:rPr>
                <w:b/>
                <w:color w:val="002060"/>
                <w:sz w:val="16"/>
                <w:szCs w:val="16"/>
              </w:rPr>
            </w:pPr>
          </w:p>
        </w:tc>
        <w:tc>
          <w:tcPr>
            <w:tcW w:w="574" w:type="dxa"/>
            <w:shd w:val="clear" w:color="auto" w:fill="auto"/>
            <w:vAlign w:val="center"/>
          </w:tcPr>
          <w:p w14:paraId="761C0382" w14:textId="77777777" w:rsidR="00E65F3B" w:rsidRPr="005C1631" w:rsidRDefault="00E65F3B" w:rsidP="00272459">
            <w:pPr>
              <w:jc w:val="center"/>
              <w:rPr>
                <w:b/>
                <w:color w:val="002060"/>
                <w:sz w:val="16"/>
                <w:szCs w:val="16"/>
              </w:rPr>
            </w:pPr>
          </w:p>
        </w:tc>
      </w:tr>
      <w:tr w:rsidR="00272459" w:rsidRPr="005C1631" w14:paraId="16C454D8" w14:textId="77777777" w:rsidTr="002456FF">
        <w:trPr>
          <w:trHeight w:val="268"/>
          <w:jc w:val="center"/>
        </w:trPr>
        <w:tc>
          <w:tcPr>
            <w:tcW w:w="6807" w:type="dxa"/>
            <w:shd w:val="clear" w:color="auto" w:fill="auto"/>
            <w:vAlign w:val="center"/>
          </w:tcPr>
          <w:p w14:paraId="790F6674" w14:textId="19EE62D9" w:rsidR="00272459" w:rsidRPr="005C1631" w:rsidRDefault="00272459" w:rsidP="00272459">
            <w:pPr>
              <w:rPr>
                <w:color w:val="002060"/>
                <w:sz w:val="16"/>
                <w:szCs w:val="16"/>
              </w:rPr>
            </w:pPr>
            <w:r w:rsidRPr="005C1631">
              <w:rPr>
                <w:color w:val="002060"/>
                <w:sz w:val="16"/>
                <w:szCs w:val="16"/>
              </w:rPr>
              <w:t>6.1.</w:t>
            </w:r>
            <w:r w:rsidR="0052428F">
              <w:rPr>
                <w:color w:val="002060"/>
                <w:sz w:val="16"/>
                <w:szCs w:val="16"/>
              </w:rPr>
              <w:t xml:space="preserve"> </w:t>
            </w:r>
            <w:r w:rsidRPr="005C1631">
              <w:rPr>
                <w:color w:val="002060"/>
                <w:sz w:val="16"/>
                <w:szCs w:val="16"/>
              </w:rPr>
              <w:t xml:space="preserve"> Rapport national sur le développement humain</w:t>
            </w:r>
          </w:p>
        </w:tc>
        <w:tc>
          <w:tcPr>
            <w:tcW w:w="668" w:type="dxa"/>
            <w:shd w:val="clear" w:color="auto" w:fill="D9D9D9"/>
            <w:vAlign w:val="center"/>
          </w:tcPr>
          <w:p w14:paraId="5EDA69D3" w14:textId="77777777" w:rsidR="00272459" w:rsidRPr="005C1631" w:rsidRDefault="00272459" w:rsidP="00272459">
            <w:pPr>
              <w:jc w:val="center"/>
              <w:rPr>
                <w:b/>
                <w:color w:val="002060"/>
                <w:sz w:val="16"/>
                <w:szCs w:val="16"/>
              </w:rPr>
            </w:pPr>
            <w:r w:rsidRPr="005C1631">
              <w:rPr>
                <w:b/>
                <w:color w:val="002060"/>
                <w:sz w:val="16"/>
                <w:szCs w:val="16"/>
              </w:rPr>
              <w:t>x</w:t>
            </w:r>
          </w:p>
        </w:tc>
        <w:tc>
          <w:tcPr>
            <w:tcW w:w="546" w:type="dxa"/>
            <w:shd w:val="clear" w:color="auto" w:fill="D9D9D9"/>
            <w:vAlign w:val="center"/>
          </w:tcPr>
          <w:p w14:paraId="7C1AB3F7" w14:textId="77777777" w:rsidR="00272459" w:rsidRPr="005C1631" w:rsidRDefault="00272459" w:rsidP="00272459">
            <w:pPr>
              <w:jc w:val="center"/>
              <w:rPr>
                <w:b/>
                <w:color w:val="002060"/>
                <w:sz w:val="16"/>
                <w:szCs w:val="16"/>
              </w:rPr>
            </w:pPr>
            <w:r w:rsidRPr="005C1631">
              <w:rPr>
                <w:b/>
                <w:color w:val="002060"/>
                <w:sz w:val="16"/>
                <w:szCs w:val="16"/>
              </w:rPr>
              <w:t>x</w:t>
            </w:r>
          </w:p>
        </w:tc>
        <w:tc>
          <w:tcPr>
            <w:tcW w:w="546" w:type="dxa"/>
            <w:shd w:val="clear" w:color="auto" w:fill="D9D9D9"/>
            <w:vAlign w:val="center"/>
          </w:tcPr>
          <w:p w14:paraId="277715A6" w14:textId="77777777" w:rsidR="00272459" w:rsidRPr="005C1631" w:rsidRDefault="00272459" w:rsidP="00272459">
            <w:pPr>
              <w:jc w:val="center"/>
              <w:rPr>
                <w:b/>
                <w:color w:val="002060"/>
                <w:sz w:val="16"/>
                <w:szCs w:val="16"/>
              </w:rPr>
            </w:pPr>
            <w:r w:rsidRPr="005C1631">
              <w:rPr>
                <w:b/>
                <w:color w:val="002060"/>
                <w:sz w:val="16"/>
                <w:szCs w:val="16"/>
              </w:rPr>
              <w:t>x</w:t>
            </w:r>
          </w:p>
        </w:tc>
        <w:tc>
          <w:tcPr>
            <w:tcW w:w="546" w:type="dxa"/>
            <w:shd w:val="clear" w:color="auto" w:fill="D9D9D9"/>
            <w:vAlign w:val="center"/>
          </w:tcPr>
          <w:p w14:paraId="1E865228"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D9D9D9"/>
            <w:vAlign w:val="center"/>
          </w:tcPr>
          <w:p w14:paraId="220A7BA2"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tcPr>
          <w:p w14:paraId="0735CB0C" w14:textId="77777777" w:rsidR="00272459" w:rsidRPr="005C1631" w:rsidRDefault="00272459" w:rsidP="00272459">
            <w:pPr>
              <w:rPr>
                <w:b/>
                <w:color w:val="002060"/>
                <w:sz w:val="16"/>
                <w:szCs w:val="16"/>
              </w:rPr>
            </w:pPr>
          </w:p>
        </w:tc>
        <w:tc>
          <w:tcPr>
            <w:tcW w:w="668" w:type="dxa"/>
            <w:shd w:val="clear" w:color="auto" w:fill="auto"/>
          </w:tcPr>
          <w:p w14:paraId="35BB52FE" w14:textId="77777777" w:rsidR="00272459" w:rsidRPr="005C1631" w:rsidRDefault="00272459" w:rsidP="00272459">
            <w:pPr>
              <w:rPr>
                <w:b/>
                <w:color w:val="002060"/>
                <w:sz w:val="16"/>
                <w:szCs w:val="16"/>
              </w:rPr>
            </w:pPr>
          </w:p>
        </w:tc>
        <w:tc>
          <w:tcPr>
            <w:tcW w:w="546" w:type="dxa"/>
            <w:shd w:val="clear" w:color="auto" w:fill="auto"/>
          </w:tcPr>
          <w:p w14:paraId="6E6BA69F" w14:textId="77777777" w:rsidR="00272459" w:rsidRPr="005C1631" w:rsidRDefault="00272459" w:rsidP="00272459">
            <w:pPr>
              <w:rPr>
                <w:b/>
                <w:color w:val="002060"/>
                <w:sz w:val="16"/>
                <w:szCs w:val="16"/>
              </w:rPr>
            </w:pPr>
          </w:p>
        </w:tc>
        <w:tc>
          <w:tcPr>
            <w:tcW w:w="668" w:type="dxa"/>
            <w:shd w:val="clear" w:color="auto" w:fill="D9D9D9"/>
            <w:vAlign w:val="center"/>
          </w:tcPr>
          <w:p w14:paraId="32E4257D" w14:textId="77777777" w:rsidR="00272459" w:rsidRPr="005C1631" w:rsidRDefault="00272459" w:rsidP="00272459">
            <w:pPr>
              <w:jc w:val="center"/>
              <w:rPr>
                <w:b/>
                <w:color w:val="002060"/>
                <w:sz w:val="16"/>
                <w:szCs w:val="16"/>
              </w:rPr>
            </w:pPr>
            <w:r w:rsidRPr="005C1631">
              <w:rPr>
                <w:b/>
                <w:color w:val="002060"/>
                <w:sz w:val="16"/>
                <w:szCs w:val="16"/>
              </w:rPr>
              <w:t>x</w:t>
            </w:r>
          </w:p>
        </w:tc>
        <w:tc>
          <w:tcPr>
            <w:tcW w:w="546" w:type="dxa"/>
            <w:shd w:val="clear" w:color="auto" w:fill="D9D9D9"/>
            <w:vAlign w:val="center"/>
          </w:tcPr>
          <w:p w14:paraId="757EEC79" w14:textId="77777777" w:rsidR="00272459" w:rsidRPr="005C1631" w:rsidRDefault="00272459" w:rsidP="00272459">
            <w:pPr>
              <w:jc w:val="center"/>
              <w:rPr>
                <w:b/>
                <w:color w:val="002060"/>
                <w:sz w:val="16"/>
                <w:szCs w:val="16"/>
              </w:rPr>
            </w:pPr>
            <w:r w:rsidRPr="005C1631">
              <w:rPr>
                <w:b/>
                <w:color w:val="002060"/>
                <w:sz w:val="16"/>
                <w:szCs w:val="16"/>
              </w:rPr>
              <w:t>x</w:t>
            </w:r>
          </w:p>
        </w:tc>
        <w:tc>
          <w:tcPr>
            <w:tcW w:w="546" w:type="dxa"/>
            <w:shd w:val="clear" w:color="auto" w:fill="auto"/>
            <w:vAlign w:val="center"/>
          </w:tcPr>
          <w:p w14:paraId="2142C36A" w14:textId="77777777" w:rsidR="00272459" w:rsidRPr="005C1631" w:rsidRDefault="00272459" w:rsidP="00272459">
            <w:pPr>
              <w:jc w:val="center"/>
              <w:rPr>
                <w:b/>
                <w:color w:val="002060"/>
                <w:sz w:val="16"/>
                <w:szCs w:val="16"/>
              </w:rPr>
            </w:pPr>
            <w:r w:rsidRPr="005C1631">
              <w:rPr>
                <w:b/>
                <w:color w:val="002060"/>
                <w:sz w:val="16"/>
                <w:szCs w:val="16"/>
              </w:rPr>
              <w:t>x</w:t>
            </w:r>
          </w:p>
        </w:tc>
        <w:tc>
          <w:tcPr>
            <w:tcW w:w="574" w:type="dxa"/>
            <w:shd w:val="clear" w:color="auto" w:fill="auto"/>
            <w:vAlign w:val="center"/>
          </w:tcPr>
          <w:p w14:paraId="194F6AE3" w14:textId="77777777" w:rsidR="00272459" w:rsidRPr="005C1631" w:rsidRDefault="00272459" w:rsidP="00272459">
            <w:pPr>
              <w:jc w:val="center"/>
              <w:rPr>
                <w:b/>
                <w:color w:val="002060"/>
                <w:sz w:val="16"/>
                <w:szCs w:val="16"/>
              </w:rPr>
            </w:pPr>
            <w:r w:rsidRPr="005C1631">
              <w:rPr>
                <w:b/>
                <w:color w:val="002060"/>
                <w:sz w:val="16"/>
                <w:szCs w:val="16"/>
              </w:rPr>
              <w:t>x</w:t>
            </w:r>
          </w:p>
        </w:tc>
      </w:tr>
      <w:tr w:rsidR="00272459" w:rsidRPr="005C1631" w14:paraId="2D1802C4" w14:textId="77777777" w:rsidTr="002456FF">
        <w:trPr>
          <w:trHeight w:val="268"/>
          <w:jc w:val="center"/>
        </w:trPr>
        <w:tc>
          <w:tcPr>
            <w:tcW w:w="6807" w:type="dxa"/>
            <w:shd w:val="clear" w:color="auto" w:fill="auto"/>
            <w:vAlign w:val="center"/>
          </w:tcPr>
          <w:p w14:paraId="04F795CC" w14:textId="77777777" w:rsidR="00272459" w:rsidRPr="005C1631" w:rsidRDefault="00272459" w:rsidP="00272459">
            <w:pPr>
              <w:rPr>
                <w:color w:val="002060"/>
                <w:sz w:val="16"/>
                <w:szCs w:val="16"/>
              </w:rPr>
            </w:pPr>
            <w:r w:rsidRPr="005C1631">
              <w:rPr>
                <w:color w:val="002060"/>
                <w:sz w:val="16"/>
                <w:szCs w:val="16"/>
              </w:rPr>
              <w:t>6.2. Rapport annuel de suivi des ODD</w:t>
            </w:r>
          </w:p>
        </w:tc>
        <w:tc>
          <w:tcPr>
            <w:tcW w:w="668" w:type="dxa"/>
            <w:shd w:val="clear" w:color="auto" w:fill="auto"/>
            <w:vAlign w:val="center"/>
          </w:tcPr>
          <w:p w14:paraId="293A76D9" w14:textId="77777777" w:rsidR="00272459" w:rsidRPr="005C1631" w:rsidRDefault="00272459" w:rsidP="00272459">
            <w:pPr>
              <w:jc w:val="center"/>
              <w:rPr>
                <w:color w:val="002060"/>
                <w:sz w:val="16"/>
                <w:szCs w:val="16"/>
              </w:rPr>
            </w:pPr>
          </w:p>
        </w:tc>
        <w:tc>
          <w:tcPr>
            <w:tcW w:w="546" w:type="dxa"/>
            <w:shd w:val="clear" w:color="auto" w:fill="auto"/>
            <w:vAlign w:val="center"/>
          </w:tcPr>
          <w:p w14:paraId="42EE1E1A" w14:textId="77777777" w:rsidR="00272459" w:rsidRPr="005C1631" w:rsidRDefault="00272459" w:rsidP="00272459">
            <w:pPr>
              <w:jc w:val="center"/>
              <w:rPr>
                <w:color w:val="002060"/>
                <w:sz w:val="16"/>
                <w:szCs w:val="16"/>
              </w:rPr>
            </w:pPr>
          </w:p>
        </w:tc>
        <w:tc>
          <w:tcPr>
            <w:tcW w:w="546" w:type="dxa"/>
            <w:shd w:val="clear" w:color="auto" w:fill="auto"/>
            <w:vAlign w:val="center"/>
          </w:tcPr>
          <w:p w14:paraId="440598EC" w14:textId="77777777" w:rsidR="00272459" w:rsidRPr="005C1631" w:rsidRDefault="00272459" w:rsidP="00272459">
            <w:pPr>
              <w:jc w:val="center"/>
              <w:rPr>
                <w:color w:val="002060"/>
                <w:sz w:val="16"/>
                <w:szCs w:val="16"/>
              </w:rPr>
            </w:pPr>
          </w:p>
        </w:tc>
        <w:tc>
          <w:tcPr>
            <w:tcW w:w="546" w:type="dxa"/>
            <w:shd w:val="clear" w:color="auto" w:fill="D9D9D9"/>
            <w:vAlign w:val="center"/>
          </w:tcPr>
          <w:p w14:paraId="25C86888" w14:textId="77777777" w:rsidR="00272459" w:rsidRPr="005C1631" w:rsidRDefault="00272459" w:rsidP="00272459">
            <w:pPr>
              <w:jc w:val="center"/>
              <w:rPr>
                <w:color w:val="002060"/>
                <w:sz w:val="16"/>
                <w:szCs w:val="16"/>
              </w:rPr>
            </w:pPr>
            <w:r w:rsidRPr="005C1631">
              <w:rPr>
                <w:color w:val="002060"/>
                <w:sz w:val="16"/>
                <w:szCs w:val="16"/>
              </w:rPr>
              <w:t>x</w:t>
            </w:r>
          </w:p>
        </w:tc>
        <w:tc>
          <w:tcPr>
            <w:tcW w:w="667" w:type="dxa"/>
            <w:shd w:val="clear" w:color="auto" w:fill="auto"/>
            <w:vAlign w:val="center"/>
          </w:tcPr>
          <w:p w14:paraId="145EF83C" w14:textId="77777777" w:rsidR="00272459" w:rsidRPr="005C1631" w:rsidRDefault="00272459" w:rsidP="00272459">
            <w:pPr>
              <w:jc w:val="center"/>
              <w:rPr>
                <w:color w:val="002060"/>
                <w:sz w:val="16"/>
                <w:szCs w:val="16"/>
              </w:rPr>
            </w:pPr>
          </w:p>
        </w:tc>
        <w:tc>
          <w:tcPr>
            <w:tcW w:w="668" w:type="dxa"/>
            <w:shd w:val="clear" w:color="auto" w:fill="auto"/>
            <w:vAlign w:val="center"/>
          </w:tcPr>
          <w:p w14:paraId="1A65CC92" w14:textId="77777777" w:rsidR="00272459" w:rsidRPr="005C1631" w:rsidRDefault="00272459" w:rsidP="00272459">
            <w:pPr>
              <w:jc w:val="center"/>
              <w:rPr>
                <w:color w:val="002060"/>
                <w:sz w:val="16"/>
                <w:szCs w:val="16"/>
              </w:rPr>
            </w:pPr>
          </w:p>
        </w:tc>
        <w:tc>
          <w:tcPr>
            <w:tcW w:w="668" w:type="dxa"/>
            <w:shd w:val="clear" w:color="auto" w:fill="auto"/>
            <w:vAlign w:val="center"/>
          </w:tcPr>
          <w:p w14:paraId="4E65CE69" w14:textId="77777777" w:rsidR="00272459" w:rsidRPr="005C1631" w:rsidRDefault="00272459" w:rsidP="00272459">
            <w:pPr>
              <w:jc w:val="center"/>
              <w:rPr>
                <w:color w:val="002060"/>
                <w:sz w:val="16"/>
                <w:szCs w:val="16"/>
              </w:rPr>
            </w:pPr>
          </w:p>
        </w:tc>
        <w:tc>
          <w:tcPr>
            <w:tcW w:w="546" w:type="dxa"/>
            <w:shd w:val="clear" w:color="auto" w:fill="D9D9D9"/>
            <w:vAlign w:val="center"/>
          </w:tcPr>
          <w:p w14:paraId="32AC7606"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1D38A2E4" w14:textId="77777777" w:rsidR="00272459" w:rsidRPr="005C1631" w:rsidRDefault="00272459" w:rsidP="00272459">
            <w:pPr>
              <w:jc w:val="center"/>
              <w:rPr>
                <w:color w:val="002060"/>
                <w:sz w:val="16"/>
                <w:szCs w:val="16"/>
              </w:rPr>
            </w:pPr>
          </w:p>
        </w:tc>
        <w:tc>
          <w:tcPr>
            <w:tcW w:w="546" w:type="dxa"/>
            <w:shd w:val="clear" w:color="auto" w:fill="auto"/>
            <w:vAlign w:val="center"/>
          </w:tcPr>
          <w:p w14:paraId="20CDCF16" w14:textId="77777777" w:rsidR="00272459" w:rsidRPr="005C1631" w:rsidRDefault="00272459" w:rsidP="00272459">
            <w:pPr>
              <w:jc w:val="center"/>
              <w:rPr>
                <w:color w:val="002060"/>
                <w:sz w:val="16"/>
                <w:szCs w:val="16"/>
              </w:rPr>
            </w:pPr>
          </w:p>
        </w:tc>
        <w:tc>
          <w:tcPr>
            <w:tcW w:w="546" w:type="dxa"/>
            <w:shd w:val="clear" w:color="auto" w:fill="auto"/>
            <w:vAlign w:val="center"/>
          </w:tcPr>
          <w:p w14:paraId="128E32B2" w14:textId="77777777" w:rsidR="00272459" w:rsidRPr="005C1631" w:rsidRDefault="00272459" w:rsidP="00272459">
            <w:pPr>
              <w:jc w:val="center"/>
              <w:rPr>
                <w:color w:val="002060"/>
                <w:sz w:val="16"/>
                <w:szCs w:val="16"/>
              </w:rPr>
            </w:pPr>
          </w:p>
        </w:tc>
        <w:tc>
          <w:tcPr>
            <w:tcW w:w="574" w:type="dxa"/>
            <w:shd w:val="clear" w:color="auto" w:fill="D9D9D9"/>
            <w:vAlign w:val="center"/>
          </w:tcPr>
          <w:p w14:paraId="743B96E0" w14:textId="77777777" w:rsidR="00272459" w:rsidRPr="005C1631" w:rsidRDefault="00272459" w:rsidP="00272459">
            <w:pPr>
              <w:jc w:val="center"/>
              <w:rPr>
                <w:color w:val="002060"/>
                <w:sz w:val="16"/>
                <w:szCs w:val="16"/>
              </w:rPr>
            </w:pPr>
            <w:r w:rsidRPr="005C1631">
              <w:rPr>
                <w:color w:val="002060"/>
                <w:sz w:val="16"/>
                <w:szCs w:val="16"/>
              </w:rPr>
              <w:t>x</w:t>
            </w:r>
          </w:p>
        </w:tc>
      </w:tr>
      <w:tr w:rsidR="00272459" w:rsidRPr="005C1631" w14:paraId="538A4E33" w14:textId="77777777" w:rsidTr="002456FF">
        <w:trPr>
          <w:trHeight w:val="268"/>
          <w:jc w:val="center"/>
        </w:trPr>
        <w:tc>
          <w:tcPr>
            <w:tcW w:w="6807" w:type="dxa"/>
            <w:shd w:val="clear" w:color="auto" w:fill="auto"/>
            <w:vAlign w:val="center"/>
          </w:tcPr>
          <w:p w14:paraId="0D2EE88E" w14:textId="77777777" w:rsidR="00272459" w:rsidRPr="005C1631" w:rsidRDefault="00272459" w:rsidP="00272459">
            <w:pPr>
              <w:rPr>
                <w:color w:val="002060"/>
                <w:sz w:val="16"/>
                <w:szCs w:val="16"/>
              </w:rPr>
            </w:pPr>
            <w:r w:rsidRPr="005C1631">
              <w:rPr>
                <w:color w:val="002060"/>
                <w:sz w:val="16"/>
                <w:szCs w:val="16"/>
              </w:rPr>
              <w:t>6.3. Rapport sur l’Examen Périodique Universel (EPU)</w:t>
            </w:r>
          </w:p>
        </w:tc>
        <w:tc>
          <w:tcPr>
            <w:tcW w:w="668" w:type="dxa"/>
            <w:shd w:val="clear" w:color="auto" w:fill="D9D9D9"/>
            <w:vAlign w:val="center"/>
          </w:tcPr>
          <w:p w14:paraId="5B9C50C6"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16D396D2" w14:textId="77777777" w:rsidR="00272459" w:rsidRPr="005C1631" w:rsidRDefault="00272459" w:rsidP="00272459">
            <w:pPr>
              <w:jc w:val="center"/>
              <w:rPr>
                <w:color w:val="002060"/>
                <w:sz w:val="16"/>
                <w:szCs w:val="16"/>
              </w:rPr>
            </w:pPr>
          </w:p>
        </w:tc>
        <w:tc>
          <w:tcPr>
            <w:tcW w:w="546" w:type="dxa"/>
            <w:shd w:val="clear" w:color="auto" w:fill="auto"/>
            <w:vAlign w:val="center"/>
          </w:tcPr>
          <w:p w14:paraId="4E4DB66D" w14:textId="77777777" w:rsidR="00272459" w:rsidRPr="005C1631" w:rsidRDefault="00272459" w:rsidP="00272459">
            <w:pPr>
              <w:jc w:val="center"/>
              <w:rPr>
                <w:color w:val="002060"/>
                <w:sz w:val="16"/>
                <w:szCs w:val="16"/>
              </w:rPr>
            </w:pPr>
          </w:p>
        </w:tc>
        <w:tc>
          <w:tcPr>
            <w:tcW w:w="546" w:type="dxa"/>
            <w:shd w:val="clear" w:color="auto" w:fill="auto"/>
            <w:vAlign w:val="center"/>
          </w:tcPr>
          <w:p w14:paraId="165C6006" w14:textId="77777777" w:rsidR="00272459" w:rsidRPr="005C1631" w:rsidRDefault="00272459" w:rsidP="00272459">
            <w:pPr>
              <w:jc w:val="center"/>
              <w:rPr>
                <w:color w:val="002060"/>
                <w:sz w:val="16"/>
                <w:szCs w:val="16"/>
              </w:rPr>
            </w:pPr>
          </w:p>
        </w:tc>
        <w:tc>
          <w:tcPr>
            <w:tcW w:w="667" w:type="dxa"/>
            <w:shd w:val="clear" w:color="auto" w:fill="D9D9D9"/>
            <w:vAlign w:val="center"/>
          </w:tcPr>
          <w:p w14:paraId="70DC7349" w14:textId="77777777" w:rsidR="00272459" w:rsidRPr="005C1631" w:rsidRDefault="00272459" w:rsidP="00272459">
            <w:pPr>
              <w:jc w:val="center"/>
              <w:rPr>
                <w:color w:val="002060"/>
                <w:sz w:val="16"/>
                <w:szCs w:val="16"/>
              </w:rPr>
            </w:pPr>
            <w:r w:rsidRPr="005C1631">
              <w:rPr>
                <w:color w:val="002060"/>
                <w:sz w:val="16"/>
                <w:szCs w:val="16"/>
              </w:rPr>
              <w:t>x</w:t>
            </w:r>
          </w:p>
        </w:tc>
        <w:tc>
          <w:tcPr>
            <w:tcW w:w="668" w:type="dxa"/>
            <w:shd w:val="clear" w:color="auto" w:fill="auto"/>
            <w:vAlign w:val="center"/>
          </w:tcPr>
          <w:p w14:paraId="543F9EB2" w14:textId="77777777" w:rsidR="00272459" w:rsidRPr="005C1631" w:rsidRDefault="00272459" w:rsidP="00272459">
            <w:pPr>
              <w:jc w:val="center"/>
              <w:rPr>
                <w:color w:val="002060"/>
                <w:sz w:val="16"/>
                <w:szCs w:val="16"/>
              </w:rPr>
            </w:pPr>
          </w:p>
        </w:tc>
        <w:tc>
          <w:tcPr>
            <w:tcW w:w="668" w:type="dxa"/>
            <w:shd w:val="clear" w:color="auto" w:fill="auto"/>
            <w:vAlign w:val="center"/>
          </w:tcPr>
          <w:p w14:paraId="27B7F127" w14:textId="77777777" w:rsidR="00272459" w:rsidRPr="005C1631" w:rsidRDefault="00272459" w:rsidP="00272459">
            <w:pPr>
              <w:jc w:val="center"/>
              <w:rPr>
                <w:color w:val="002060"/>
                <w:sz w:val="16"/>
                <w:szCs w:val="16"/>
              </w:rPr>
            </w:pPr>
          </w:p>
        </w:tc>
        <w:tc>
          <w:tcPr>
            <w:tcW w:w="546" w:type="dxa"/>
            <w:shd w:val="clear" w:color="auto" w:fill="auto"/>
            <w:vAlign w:val="center"/>
          </w:tcPr>
          <w:p w14:paraId="56AB1A84" w14:textId="77777777" w:rsidR="00272459" w:rsidRPr="005C1631" w:rsidRDefault="00272459" w:rsidP="00272459">
            <w:pPr>
              <w:jc w:val="center"/>
              <w:rPr>
                <w:color w:val="002060"/>
                <w:sz w:val="16"/>
                <w:szCs w:val="16"/>
              </w:rPr>
            </w:pPr>
          </w:p>
        </w:tc>
        <w:tc>
          <w:tcPr>
            <w:tcW w:w="668" w:type="dxa"/>
            <w:shd w:val="clear" w:color="auto" w:fill="D9D9D9"/>
            <w:vAlign w:val="center"/>
          </w:tcPr>
          <w:p w14:paraId="7D252060" w14:textId="77777777" w:rsidR="00272459" w:rsidRPr="005C1631" w:rsidRDefault="00272459" w:rsidP="00272459">
            <w:pPr>
              <w:jc w:val="center"/>
              <w:rPr>
                <w:color w:val="002060"/>
                <w:sz w:val="16"/>
                <w:szCs w:val="16"/>
              </w:rPr>
            </w:pPr>
            <w:r w:rsidRPr="005C1631">
              <w:rPr>
                <w:color w:val="002060"/>
                <w:sz w:val="16"/>
                <w:szCs w:val="16"/>
              </w:rPr>
              <w:t>x</w:t>
            </w:r>
          </w:p>
        </w:tc>
        <w:tc>
          <w:tcPr>
            <w:tcW w:w="546" w:type="dxa"/>
            <w:shd w:val="clear" w:color="auto" w:fill="auto"/>
            <w:vAlign w:val="center"/>
          </w:tcPr>
          <w:p w14:paraId="14580EB2" w14:textId="77777777" w:rsidR="00272459" w:rsidRPr="005C1631" w:rsidRDefault="00272459" w:rsidP="00272459">
            <w:pPr>
              <w:jc w:val="center"/>
              <w:rPr>
                <w:color w:val="002060"/>
                <w:sz w:val="16"/>
                <w:szCs w:val="16"/>
              </w:rPr>
            </w:pPr>
          </w:p>
        </w:tc>
        <w:tc>
          <w:tcPr>
            <w:tcW w:w="546" w:type="dxa"/>
            <w:shd w:val="clear" w:color="auto" w:fill="auto"/>
            <w:vAlign w:val="center"/>
          </w:tcPr>
          <w:p w14:paraId="1138740C" w14:textId="77777777" w:rsidR="00272459" w:rsidRPr="005C1631" w:rsidRDefault="00272459" w:rsidP="00272459">
            <w:pPr>
              <w:jc w:val="center"/>
              <w:rPr>
                <w:color w:val="002060"/>
                <w:sz w:val="16"/>
                <w:szCs w:val="16"/>
              </w:rPr>
            </w:pPr>
          </w:p>
        </w:tc>
        <w:tc>
          <w:tcPr>
            <w:tcW w:w="574" w:type="dxa"/>
            <w:shd w:val="clear" w:color="auto" w:fill="auto"/>
            <w:vAlign w:val="center"/>
          </w:tcPr>
          <w:p w14:paraId="3DC8985F" w14:textId="77777777" w:rsidR="00272459" w:rsidRPr="005C1631" w:rsidRDefault="00272459" w:rsidP="00272459">
            <w:pPr>
              <w:jc w:val="center"/>
              <w:rPr>
                <w:color w:val="002060"/>
                <w:sz w:val="16"/>
                <w:szCs w:val="16"/>
              </w:rPr>
            </w:pPr>
          </w:p>
        </w:tc>
      </w:tr>
    </w:tbl>
    <w:p w14:paraId="7BE6E49F" w14:textId="77777777" w:rsidR="008678C3" w:rsidRPr="005C1631" w:rsidRDefault="008678C3" w:rsidP="008678C3">
      <w:pPr>
        <w:jc w:val="both"/>
        <w:rPr>
          <w:color w:val="002060"/>
          <w:sz w:val="16"/>
          <w:szCs w:val="16"/>
        </w:rPr>
      </w:pPr>
    </w:p>
    <w:p w14:paraId="63DDAFC1" w14:textId="77777777" w:rsidR="008678C3" w:rsidRPr="005C1631" w:rsidRDefault="008678C3" w:rsidP="008678C3">
      <w:pPr>
        <w:jc w:val="both"/>
        <w:rPr>
          <w:color w:val="002060"/>
          <w:sz w:val="16"/>
          <w:szCs w:val="16"/>
        </w:rPr>
      </w:pPr>
    </w:p>
    <w:p w14:paraId="5B95EC06" w14:textId="77777777" w:rsidR="008678C3" w:rsidRPr="00FF27C0" w:rsidRDefault="008678C3" w:rsidP="008678C3">
      <w:pPr>
        <w:jc w:val="both"/>
        <w:rPr>
          <w:color w:val="002060"/>
        </w:rPr>
      </w:pPr>
    </w:p>
    <w:p w14:paraId="218C94BF" w14:textId="77777777" w:rsidR="008678C3" w:rsidRPr="00AE2A57" w:rsidRDefault="008678C3" w:rsidP="008678C3">
      <w:pPr>
        <w:jc w:val="both"/>
        <w:rPr>
          <w:b/>
          <w:color w:val="002060"/>
        </w:rPr>
      </w:pPr>
    </w:p>
    <w:p w14:paraId="293332D0" w14:textId="77777777" w:rsidR="008678C3" w:rsidRPr="005C1631" w:rsidRDefault="008678C3" w:rsidP="008678C3">
      <w:pPr>
        <w:jc w:val="both"/>
        <w:rPr>
          <w:color w:val="002060"/>
        </w:rPr>
      </w:pPr>
    </w:p>
    <w:p w14:paraId="4C152831" w14:textId="77777777" w:rsidR="008678C3" w:rsidRDefault="008678C3" w:rsidP="008678C3">
      <w:pPr>
        <w:tabs>
          <w:tab w:val="left" w:pos="1350"/>
        </w:tabs>
      </w:pPr>
    </w:p>
    <w:p w14:paraId="41E4F090" w14:textId="5E37B0A8" w:rsidR="008678C3" w:rsidRPr="008678C3" w:rsidRDefault="008678C3" w:rsidP="008678C3">
      <w:pPr>
        <w:tabs>
          <w:tab w:val="left" w:pos="1350"/>
        </w:tabs>
        <w:sectPr w:rsidR="008678C3" w:rsidRPr="008678C3" w:rsidSect="008678C3">
          <w:pgSz w:w="16840" w:h="11900" w:orient="landscape"/>
          <w:pgMar w:top="1417" w:right="1417" w:bottom="1417" w:left="1417" w:header="708" w:footer="708" w:gutter="0"/>
          <w:cols w:space="708"/>
          <w:docGrid w:linePitch="360"/>
        </w:sectPr>
      </w:pPr>
      <w:r>
        <w:tab/>
      </w:r>
    </w:p>
    <w:p w14:paraId="0A1A52CB" w14:textId="638F263D" w:rsidR="006E797C" w:rsidRPr="009F4D69" w:rsidRDefault="00977327" w:rsidP="009F4D69">
      <w:pPr>
        <w:pStyle w:val="Titre1"/>
        <w:numPr>
          <w:ilvl w:val="0"/>
          <w:numId w:val="27"/>
        </w:numPr>
        <w:rPr>
          <w:rFonts w:ascii="Rockwell" w:hAnsi="Rockwell"/>
          <w:sz w:val="24"/>
        </w:rPr>
      </w:pPr>
      <w:bookmarkStart w:id="57" w:name="_Toc500402808"/>
      <w:bookmarkStart w:id="58" w:name="_Toc506398648"/>
      <w:r w:rsidRPr="009F4D69">
        <w:rPr>
          <w:rFonts w:ascii="Rockwell" w:hAnsi="Rockwell"/>
          <w:sz w:val="24"/>
        </w:rPr>
        <w:lastRenderedPageBreak/>
        <w:t>R</w:t>
      </w:r>
      <w:r w:rsidR="004E6954" w:rsidRPr="009F4D69">
        <w:rPr>
          <w:rFonts w:ascii="Rockwell" w:hAnsi="Rockwell"/>
          <w:sz w:val="24"/>
        </w:rPr>
        <w:t>isques de mise en œuvre</w:t>
      </w:r>
      <w:bookmarkEnd w:id="57"/>
      <w:bookmarkEnd w:id="58"/>
    </w:p>
    <w:p w14:paraId="2EE6F224" w14:textId="77777777" w:rsidR="00F3566F" w:rsidRPr="00F3566F" w:rsidRDefault="00F3566F" w:rsidP="00380675">
      <w:pPr>
        <w:jc w:val="both"/>
      </w:pPr>
    </w:p>
    <w:p w14:paraId="6CE411FD" w14:textId="77777777" w:rsidR="00CD7EA8" w:rsidRPr="001438B2" w:rsidRDefault="00CD7EA8" w:rsidP="001438B2">
      <w:pPr>
        <w:jc w:val="both"/>
        <w:rPr>
          <w:rFonts w:ascii="Rockwell" w:hAnsi="Rockwell" w:cs="Arial"/>
          <w:sz w:val="22"/>
          <w:szCs w:val="22"/>
        </w:rPr>
      </w:pPr>
      <w:r w:rsidRPr="001438B2">
        <w:rPr>
          <w:rFonts w:ascii="Rockwell" w:hAnsi="Rockwell" w:cs="Arial"/>
          <w:sz w:val="22"/>
          <w:szCs w:val="22"/>
        </w:rPr>
        <w:t xml:space="preserve">Les principaux risques qui peuvent surgir et compromettre l’atteinte des résultats escomptés ont été identifiés et doivent faire l’objet de veille stratégique. Il s’agit de : </w:t>
      </w:r>
    </w:p>
    <w:p w14:paraId="0492F89F" w14:textId="77777777" w:rsidR="00D00555" w:rsidRPr="003431E6" w:rsidRDefault="00D00555" w:rsidP="00CD7EA8">
      <w:pPr>
        <w:pStyle w:val="Sansinterligne"/>
        <w:jc w:val="both"/>
        <w:rPr>
          <w:rFonts w:ascii="Rockwell" w:hAnsi="Rockwell"/>
          <w:sz w:val="22"/>
          <w:highlight w:val="cyan"/>
        </w:rPr>
      </w:pPr>
    </w:p>
    <w:p w14:paraId="155899D8" w14:textId="77777777" w:rsidR="00CD7EA8" w:rsidRPr="001438B2" w:rsidRDefault="00CD7EA8" w:rsidP="0083112D">
      <w:pPr>
        <w:pStyle w:val="Sansinterligne"/>
        <w:numPr>
          <w:ilvl w:val="0"/>
          <w:numId w:val="3"/>
        </w:numPr>
        <w:jc w:val="both"/>
        <w:rPr>
          <w:rFonts w:ascii="Rockwell" w:hAnsi="Rockwell"/>
          <w:sz w:val="22"/>
        </w:rPr>
      </w:pPr>
      <w:r w:rsidRPr="001438B2">
        <w:rPr>
          <w:rFonts w:ascii="Rockwell" w:hAnsi="Rockwell"/>
          <w:b/>
          <w:i/>
          <w:sz w:val="22"/>
        </w:rPr>
        <w:t>Risque sécuritaire</w:t>
      </w:r>
      <w:r w:rsidRPr="001438B2">
        <w:rPr>
          <w:rFonts w:ascii="Rockwell" w:hAnsi="Rockwell"/>
          <w:sz w:val="22"/>
        </w:rPr>
        <w:t xml:space="preserve"> : la situation sécuritaire dans certains pays frontaliers du Burkina Faso constitue des menaces qui pourraient compromettre sérieusement la mise en œuvre du présent cadre de coopération entre le SNU et le Burkina Faso ;</w:t>
      </w:r>
    </w:p>
    <w:p w14:paraId="0312C226" w14:textId="77777777" w:rsidR="00D00555" w:rsidRPr="001438B2" w:rsidRDefault="00D00555" w:rsidP="00D00555">
      <w:pPr>
        <w:pStyle w:val="Sansinterligne"/>
        <w:ind w:left="1060"/>
        <w:jc w:val="both"/>
        <w:rPr>
          <w:rFonts w:ascii="Rockwell" w:hAnsi="Rockwell"/>
          <w:sz w:val="22"/>
        </w:rPr>
      </w:pPr>
    </w:p>
    <w:p w14:paraId="01AED4A5" w14:textId="77777777" w:rsidR="00CD7EA8" w:rsidRPr="001438B2" w:rsidRDefault="00CD7EA8" w:rsidP="0083112D">
      <w:pPr>
        <w:pStyle w:val="Sansinterligne"/>
        <w:numPr>
          <w:ilvl w:val="0"/>
          <w:numId w:val="3"/>
        </w:numPr>
        <w:jc w:val="both"/>
        <w:rPr>
          <w:rFonts w:ascii="Rockwell" w:hAnsi="Rockwell"/>
          <w:sz w:val="22"/>
        </w:rPr>
      </w:pPr>
      <w:r w:rsidRPr="001438B2">
        <w:rPr>
          <w:rFonts w:ascii="Rockwell" w:hAnsi="Rockwell"/>
          <w:b/>
          <w:i/>
          <w:sz w:val="22"/>
        </w:rPr>
        <w:t>Risque politique</w:t>
      </w:r>
      <w:r w:rsidRPr="001438B2">
        <w:rPr>
          <w:rFonts w:ascii="Rockwell" w:hAnsi="Rockwell"/>
          <w:sz w:val="22"/>
        </w:rPr>
        <w:t xml:space="preserve"> : La paix, la sécurité et le développement ne sont envisageables sans la mise en place d'institutions garantissant la stabilité politique et le respect des droits humains et des libertés individuelles. </w:t>
      </w:r>
    </w:p>
    <w:p w14:paraId="2B207132" w14:textId="77777777" w:rsidR="00D00555" w:rsidRPr="003431E6" w:rsidRDefault="00D00555" w:rsidP="00D00555">
      <w:pPr>
        <w:pStyle w:val="Sansinterligne"/>
        <w:jc w:val="both"/>
        <w:rPr>
          <w:rFonts w:ascii="Rockwell" w:hAnsi="Rockwell"/>
          <w:sz w:val="22"/>
          <w:highlight w:val="cyan"/>
        </w:rPr>
      </w:pPr>
    </w:p>
    <w:p w14:paraId="334325EC" w14:textId="7DA00370" w:rsidR="00D00555" w:rsidRPr="001438B2" w:rsidRDefault="00D00555" w:rsidP="0083112D">
      <w:pPr>
        <w:pStyle w:val="Sansinterligne"/>
        <w:numPr>
          <w:ilvl w:val="0"/>
          <w:numId w:val="3"/>
        </w:numPr>
        <w:jc w:val="both"/>
        <w:rPr>
          <w:rFonts w:ascii="Rockwell" w:hAnsi="Rockwell"/>
          <w:sz w:val="22"/>
        </w:rPr>
      </w:pPr>
      <w:r w:rsidRPr="001438B2">
        <w:rPr>
          <w:rFonts w:ascii="Rockwell" w:hAnsi="Rockwell"/>
          <w:b/>
          <w:i/>
          <w:sz w:val="22"/>
        </w:rPr>
        <w:t>Défaut ou insuffisante mobilisation de ressources </w:t>
      </w:r>
      <w:r w:rsidRPr="001438B2">
        <w:rPr>
          <w:rFonts w:ascii="Rockwell" w:hAnsi="Rockwell"/>
          <w:sz w:val="22"/>
        </w:rPr>
        <w:t xml:space="preserve">: le cadre de ressources pour la mise en œuvre du cadre de coopération implique une mobilisation de ressources efficace. L’évolution de la conjoncture internationale peut contrarier les prévisions </w:t>
      </w:r>
      <w:r w:rsidR="00801616">
        <w:rPr>
          <w:rFonts w:ascii="Rockwell" w:hAnsi="Rockwell"/>
          <w:sz w:val="22"/>
        </w:rPr>
        <w:t>d</w:t>
      </w:r>
      <w:r w:rsidRPr="001438B2">
        <w:rPr>
          <w:rFonts w:ascii="Rockwell" w:hAnsi="Rockwell"/>
          <w:sz w:val="22"/>
        </w:rPr>
        <w:t>e mobilisation de ressources ;</w:t>
      </w:r>
    </w:p>
    <w:p w14:paraId="3212A354" w14:textId="77777777" w:rsidR="00D00555" w:rsidRPr="001438B2" w:rsidRDefault="00D00555" w:rsidP="00D00555">
      <w:pPr>
        <w:pStyle w:val="Sansinterligne"/>
        <w:jc w:val="both"/>
        <w:rPr>
          <w:rFonts w:ascii="Rockwell" w:hAnsi="Rockwell"/>
          <w:sz w:val="22"/>
        </w:rPr>
      </w:pPr>
    </w:p>
    <w:p w14:paraId="1010AA21" w14:textId="77777777" w:rsidR="00CD7EA8" w:rsidRPr="001438B2" w:rsidRDefault="00CD7EA8" w:rsidP="0083112D">
      <w:pPr>
        <w:pStyle w:val="Sansinterligne"/>
        <w:numPr>
          <w:ilvl w:val="0"/>
          <w:numId w:val="3"/>
        </w:numPr>
        <w:jc w:val="both"/>
        <w:rPr>
          <w:rFonts w:ascii="Times" w:hAnsi="Times"/>
        </w:rPr>
      </w:pPr>
      <w:r w:rsidRPr="001438B2">
        <w:rPr>
          <w:rFonts w:ascii="Rockwell" w:hAnsi="Rockwell"/>
          <w:b/>
          <w:i/>
          <w:sz w:val="22"/>
        </w:rPr>
        <w:t>Risque lié aux aléas climatiques</w:t>
      </w:r>
      <w:r w:rsidRPr="001438B2">
        <w:rPr>
          <w:rFonts w:ascii="Rockwell" w:hAnsi="Rockwell"/>
          <w:sz w:val="22"/>
        </w:rPr>
        <w:t xml:space="preserve"> : </w:t>
      </w:r>
      <w:r w:rsidR="00D00555" w:rsidRPr="001438B2">
        <w:rPr>
          <w:rFonts w:ascii="Rockwell" w:hAnsi="Rockwell"/>
          <w:sz w:val="22"/>
        </w:rPr>
        <w:t>l</w:t>
      </w:r>
      <w:r w:rsidRPr="001438B2">
        <w:rPr>
          <w:rFonts w:ascii="Rockwell" w:hAnsi="Rockwell"/>
          <w:sz w:val="22"/>
        </w:rPr>
        <w:t xml:space="preserve">e réchauffement de la planète et les variabilités climatiques sont des réalités comme le démontrent les inondations et autres sécheresses de ces dernières années. </w:t>
      </w:r>
    </w:p>
    <w:p w14:paraId="6A5B7AF1" w14:textId="77777777" w:rsidR="00CD7EA8" w:rsidRPr="001438B2" w:rsidRDefault="00CD7EA8" w:rsidP="00977327">
      <w:pPr>
        <w:jc w:val="both"/>
        <w:rPr>
          <w:rFonts w:ascii="Rockwell" w:eastAsia="Times New Roman" w:hAnsi="Rockwell" w:cs="Arial"/>
        </w:rPr>
      </w:pPr>
    </w:p>
    <w:p w14:paraId="22A0A195" w14:textId="67A7467F" w:rsidR="00FC6393" w:rsidRPr="00FC6393" w:rsidRDefault="00FC6393" w:rsidP="00FC6393">
      <w:pPr>
        <w:jc w:val="both"/>
        <w:rPr>
          <w:rFonts w:ascii="Rockwell" w:eastAsia="Times New Roman" w:hAnsi="Times New Roman"/>
          <w:sz w:val="22"/>
          <w:szCs w:val="22"/>
        </w:rPr>
      </w:pPr>
      <w:r w:rsidRPr="00FC6393">
        <w:rPr>
          <w:rFonts w:ascii="Rockwell" w:eastAsia="Times New Roman" w:hAnsi="Times New Roman"/>
          <w:sz w:val="22"/>
          <w:szCs w:val="22"/>
        </w:rPr>
        <w:t>Pour mitiger ces risques, le SNU va construire un partenariat ouvert de suivi des risques autour des cadres globaux de l</w:t>
      </w:r>
      <w:r w:rsidRPr="00FC6393">
        <w:rPr>
          <w:rFonts w:ascii="Rockwell" w:eastAsia="Times New Roman" w:hAnsi="Times New Roman"/>
          <w:sz w:val="22"/>
          <w:szCs w:val="22"/>
        </w:rPr>
        <w:t>’</w:t>
      </w:r>
      <w:r w:rsidRPr="00FC6393">
        <w:rPr>
          <w:rFonts w:ascii="Rockwell" w:eastAsia="Times New Roman" w:hAnsi="Times New Roman"/>
          <w:sz w:val="22"/>
          <w:szCs w:val="22"/>
        </w:rPr>
        <w:t>ODD 16 et Sustaining peace soutenue par des programmes cibl</w:t>
      </w:r>
      <w:r>
        <w:rPr>
          <w:rFonts w:ascii="Rockwell" w:eastAsia="Times New Roman" w:hAnsi="Times New Roman"/>
          <w:sz w:val="22"/>
          <w:szCs w:val="22"/>
        </w:rPr>
        <w:t>é</w:t>
      </w:r>
      <w:r w:rsidRPr="00FC6393">
        <w:rPr>
          <w:rFonts w:ascii="Rockwell" w:eastAsia="Times New Roman" w:hAnsi="Times New Roman"/>
          <w:sz w:val="22"/>
          <w:szCs w:val="22"/>
        </w:rPr>
        <w:t xml:space="preserve">s pour accompagner le pays </w:t>
      </w:r>
      <w:r w:rsidRPr="00FC6393">
        <w:rPr>
          <w:rFonts w:ascii="Rockwell" w:eastAsia="Times New Roman" w:hAnsi="Times New Roman"/>
          <w:sz w:val="22"/>
          <w:szCs w:val="22"/>
        </w:rPr>
        <w:t>à</w:t>
      </w:r>
      <w:r w:rsidRPr="00FC6393">
        <w:rPr>
          <w:rFonts w:ascii="Rockwell" w:eastAsia="Times New Roman" w:hAnsi="Times New Roman"/>
          <w:sz w:val="22"/>
          <w:szCs w:val="22"/>
        </w:rPr>
        <w:t xml:space="preserve"> cr</w:t>
      </w:r>
      <w:r w:rsidRPr="00FC6393">
        <w:rPr>
          <w:rFonts w:ascii="Rockwell" w:eastAsia="Times New Roman" w:hAnsi="Times New Roman"/>
          <w:sz w:val="22"/>
          <w:szCs w:val="22"/>
        </w:rPr>
        <w:t>é</w:t>
      </w:r>
      <w:r w:rsidRPr="00FC6393">
        <w:rPr>
          <w:rFonts w:ascii="Rockwell" w:eastAsia="Times New Roman" w:hAnsi="Times New Roman"/>
          <w:sz w:val="22"/>
          <w:szCs w:val="22"/>
        </w:rPr>
        <w:t>er les conditions d</w:t>
      </w:r>
      <w:r w:rsidRPr="00FC6393">
        <w:rPr>
          <w:rFonts w:ascii="Rockwell" w:eastAsia="Times New Roman" w:hAnsi="Times New Roman"/>
          <w:sz w:val="22"/>
          <w:szCs w:val="22"/>
        </w:rPr>
        <w:t>’</w:t>
      </w:r>
      <w:r w:rsidRPr="00FC6393">
        <w:rPr>
          <w:rFonts w:ascii="Rockwell" w:eastAsia="Times New Roman" w:hAnsi="Times New Roman"/>
          <w:sz w:val="22"/>
          <w:szCs w:val="22"/>
        </w:rPr>
        <w:t xml:space="preserve">une paix durable et </w:t>
      </w:r>
      <w:r>
        <w:rPr>
          <w:rFonts w:ascii="Rockwell" w:eastAsia="Times New Roman" w:hAnsi="Times New Roman"/>
          <w:sz w:val="22"/>
          <w:szCs w:val="22"/>
        </w:rPr>
        <w:t xml:space="preserve">de </w:t>
      </w:r>
      <w:r w:rsidRPr="00FC6393">
        <w:rPr>
          <w:rFonts w:ascii="Rockwell" w:eastAsia="Times New Roman" w:hAnsi="Times New Roman"/>
          <w:sz w:val="22"/>
          <w:szCs w:val="22"/>
        </w:rPr>
        <w:t>mise en place de m</w:t>
      </w:r>
      <w:r w:rsidRPr="00FC6393">
        <w:rPr>
          <w:rFonts w:ascii="Rockwell" w:eastAsia="Times New Roman" w:hAnsi="Times New Roman"/>
          <w:sz w:val="22"/>
          <w:szCs w:val="22"/>
        </w:rPr>
        <w:t>é</w:t>
      </w:r>
      <w:r w:rsidRPr="00FC6393">
        <w:rPr>
          <w:rFonts w:ascii="Rockwell" w:eastAsia="Times New Roman" w:hAnsi="Times New Roman"/>
          <w:sz w:val="22"/>
          <w:szCs w:val="22"/>
        </w:rPr>
        <w:t>canismes de dialogues et d</w:t>
      </w:r>
      <w:r w:rsidRPr="00FC6393">
        <w:rPr>
          <w:rFonts w:ascii="Rockwell" w:eastAsia="Times New Roman" w:hAnsi="Times New Roman"/>
          <w:sz w:val="22"/>
          <w:szCs w:val="22"/>
        </w:rPr>
        <w:t>’</w:t>
      </w:r>
      <w:r w:rsidRPr="00FC6393">
        <w:rPr>
          <w:rFonts w:ascii="Rockwell" w:eastAsia="Times New Roman" w:hAnsi="Times New Roman"/>
          <w:sz w:val="22"/>
          <w:szCs w:val="22"/>
        </w:rPr>
        <w:t>alerte pr</w:t>
      </w:r>
      <w:r w:rsidRPr="00FC6393">
        <w:rPr>
          <w:rFonts w:ascii="Rockwell" w:eastAsia="Times New Roman" w:hAnsi="Times New Roman"/>
          <w:sz w:val="22"/>
          <w:szCs w:val="22"/>
        </w:rPr>
        <w:t>é</w:t>
      </w:r>
      <w:r w:rsidRPr="00FC6393">
        <w:rPr>
          <w:rFonts w:ascii="Rockwell" w:eastAsia="Times New Roman" w:hAnsi="Times New Roman"/>
          <w:sz w:val="22"/>
          <w:szCs w:val="22"/>
        </w:rPr>
        <w:t>coce. Quant aux ressources, l</w:t>
      </w:r>
      <w:r w:rsidRPr="00FC6393">
        <w:rPr>
          <w:rFonts w:ascii="Rockwell" w:eastAsia="Times New Roman" w:hAnsi="Times New Roman"/>
          <w:sz w:val="22"/>
          <w:szCs w:val="22"/>
        </w:rPr>
        <w:t>’é</w:t>
      </w:r>
      <w:r w:rsidRPr="00FC6393">
        <w:rPr>
          <w:rFonts w:ascii="Rockwell" w:eastAsia="Times New Roman" w:hAnsi="Times New Roman"/>
          <w:sz w:val="22"/>
          <w:szCs w:val="22"/>
        </w:rPr>
        <w:t>quipe pays</w:t>
      </w:r>
      <w:r>
        <w:rPr>
          <w:rFonts w:ascii="Rockwell" w:eastAsia="Times New Roman" w:hAnsi="Times New Roman"/>
          <w:sz w:val="22"/>
          <w:szCs w:val="22"/>
        </w:rPr>
        <w:t xml:space="preserve"> des Nations Unies</w:t>
      </w:r>
      <w:r w:rsidRPr="00FC6393">
        <w:rPr>
          <w:rFonts w:ascii="Rockwell" w:eastAsia="Times New Roman" w:hAnsi="Times New Roman"/>
          <w:sz w:val="22"/>
          <w:szCs w:val="22"/>
        </w:rPr>
        <w:t xml:space="preserve">, continuera </w:t>
      </w:r>
      <w:r w:rsidRPr="00FC6393">
        <w:rPr>
          <w:rFonts w:ascii="Rockwell" w:eastAsia="Times New Roman" w:hAnsi="Times New Roman"/>
          <w:sz w:val="22"/>
          <w:szCs w:val="22"/>
        </w:rPr>
        <w:t>à</w:t>
      </w:r>
      <w:r w:rsidRPr="00FC6393">
        <w:rPr>
          <w:rFonts w:ascii="Rockwell" w:eastAsia="Times New Roman" w:hAnsi="Times New Roman"/>
          <w:sz w:val="22"/>
          <w:szCs w:val="22"/>
        </w:rPr>
        <w:t xml:space="preserve"> </w:t>
      </w:r>
      <w:r>
        <w:rPr>
          <w:rFonts w:ascii="Rockwell" w:eastAsia="Times New Roman" w:hAnsi="Times New Roman"/>
          <w:sz w:val="22"/>
          <w:szCs w:val="22"/>
        </w:rPr>
        <w:t>agir avec</w:t>
      </w:r>
      <w:r w:rsidRPr="00FC6393">
        <w:rPr>
          <w:rFonts w:ascii="Rockwell" w:eastAsia="Times New Roman" w:hAnsi="Times New Roman"/>
          <w:sz w:val="22"/>
          <w:szCs w:val="22"/>
        </w:rPr>
        <w:t xml:space="preserve"> les autorit</w:t>
      </w:r>
      <w:r w:rsidRPr="00FC6393">
        <w:rPr>
          <w:rFonts w:ascii="Rockwell" w:eastAsia="Times New Roman" w:hAnsi="Times New Roman"/>
          <w:sz w:val="22"/>
          <w:szCs w:val="22"/>
        </w:rPr>
        <w:t>é</w:t>
      </w:r>
      <w:r w:rsidRPr="00FC6393">
        <w:rPr>
          <w:rFonts w:ascii="Rockwell" w:eastAsia="Times New Roman" w:hAnsi="Times New Roman"/>
          <w:sz w:val="22"/>
          <w:szCs w:val="22"/>
        </w:rPr>
        <w:t>s et les partenaires locaux en vue d</w:t>
      </w:r>
      <w:r w:rsidRPr="00FC6393">
        <w:rPr>
          <w:rFonts w:ascii="Rockwell" w:eastAsia="Times New Roman" w:hAnsi="Times New Roman"/>
          <w:sz w:val="22"/>
          <w:szCs w:val="22"/>
        </w:rPr>
        <w:t>’</w:t>
      </w:r>
      <w:r w:rsidRPr="00FC6393">
        <w:rPr>
          <w:rFonts w:ascii="Rockwell" w:eastAsia="Times New Roman" w:hAnsi="Times New Roman"/>
          <w:sz w:val="22"/>
          <w:szCs w:val="22"/>
        </w:rPr>
        <w:t>assurer une diversification des sources de financement</w:t>
      </w:r>
      <w:r>
        <w:rPr>
          <w:rFonts w:ascii="Rockwell" w:eastAsia="Times New Roman" w:hAnsi="Times New Roman"/>
          <w:sz w:val="22"/>
          <w:szCs w:val="22"/>
        </w:rPr>
        <w:t>. Pour ce faire l</w:t>
      </w:r>
      <w:r>
        <w:rPr>
          <w:rFonts w:ascii="Rockwell" w:eastAsia="Times New Roman" w:hAnsi="Times New Roman"/>
          <w:sz w:val="22"/>
          <w:szCs w:val="22"/>
        </w:rPr>
        <w:t>’</w:t>
      </w:r>
      <w:r>
        <w:rPr>
          <w:rFonts w:ascii="Rockwell" w:eastAsia="Times New Roman" w:hAnsi="Times New Roman"/>
          <w:sz w:val="22"/>
          <w:szCs w:val="22"/>
        </w:rPr>
        <w:t xml:space="preserve">accent sera mis </w:t>
      </w:r>
      <w:r w:rsidRPr="00FC6393">
        <w:rPr>
          <w:rFonts w:ascii="Rockwell" w:eastAsia="Times New Roman" w:hAnsi="Times New Roman"/>
          <w:sz w:val="22"/>
          <w:szCs w:val="22"/>
        </w:rPr>
        <w:t>sur l</w:t>
      </w:r>
      <w:r w:rsidRPr="00FC6393">
        <w:rPr>
          <w:rFonts w:ascii="Rockwell" w:eastAsia="Times New Roman" w:hAnsi="Times New Roman"/>
          <w:sz w:val="22"/>
          <w:szCs w:val="22"/>
        </w:rPr>
        <w:t>’</w:t>
      </w:r>
      <w:r w:rsidRPr="00FC6393">
        <w:rPr>
          <w:rFonts w:ascii="Rockwell" w:eastAsia="Times New Roman" w:hAnsi="Times New Roman"/>
          <w:sz w:val="22"/>
          <w:szCs w:val="22"/>
        </w:rPr>
        <w:t xml:space="preserve">urgence de </w:t>
      </w:r>
      <w:r>
        <w:rPr>
          <w:rFonts w:ascii="Rockwell" w:eastAsia="Times New Roman" w:hAnsi="Times New Roman"/>
          <w:sz w:val="22"/>
          <w:szCs w:val="22"/>
        </w:rPr>
        <w:t xml:space="preserve">la </w:t>
      </w:r>
      <w:r w:rsidRPr="00FC6393">
        <w:rPr>
          <w:rFonts w:ascii="Rockwell" w:eastAsia="Times New Roman" w:hAnsi="Times New Roman"/>
          <w:sz w:val="22"/>
          <w:szCs w:val="22"/>
        </w:rPr>
        <w:t>pr</w:t>
      </w:r>
      <w:r w:rsidRPr="00FC6393">
        <w:rPr>
          <w:rFonts w:ascii="Rockwell" w:eastAsia="Times New Roman" w:hAnsi="Times New Roman"/>
          <w:sz w:val="22"/>
          <w:szCs w:val="22"/>
        </w:rPr>
        <w:t>é</w:t>
      </w:r>
      <w:r w:rsidRPr="00FC6393">
        <w:rPr>
          <w:rFonts w:ascii="Rockwell" w:eastAsia="Times New Roman" w:hAnsi="Times New Roman"/>
          <w:sz w:val="22"/>
          <w:szCs w:val="22"/>
        </w:rPr>
        <w:t xml:space="preserve">vention et </w:t>
      </w:r>
      <w:r>
        <w:rPr>
          <w:rFonts w:ascii="Rockwell" w:eastAsia="Times New Roman" w:hAnsi="Times New Roman"/>
          <w:sz w:val="22"/>
          <w:szCs w:val="22"/>
        </w:rPr>
        <w:t xml:space="preserve">la </w:t>
      </w:r>
      <w:r w:rsidRPr="00FC6393">
        <w:rPr>
          <w:rFonts w:ascii="Rockwell" w:eastAsia="Times New Roman" w:hAnsi="Times New Roman"/>
          <w:sz w:val="22"/>
          <w:szCs w:val="22"/>
        </w:rPr>
        <w:t>n</w:t>
      </w:r>
      <w:r w:rsidRPr="00FC6393">
        <w:rPr>
          <w:rFonts w:ascii="Rockwell" w:eastAsia="Times New Roman" w:hAnsi="Times New Roman"/>
          <w:sz w:val="22"/>
          <w:szCs w:val="22"/>
        </w:rPr>
        <w:t>é</w:t>
      </w:r>
      <w:r w:rsidRPr="00FC6393">
        <w:rPr>
          <w:rFonts w:ascii="Rockwell" w:eastAsia="Times New Roman" w:hAnsi="Times New Roman"/>
          <w:sz w:val="22"/>
          <w:szCs w:val="22"/>
        </w:rPr>
        <w:t>cessit</w:t>
      </w:r>
      <w:r w:rsidRPr="00FC6393">
        <w:rPr>
          <w:rFonts w:ascii="Rockwell" w:eastAsia="Times New Roman" w:hAnsi="Times New Roman"/>
          <w:sz w:val="22"/>
          <w:szCs w:val="22"/>
        </w:rPr>
        <w:t>é</w:t>
      </w:r>
      <w:r w:rsidRPr="00FC6393">
        <w:rPr>
          <w:rFonts w:ascii="Rockwell" w:eastAsia="Times New Roman" w:hAnsi="Times New Roman"/>
          <w:sz w:val="22"/>
          <w:szCs w:val="22"/>
        </w:rPr>
        <w:t xml:space="preserve"> d</w:t>
      </w:r>
      <w:r w:rsidRPr="00FC6393">
        <w:rPr>
          <w:rFonts w:ascii="Rockwell" w:eastAsia="Times New Roman" w:hAnsi="Times New Roman"/>
          <w:sz w:val="22"/>
          <w:szCs w:val="22"/>
        </w:rPr>
        <w:t>’</w:t>
      </w:r>
      <w:r w:rsidRPr="00FC6393">
        <w:rPr>
          <w:rFonts w:ascii="Rockwell" w:eastAsia="Times New Roman" w:hAnsi="Times New Roman"/>
          <w:sz w:val="22"/>
          <w:szCs w:val="22"/>
        </w:rPr>
        <w:t>acc</w:t>
      </w:r>
      <w:r w:rsidRPr="00FC6393">
        <w:rPr>
          <w:rFonts w:ascii="Rockwell" w:eastAsia="Times New Roman" w:hAnsi="Times New Roman"/>
          <w:sz w:val="22"/>
          <w:szCs w:val="22"/>
        </w:rPr>
        <w:t>é</w:t>
      </w:r>
      <w:r w:rsidRPr="00FC6393">
        <w:rPr>
          <w:rFonts w:ascii="Rockwell" w:eastAsia="Times New Roman" w:hAnsi="Times New Roman"/>
          <w:sz w:val="22"/>
          <w:szCs w:val="22"/>
        </w:rPr>
        <w:t>l</w:t>
      </w:r>
      <w:r w:rsidRPr="00FC6393">
        <w:rPr>
          <w:rFonts w:ascii="Rockwell" w:eastAsia="Times New Roman" w:hAnsi="Times New Roman"/>
          <w:sz w:val="22"/>
          <w:szCs w:val="22"/>
        </w:rPr>
        <w:t>é</w:t>
      </w:r>
      <w:r w:rsidRPr="00FC6393">
        <w:rPr>
          <w:rFonts w:ascii="Rockwell" w:eastAsia="Times New Roman" w:hAnsi="Times New Roman"/>
          <w:sz w:val="22"/>
          <w:szCs w:val="22"/>
        </w:rPr>
        <w:t>rer la fourniture des services sociaux de base comme une strat</w:t>
      </w:r>
      <w:r w:rsidRPr="00FC6393">
        <w:rPr>
          <w:rFonts w:ascii="Rockwell" w:eastAsia="Times New Roman" w:hAnsi="Times New Roman"/>
          <w:sz w:val="22"/>
          <w:szCs w:val="22"/>
        </w:rPr>
        <w:t>é</w:t>
      </w:r>
      <w:r w:rsidRPr="00FC6393">
        <w:rPr>
          <w:rFonts w:ascii="Rockwell" w:eastAsia="Times New Roman" w:hAnsi="Times New Roman"/>
          <w:sz w:val="22"/>
          <w:szCs w:val="22"/>
        </w:rPr>
        <w:t>gie de pr</w:t>
      </w:r>
      <w:r w:rsidRPr="00FC6393">
        <w:rPr>
          <w:rFonts w:ascii="Rockwell" w:eastAsia="Times New Roman" w:hAnsi="Times New Roman"/>
          <w:sz w:val="22"/>
          <w:szCs w:val="22"/>
        </w:rPr>
        <w:t>é</w:t>
      </w:r>
      <w:r w:rsidRPr="00FC6393">
        <w:rPr>
          <w:rFonts w:ascii="Rockwell" w:eastAsia="Times New Roman" w:hAnsi="Times New Roman"/>
          <w:sz w:val="22"/>
          <w:szCs w:val="22"/>
        </w:rPr>
        <w:t>vention.</w:t>
      </w:r>
    </w:p>
    <w:p w14:paraId="108BA1B4" w14:textId="5C5F71D4" w:rsidR="00D93E65" w:rsidRDefault="00D93E65" w:rsidP="007C2C82">
      <w:pPr>
        <w:pStyle w:val="Paragraphedeliste"/>
        <w:widowControl w:val="0"/>
        <w:autoSpaceDE w:val="0"/>
        <w:autoSpaceDN w:val="0"/>
        <w:adjustRightInd w:val="0"/>
        <w:spacing w:after="240" w:line="300" w:lineRule="atLeast"/>
        <w:jc w:val="both"/>
        <w:rPr>
          <w:rFonts w:ascii="Rockwell" w:eastAsia="Times New Roman" w:hAnsi="Rockwell" w:cs="Arial"/>
          <w:sz w:val="22"/>
          <w:szCs w:val="22"/>
        </w:rPr>
      </w:pPr>
    </w:p>
    <w:p w14:paraId="2191C208" w14:textId="04E22E76" w:rsidR="00AD5094" w:rsidRDefault="00AD5094">
      <w:pPr>
        <w:rPr>
          <w:rFonts w:ascii="Rockwell" w:eastAsia="Times New Roman" w:hAnsi="Rockwell" w:cs="Arial"/>
          <w:sz w:val="22"/>
          <w:szCs w:val="22"/>
        </w:rPr>
      </w:pPr>
      <w:r>
        <w:rPr>
          <w:rFonts w:ascii="Rockwell" w:eastAsia="Times New Roman" w:hAnsi="Rockwell" w:cs="Arial"/>
          <w:sz w:val="22"/>
          <w:szCs w:val="22"/>
        </w:rPr>
        <w:br w:type="page"/>
      </w:r>
    </w:p>
    <w:p w14:paraId="741D2574" w14:textId="77777777" w:rsidR="00AD5094" w:rsidRPr="00585375" w:rsidRDefault="00AD5094" w:rsidP="007C2C82">
      <w:pPr>
        <w:pStyle w:val="Paragraphedeliste"/>
        <w:widowControl w:val="0"/>
        <w:autoSpaceDE w:val="0"/>
        <w:autoSpaceDN w:val="0"/>
        <w:adjustRightInd w:val="0"/>
        <w:spacing w:after="240" w:line="300" w:lineRule="atLeast"/>
        <w:jc w:val="both"/>
        <w:rPr>
          <w:rFonts w:ascii="Rockwell" w:hAnsi="Rockwell" w:cs="Times"/>
          <w:sz w:val="22"/>
          <w:szCs w:val="22"/>
        </w:rPr>
        <w:sectPr w:rsidR="00AD5094" w:rsidRPr="00585375" w:rsidSect="001628D0">
          <w:pgSz w:w="11900" w:h="16840"/>
          <w:pgMar w:top="1417" w:right="1417" w:bottom="1417" w:left="1417" w:header="708" w:footer="708" w:gutter="0"/>
          <w:cols w:space="708"/>
          <w:docGrid w:linePitch="360"/>
        </w:sectPr>
      </w:pPr>
    </w:p>
    <w:p w14:paraId="57C72D63" w14:textId="77777777" w:rsidR="00C75520" w:rsidRDefault="00D918B9" w:rsidP="00922CB2">
      <w:pPr>
        <w:pStyle w:val="Titre1"/>
        <w:numPr>
          <w:ilvl w:val="0"/>
          <w:numId w:val="27"/>
        </w:numPr>
        <w:rPr>
          <w:rFonts w:ascii="Rockwell" w:hAnsi="Rockwell"/>
          <w:sz w:val="24"/>
        </w:rPr>
      </w:pPr>
      <w:bookmarkStart w:id="59" w:name="_Toc500402810"/>
      <w:bookmarkStart w:id="60" w:name="_Toc506398649"/>
      <w:r w:rsidRPr="00D918B9">
        <w:rPr>
          <w:rFonts w:ascii="Rockwell" w:hAnsi="Rockwell"/>
          <w:sz w:val="24"/>
        </w:rPr>
        <w:lastRenderedPageBreak/>
        <w:t>ANNEXES</w:t>
      </w:r>
      <w:bookmarkEnd w:id="59"/>
      <w:bookmarkEnd w:id="60"/>
    </w:p>
    <w:p w14:paraId="0F25153F" w14:textId="77777777" w:rsidR="00C75520" w:rsidRPr="00C75520" w:rsidRDefault="00C75520" w:rsidP="00C75520"/>
    <w:p w14:paraId="1CACC30B" w14:textId="39828310" w:rsidR="00C75520" w:rsidRDefault="00C75520" w:rsidP="00C75520">
      <w:pPr>
        <w:pStyle w:val="Titre2"/>
        <w:rPr>
          <w:rFonts w:ascii="Rockwell" w:hAnsi="Rockwell"/>
          <w:sz w:val="22"/>
        </w:rPr>
      </w:pPr>
      <w:bookmarkStart w:id="61" w:name="_Toc500402811"/>
      <w:bookmarkStart w:id="62" w:name="_Toc506398650"/>
      <w:r w:rsidRPr="00C75520">
        <w:rPr>
          <w:rFonts w:ascii="Rockwell" w:hAnsi="Rockwell"/>
          <w:sz w:val="22"/>
        </w:rPr>
        <w:t>IX.1. M</w:t>
      </w:r>
      <w:r>
        <w:rPr>
          <w:rFonts w:ascii="Rockwell" w:hAnsi="Rockwell"/>
          <w:sz w:val="22"/>
        </w:rPr>
        <w:t>atrice des résultats du cadre de coopération</w:t>
      </w:r>
      <w:r w:rsidRPr="00C75520">
        <w:rPr>
          <w:rFonts w:ascii="Rockwell" w:hAnsi="Rockwell"/>
          <w:sz w:val="22"/>
        </w:rPr>
        <w:t xml:space="preserve"> 2018-2020</w:t>
      </w:r>
      <w:bookmarkEnd w:id="61"/>
      <w:bookmarkEnd w:id="62"/>
    </w:p>
    <w:p w14:paraId="356D02A7" w14:textId="77777777" w:rsidR="00EC5B04" w:rsidRPr="00C025EC" w:rsidRDefault="00EC5B04" w:rsidP="00EC5B04">
      <w:pPr>
        <w:jc w:val="both"/>
        <w:rPr>
          <w:rFonts w:ascii="Calibri Light" w:hAnsi="Calibri Light"/>
          <w:sz w:val="10"/>
          <w:szCs w:val="16"/>
        </w:rPr>
      </w:pPr>
    </w:p>
    <w:tbl>
      <w:tblPr>
        <w:tblpPr w:leftFromText="141" w:rightFromText="141" w:vertAnchor="text" w:tblpXSpec="center" w:tblpY="1"/>
        <w:tblOverlap w:val="never"/>
        <w:tblW w:w="161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3308"/>
        <w:gridCol w:w="1417"/>
        <w:gridCol w:w="1276"/>
        <w:gridCol w:w="2126"/>
        <w:gridCol w:w="3119"/>
        <w:gridCol w:w="567"/>
        <w:gridCol w:w="992"/>
        <w:gridCol w:w="1134"/>
        <w:gridCol w:w="1151"/>
      </w:tblGrid>
      <w:tr w:rsidR="00EC5B04" w:rsidRPr="00C025EC" w14:paraId="02C2F870" w14:textId="77777777" w:rsidTr="009913D5">
        <w:tc>
          <w:tcPr>
            <w:tcW w:w="16143" w:type="dxa"/>
            <w:gridSpan w:val="10"/>
            <w:shd w:val="clear" w:color="auto" w:fill="DEEAF6"/>
          </w:tcPr>
          <w:p w14:paraId="320B9E41" w14:textId="77777777" w:rsidR="00EC5B04" w:rsidRPr="00C025EC" w:rsidRDefault="00EC5B04" w:rsidP="009913D5">
            <w:pPr>
              <w:rPr>
                <w:b/>
                <w:sz w:val="16"/>
                <w:szCs w:val="16"/>
              </w:rPr>
            </w:pPr>
            <w:r w:rsidRPr="00C025EC">
              <w:rPr>
                <w:b/>
                <w:sz w:val="18"/>
                <w:szCs w:val="16"/>
              </w:rPr>
              <w:t>Pilier 1 : Efficacité institutionnelle, Etat de droit, cohésion sociale, sécurité et paix durable (sustaining peace)</w:t>
            </w:r>
          </w:p>
        </w:tc>
      </w:tr>
      <w:tr w:rsidR="00EC5B04" w:rsidRPr="00C025EC" w14:paraId="1CEECE86" w14:textId="77777777" w:rsidTr="009913D5">
        <w:tc>
          <w:tcPr>
            <w:tcW w:w="12299" w:type="dxa"/>
            <w:gridSpan w:val="6"/>
            <w:shd w:val="clear" w:color="auto" w:fill="DEEAF6"/>
          </w:tcPr>
          <w:p w14:paraId="0CC1857B" w14:textId="77777777" w:rsidR="00EC5B04" w:rsidRPr="00C025EC" w:rsidRDefault="00EC5B04" w:rsidP="009913D5">
            <w:pPr>
              <w:tabs>
                <w:tab w:val="left" w:pos="6645"/>
              </w:tabs>
              <w:jc w:val="both"/>
              <w:rPr>
                <w:b/>
                <w:sz w:val="18"/>
                <w:szCs w:val="16"/>
              </w:rPr>
            </w:pPr>
            <w:r w:rsidRPr="00C025EC">
              <w:rPr>
                <w:b/>
                <w:sz w:val="18"/>
                <w:szCs w:val="16"/>
              </w:rPr>
              <w:t xml:space="preserve">Cohérence avec les priorités nationales : </w:t>
            </w:r>
          </w:p>
          <w:p w14:paraId="772A7A47" w14:textId="77777777" w:rsidR="00EC5B04" w:rsidRPr="00C025EC" w:rsidRDefault="00EC5B04" w:rsidP="009913D5">
            <w:pPr>
              <w:jc w:val="both"/>
              <w:rPr>
                <w:b/>
                <w:sz w:val="18"/>
                <w:szCs w:val="16"/>
              </w:rPr>
            </w:pPr>
            <w:r w:rsidRPr="00C025EC">
              <w:rPr>
                <w:b/>
                <w:sz w:val="18"/>
                <w:szCs w:val="16"/>
              </w:rPr>
              <w:t>- Axe 1 du PNDES 2016-2020 : Réformer les institutions et moderniser l’administration</w:t>
            </w:r>
          </w:p>
          <w:p w14:paraId="33A1E846" w14:textId="77777777" w:rsidR="00EC5B04" w:rsidRPr="00C025EC" w:rsidRDefault="00EC5B04" w:rsidP="009913D5">
            <w:pPr>
              <w:jc w:val="both"/>
              <w:rPr>
                <w:b/>
                <w:sz w:val="18"/>
                <w:szCs w:val="16"/>
              </w:rPr>
            </w:pPr>
            <w:r w:rsidRPr="00C025EC">
              <w:rPr>
                <w:b/>
                <w:sz w:val="18"/>
                <w:szCs w:val="16"/>
              </w:rPr>
              <w:t xml:space="preserve">- Politiques sectorielles en matière de gouvernance, de justice et de sécurité </w:t>
            </w:r>
          </w:p>
          <w:p w14:paraId="6558A51C" w14:textId="77777777" w:rsidR="00EC5B04" w:rsidRPr="00C025EC" w:rsidRDefault="00EC5B04" w:rsidP="009913D5">
            <w:pPr>
              <w:jc w:val="both"/>
              <w:rPr>
                <w:b/>
                <w:sz w:val="18"/>
                <w:szCs w:val="16"/>
              </w:rPr>
            </w:pPr>
            <w:r w:rsidRPr="00C025EC">
              <w:rPr>
                <w:b/>
                <w:sz w:val="18"/>
                <w:szCs w:val="16"/>
              </w:rPr>
              <w:t xml:space="preserve">Lien avec les Objectifs de développement Durables (ODD) : </w:t>
            </w:r>
            <w:r w:rsidRPr="00C025EC">
              <w:rPr>
                <w:b/>
                <w:bCs/>
                <w:sz w:val="18"/>
                <w:szCs w:val="18"/>
              </w:rPr>
              <w:t>ODD 16 comme point d’entrée, moteur et levier dans l’atteinte des résultats UNDAF et un certain nombre d’ODD</w:t>
            </w:r>
          </w:p>
        </w:tc>
        <w:tc>
          <w:tcPr>
            <w:tcW w:w="3844" w:type="dxa"/>
            <w:gridSpan w:val="4"/>
            <w:shd w:val="clear" w:color="auto" w:fill="DEEAF6"/>
          </w:tcPr>
          <w:p w14:paraId="14C321A7" w14:textId="15A1A622" w:rsidR="00EC5B04" w:rsidRPr="00C025EC" w:rsidRDefault="00EC5B04" w:rsidP="009913D5">
            <w:pPr>
              <w:jc w:val="both"/>
              <w:rPr>
                <w:sz w:val="16"/>
                <w:szCs w:val="16"/>
              </w:rPr>
            </w:pPr>
            <w:r w:rsidRPr="00C025EC">
              <w:rPr>
                <w:rFonts w:ascii="Arial Narrow" w:hAnsi="Arial Narrow"/>
                <w:noProof/>
                <w:lang w:val="en-US"/>
              </w:rPr>
              <w:drawing>
                <wp:inline distT="0" distB="0" distL="0" distR="0" wp14:anchorId="1C363106" wp14:editId="4FCD64D2">
                  <wp:extent cx="314325" cy="352425"/>
                  <wp:effectExtent l="0" t="0" r="9525" b="9525"/>
                  <wp:docPr id="136" name="Image 136" descr="F_SDG_Icon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F_SDG_Icons-01-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C025EC">
              <w:rPr>
                <w:rFonts w:ascii="Arial Narrow" w:hAnsi="Arial Narrow"/>
                <w:noProof/>
                <w:lang w:val="en-US"/>
              </w:rPr>
              <w:drawing>
                <wp:inline distT="0" distB="0" distL="0" distR="0" wp14:anchorId="6603836D" wp14:editId="51226ACB">
                  <wp:extent cx="304800" cy="352425"/>
                  <wp:effectExtent l="0" t="0" r="0" b="9525"/>
                  <wp:docPr id="135" name="Image 135" descr="F_SDG_Icons-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F_SDG_Icons-01-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025EC">
              <w:rPr>
                <w:rFonts w:ascii="Arial Narrow" w:hAnsi="Arial Narrow"/>
                <w:noProof/>
                <w:lang w:val="en-US"/>
              </w:rPr>
              <w:drawing>
                <wp:inline distT="0" distB="0" distL="0" distR="0" wp14:anchorId="2FD5DB0B" wp14:editId="632A02CD">
                  <wp:extent cx="314325" cy="352425"/>
                  <wp:effectExtent l="0" t="0" r="9525" b="9525"/>
                  <wp:docPr id="134" name="Image 134" descr="F_SDG_Icons-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F_SDG_Icons-01-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3A4104CC" wp14:editId="1AA63978">
                  <wp:extent cx="266700" cy="352425"/>
                  <wp:effectExtent l="0" t="0" r="0" b="9525"/>
                  <wp:docPr id="133" name="Image 133" descr="F_SDG_Icons-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F_SDG_Icons-01-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6B61CABE" wp14:editId="79767ADB">
                  <wp:extent cx="314325" cy="352425"/>
                  <wp:effectExtent l="0" t="0" r="9525" b="9525"/>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21ABC38D" wp14:editId="07773783">
                  <wp:extent cx="285750" cy="352425"/>
                  <wp:effectExtent l="0" t="0" r="0" b="9525"/>
                  <wp:docPr id="131" name="Image 131" descr="F_SDG_Icons-0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F_SDG_Icons-01-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Pr="00C025EC">
              <w:rPr>
                <w:noProof/>
                <w:sz w:val="16"/>
                <w:szCs w:val="16"/>
                <w:lang w:val="en-US"/>
              </w:rPr>
              <w:drawing>
                <wp:inline distT="0" distB="0" distL="0" distR="0" wp14:anchorId="5579BAAF" wp14:editId="2635B58B">
                  <wp:extent cx="285750" cy="352425"/>
                  <wp:effectExtent l="0" t="0" r="0" b="9525"/>
                  <wp:docPr id="130" name="Image 130"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Résultat de recherche d'images pour &quot;ODD11&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39FBA9D6" wp14:editId="2364B70B">
                  <wp:extent cx="285750" cy="352425"/>
                  <wp:effectExtent l="0" t="0" r="0" b="9525"/>
                  <wp:docPr id="129" name="Image 129" descr="F_SDG_Icons-0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F_SDG_Icons-01-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06AF3D8E" wp14:editId="5206CA67">
                  <wp:extent cx="285750" cy="352425"/>
                  <wp:effectExtent l="0" t="0" r="0" b="9525"/>
                  <wp:docPr id="128" name="Image 128"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F_SDG_Icons-01-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tc>
      </w:tr>
      <w:tr w:rsidR="00EC5B04" w:rsidRPr="00C025EC" w14:paraId="36A3EE12" w14:textId="77777777" w:rsidTr="009913D5">
        <w:tc>
          <w:tcPr>
            <w:tcW w:w="1053" w:type="dxa"/>
            <w:shd w:val="clear" w:color="auto" w:fill="C5E0B3"/>
            <w:vAlign w:val="center"/>
          </w:tcPr>
          <w:p w14:paraId="1075AFC4" w14:textId="77777777" w:rsidR="00EC5B04" w:rsidRPr="00C025EC" w:rsidRDefault="00EC5B04" w:rsidP="009913D5">
            <w:pPr>
              <w:jc w:val="center"/>
              <w:rPr>
                <w:b/>
                <w:sz w:val="18"/>
                <w:szCs w:val="16"/>
              </w:rPr>
            </w:pPr>
            <w:r w:rsidRPr="00C025EC">
              <w:rPr>
                <w:b/>
                <w:sz w:val="18"/>
                <w:szCs w:val="16"/>
              </w:rPr>
              <w:t>AGENCES UN</w:t>
            </w:r>
          </w:p>
        </w:tc>
        <w:tc>
          <w:tcPr>
            <w:tcW w:w="3308" w:type="dxa"/>
            <w:shd w:val="clear" w:color="auto" w:fill="C5E0B3"/>
            <w:vAlign w:val="center"/>
          </w:tcPr>
          <w:p w14:paraId="0DE4B7D1" w14:textId="77777777" w:rsidR="00EC5B04" w:rsidRPr="00C025EC" w:rsidRDefault="00EC5B04" w:rsidP="009913D5">
            <w:pPr>
              <w:jc w:val="center"/>
              <w:rPr>
                <w:b/>
                <w:sz w:val="18"/>
                <w:szCs w:val="16"/>
              </w:rPr>
            </w:pPr>
            <w:r w:rsidRPr="00C025EC">
              <w:rPr>
                <w:b/>
                <w:sz w:val="18"/>
                <w:szCs w:val="16"/>
              </w:rPr>
              <w:t>Indicateurs</w:t>
            </w:r>
          </w:p>
        </w:tc>
        <w:tc>
          <w:tcPr>
            <w:tcW w:w="1417" w:type="dxa"/>
            <w:shd w:val="clear" w:color="auto" w:fill="C5E0B3"/>
            <w:vAlign w:val="center"/>
          </w:tcPr>
          <w:p w14:paraId="1A6C7697" w14:textId="77777777" w:rsidR="00EC5B04" w:rsidRPr="00C025EC" w:rsidRDefault="00EC5B04" w:rsidP="009913D5">
            <w:pPr>
              <w:jc w:val="center"/>
              <w:rPr>
                <w:b/>
                <w:sz w:val="18"/>
                <w:szCs w:val="16"/>
              </w:rPr>
            </w:pPr>
            <w:r w:rsidRPr="00C025EC">
              <w:rPr>
                <w:b/>
                <w:sz w:val="18"/>
                <w:szCs w:val="16"/>
              </w:rPr>
              <w:t>Référence</w:t>
            </w:r>
          </w:p>
        </w:tc>
        <w:tc>
          <w:tcPr>
            <w:tcW w:w="1276" w:type="dxa"/>
            <w:shd w:val="clear" w:color="auto" w:fill="C5E0B3"/>
            <w:vAlign w:val="center"/>
          </w:tcPr>
          <w:p w14:paraId="4E0E3208" w14:textId="77777777" w:rsidR="00EC5B04" w:rsidRPr="00C025EC" w:rsidRDefault="00EC5B04" w:rsidP="009913D5">
            <w:pPr>
              <w:jc w:val="center"/>
              <w:rPr>
                <w:b/>
                <w:sz w:val="18"/>
                <w:szCs w:val="16"/>
              </w:rPr>
            </w:pPr>
            <w:r w:rsidRPr="00C025EC">
              <w:rPr>
                <w:b/>
                <w:sz w:val="18"/>
                <w:szCs w:val="16"/>
              </w:rPr>
              <w:t>Cible</w:t>
            </w:r>
          </w:p>
        </w:tc>
        <w:tc>
          <w:tcPr>
            <w:tcW w:w="2126" w:type="dxa"/>
            <w:shd w:val="clear" w:color="auto" w:fill="C5E0B3"/>
            <w:vAlign w:val="center"/>
          </w:tcPr>
          <w:p w14:paraId="11A23912" w14:textId="77777777" w:rsidR="00EC5B04" w:rsidRPr="00C025EC" w:rsidRDefault="00EC5B04" w:rsidP="009913D5">
            <w:pPr>
              <w:jc w:val="center"/>
              <w:rPr>
                <w:b/>
                <w:sz w:val="18"/>
                <w:szCs w:val="16"/>
              </w:rPr>
            </w:pPr>
            <w:r w:rsidRPr="00C025EC">
              <w:rPr>
                <w:b/>
                <w:sz w:val="18"/>
                <w:szCs w:val="16"/>
              </w:rPr>
              <w:t>Moyens de vérification</w:t>
            </w:r>
          </w:p>
        </w:tc>
        <w:tc>
          <w:tcPr>
            <w:tcW w:w="3119" w:type="dxa"/>
            <w:shd w:val="clear" w:color="auto" w:fill="C5E0B3"/>
            <w:vAlign w:val="center"/>
          </w:tcPr>
          <w:p w14:paraId="17742B0D" w14:textId="77777777" w:rsidR="00EC5B04" w:rsidRPr="00C025EC" w:rsidRDefault="00EC5B04" w:rsidP="009913D5">
            <w:pPr>
              <w:jc w:val="center"/>
              <w:rPr>
                <w:b/>
                <w:sz w:val="18"/>
                <w:szCs w:val="16"/>
              </w:rPr>
            </w:pPr>
            <w:r w:rsidRPr="00C025EC">
              <w:rPr>
                <w:b/>
                <w:sz w:val="18"/>
                <w:szCs w:val="16"/>
              </w:rPr>
              <w:t>Hypothèses &amp; risques</w:t>
            </w:r>
          </w:p>
        </w:tc>
        <w:tc>
          <w:tcPr>
            <w:tcW w:w="3844" w:type="dxa"/>
            <w:gridSpan w:val="4"/>
            <w:shd w:val="clear" w:color="auto" w:fill="C5E0B3"/>
            <w:vAlign w:val="center"/>
          </w:tcPr>
          <w:p w14:paraId="5EA45E73" w14:textId="77777777" w:rsidR="00EC5B04" w:rsidRPr="00C025EC" w:rsidRDefault="00EC5B04" w:rsidP="009913D5">
            <w:pPr>
              <w:jc w:val="center"/>
              <w:rPr>
                <w:b/>
                <w:sz w:val="18"/>
                <w:szCs w:val="16"/>
              </w:rPr>
            </w:pPr>
            <w:r w:rsidRPr="00C025EC">
              <w:rPr>
                <w:b/>
                <w:sz w:val="18"/>
                <w:szCs w:val="16"/>
              </w:rPr>
              <w:t>Cadre Budgétaire Commun</w:t>
            </w:r>
          </w:p>
          <w:p w14:paraId="62C83B9D" w14:textId="77777777" w:rsidR="00EC5B04" w:rsidRPr="00C025EC" w:rsidRDefault="00EC5B04" w:rsidP="009913D5">
            <w:pPr>
              <w:jc w:val="center"/>
              <w:rPr>
                <w:b/>
                <w:sz w:val="18"/>
                <w:szCs w:val="16"/>
              </w:rPr>
            </w:pPr>
            <w:r w:rsidRPr="00C025EC">
              <w:rPr>
                <w:b/>
                <w:sz w:val="18"/>
                <w:szCs w:val="16"/>
              </w:rPr>
              <w:t>(Ressources indicatives en $US)</w:t>
            </w:r>
          </w:p>
        </w:tc>
      </w:tr>
      <w:tr w:rsidR="00EC5B04" w:rsidRPr="00C025EC" w14:paraId="5C3672A9" w14:textId="77777777" w:rsidTr="009913D5">
        <w:tc>
          <w:tcPr>
            <w:tcW w:w="12299" w:type="dxa"/>
            <w:gridSpan w:val="6"/>
            <w:vMerge w:val="restart"/>
            <w:shd w:val="clear" w:color="auto" w:fill="FFD966"/>
            <w:vAlign w:val="center"/>
          </w:tcPr>
          <w:p w14:paraId="49F101EE" w14:textId="77777777" w:rsidR="00EC5B04" w:rsidRPr="00C025EC" w:rsidRDefault="00EC5B04" w:rsidP="009913D5">
            <w:pPr>
              <w:jc w:val="both"/>
              <w:rPr>
                <w:sz w:val="16"/>
                <w:szCs w:val="16"/>
              </w:rPr>
            </w:pPr>
            <w:r w:rsidRPr="00C025EC">
              <w:rPr>
                <w:b/>
                <w:sz w:val="18"/>
                <w:szCs w:val="16"/>
              </w:rPr>
              <w:t>Effet 1.1. : D’ici à 2020, l’efficacité des institutions est améliorée et les populations du Burkina Faso, en particulier les plus exposées aux risques de conflits et à l’insécurité, vivent en paix et en sécurité dans un Etat de droit</w:t>
            </w:r>
          </w:p>
        </w:tc>
        <w:tc>
          <w:tcPr>
            <w:tcW w:w="567" w:type="dxa"/>
            <w:shd w:val="clear" w:color="auto" w:fill="00B0F0"/>
            <w:vAlign w:val="center"/>
          </w:tcPr>
          <w:p w14:paraId="3DE3D5B0"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68898CB0" w14:textId="77777777" w:rsidR="00EC5B04" w:rsidRPr="00C025EC" w:rsidRDefault="00EC5B04" w:rsidP="009913D5">
            <w:pPr>
              <w:jc w:val="center"/>
              <w:rPr>
                <w:b/>
                <w:sz w:val="16"/>
                <w:szCs w:val="16"/>
              </w:rPr>
            </w:pPr>
            <w:r w:rsidRPr="00C025EC">
              <w:rPr>
                <w:b/>
                <w:sz w:val="16"/>
                <w:szCs w:val="16"/>
              </w:rPr>
              <w:t>Ressource core</w:t>
            </w:r>
          </w:p>
        </w:tc>
        <w:tc>
          <w:tcPr>
            <w:tcW w:w="1134" w:type="dxa"/>
            <w:shd w:val="clear" w:color="auto" w:fill="00B0F0"/>
            <w:vAlign w:val="center"/>
          </w:tcPr>
          <w:p w14:paraId="7FE72E46" w14:textId="77777777" w:rsidR="00EC5B04" w:rsidRPr="00C025EC" w:rsidRDefault="00EC5B04" w:rsidP="009913D5">
            <w:pPr>
              <w:jc w:val="center"/>
              <w:rPr>
                <w:b/>
                <w:sz w:val="16"/>
                <w:szCs w:val="16"/>
              </w:rPr>
            </w:pPr>
            <w:r w:rsidRPr="00C025EC">
              <w:rPr>
                <w:b/>
                <w:sz w:val="16"/>
                <w:szCs w:val="16"/>
              </w:rPr>
              <w:t>Non core/</w:t>
            </w:r>
          </w:p>
          <w:p w14:paraId="62E73AAC" w14:textId="77777777" w:rsidR="00EC5B04" w:rsidRPr="00C025EC" w:rsidRDefault="00EC5B04" w:rsidP="009913D5">
            <w:pPr>
              <w:jc w:val="center"/>
              <w:rPr>
                <w:b/>
                <w:sz w:val="16"/>
                <w:szCs w:val="16"/>
              </w:rPr>
            </w:pPr>
            <w:r w:rsidRPr="00C025EC">
              <w:rPr>
                <w:b/>
                <w:sz w:val="16"/>
                <w:szCs w:val="16"/>
              </w:rPr>
              <w:t>Autres ressources</w:t>
            </w:r>
          </w:p>
        </w:tc>
        <w:tc>
          <w:tcPr>
            <w:tcW w:w="1151" w:type="dxa"/>
            <w:shd w:val="clear" w:color="auto" w:fill="00B0F0"/>
            <w:vAlign w:val="center"/>
          </w:tcPr>
          <w:p w14:paraId="5BC2D371"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0380FB3B" w14:textId="77777777" w:rsidTr="009913D5">
        <w:tc>
          <w:tcPr>
            <w:tcW w:w="12299" w:type="dxa"/>
            <w:gridSpan w:val="6"/>
            <w:vMerge/>
            <w:shd w:val="clear" w:color="auto" w:fill="FFD966"/>
          </w:tcPr>
          <w:p w14:paraId="2FD9AAB7" w14:textId="77777777" w:rsidR="00EC5B04" w:rsidRPr="00C025EC" w:rsidRDefault="00EC5B04" w:rsidP="009913D5">
            <w:pPr>
              <w:jc w:val="both"/>
              <w:rPr>
                <w:sz w:val="16"/>
                <w:szCs w:val="16"/>
              </w:rPr>
            </w:pPr>
          </w:p>
        </w:tc>
        <w:tc>
          <w:tcPr>
            <w:tcW w:w="567" w:type="dxa"/>
            <w:shd w:val="clear" w:color="auto" w:fill="auto"/>
          </w:tcPr>
          <w:p w14:paraId="4C7708D8" w14:textId="77777777" w:rsidR="00EC5B04" w:rsidRPr="00C025EC" w:rsidRDefault="00EC5B04" w:rsidP="009913D5">
            <w:pPr>
              <w:jc w:val="both"/>
              <w:rPr>
                <w:sz w:val="16"/>
                <w:szCs w:val="16"/>
              </w:rPr>
            </w:pPr>
          </w:p>
        </w:tc>
        <w:tc>
          <w:tcPr>
            <w:tcW w:w="992" w:type="dxa"/>
            <w:shd w:val="clear" w:color="auto" w:fill="auto"/>
          </w:tcPr>
          <w:p w14:paraId="0D9B228F" w14:textId="77777777" w:rsidR="00EC5B04" w:rsidRPr="00C025EC" w:rsidRDefault="00EC5B04" w:rsidP="009913D5">
            <w:pPr>
              <w:jc w:val="both"/>
              <w:rPr>
                <w:sz w:val="16"/>
                <w:szCs w:val="16"/>
              </w:rPr>
            </w:pPr>
          </w:p>
        </w:tc>
        <w:tc>
          <w:tcPr>
            <w:tcW w:w="1134" w:type="dxa"/>
            <w:shd w:val="clear" w:color="auto" w:fill="auto"/>
          </w:tcPr>
          <w:p w14:paraId="1389847F" w14:textId="77777777" w:rsidR="00EC5B04" w:rsidRPr="00C025EC" w:rsidRDefault="00EC5B04" w:rsidP="009913D5">
            <w:pPr>
              <w:jc w:val="both"/>
              <w:rPr>
                <w:sz w:val="16"/>
                <w:szCs w:val="16"/>
              </w:rPr>
            </w:pPr>
          </w:p>
        </w:tc>
        <w:tc>
          <w:tcPr>
            <w:tcW w:w="1151" w:type="dxa"/>
            <w:shd w:val="clear" w:color="auto" w:fill="auto"/>
          </w:tcPr>
          <w:p w14:paraId="1DACA6A0" w14:textId="77777777" w:rsidR="00EC5B04" w:rsidRPr="00C025EC" w:rsidRDefault="00EC5B04" w:rsidP="009913D5">
            <w:pPr>
              <w:jc w:val="both"/>
              <w:rPr>
                <w:sz w:val="16"/>
                <w:szCs w:val="16"/>
              </w:rPr>
            </w:pPr>
          </w:p>
        </w:tc>
      </w:tr>
      <w:tr w:rsidR="00EC5B04" w:rsidRPr="00C025EC" w14:paraId="09CF3002" w14:textId="77777777" w:rsidTr="009913D5">
        <w:trPr>
          <w:trHeight w:val="657"/>
        </w:trPr>
        <w:tc>
          <w:tcPr>
            <w:tcW w:w="1053" w:type="dxa"/>
            <w:vMerge w:val="restart"/>
            <w:shd w:val="clear" w:color="auto" w:fill="auto"/>
            <w:vAlign w:val="center"/>
          </w:tcPr>
          <w:p w14:paraId="0632B545" w14:textId="77777777" w:rsidR="00EC5B04" w:rsidRPr="00C025EC" w:rsidRDefault="00EC5B04" w:rsidP="009913D5">
            <w:pPr>
              <w:jc w:val="both"/>
              <w:rPr>
                <w:b/>
                <w:sz w:val="16"/>
                <w:szCs w:val="16"/>
              </w:rPr>
            </w:pPr>
            <w:r w:rsidRPr="00C025EC">
              <w:rPr>
                <w:b/>
                <w:sz w:val="16"/>
                <w:szCs w:val="16"/>
              </w:rPr>
              <w:t>PNUD, UNFPA,  UNHCR, UNICEF, UNHCDH, ONUDC, UNESCO, DPA, UNOWAS, OIM</w:t>
            </w:r>
          </w:p>
        </w:tc>
        <w:tc>
          <w:tcPr>
            <w:tcW w:w="3308" w:type="dxa"/>
            <w:shd w:val="clear" w:color="auto" w:fill="auto"/>
            <w:vAlign w:val="center"/>
          </w:tcPr>
          <w:p w14:paraId="6260B955" w14:textId="77777777" w:rsidR="00EC5B04" w:rsidRPr="00C025EC" w:rsidRDefault="00EC5B04" w:rsidP="009913D5">
            <w:pPr>
              <w:jc w:val="both"/>
              <w:rPr>
                <w:sz w:val="16"/>
                <w:szCs w:val="16"/>
              </w:rPr>
            </w:pPr>
            <w:r w:rsidRPr="00C025EC">
              <w:rPr>
                <w:sz w:val="16"/>
                <w:szCs w:val="16"/>
              </w:rPr>
              <w:t>1.1.1. Indice de qualité globale des institutions nationales (CPIA)</w:t>
            </w:r>
          </w:p>
        </w:tc>
        <w:tc>
          <w:tcPr>
            <w:tcW w:w="1417" w:type="dxa"/>
            <w:shd w:val="clear" w:color="auto" w:fill="auto"/>
            <w:vAlign w:val="center"/>
          </w:tcPr>
          <w:p w14:paraId="33B2E498" w14:textId="77777777" w:rsidR="00EC5B04" w:rsidRPr="00C025EC" w:rsidRDefault="00EC5B04" w:rsidP="009913D5">
            <w:pPr>
              <w:jc w:val="center"/>
              <w:rPr>
                <w:sz w:val="16"/>
                <w:szCs w:val="16"/>
              </w:rPr>
            </w:pPr>
            <w:r w:rsidRPr="00C025EC">
              <w:rPr>
                <w:sz w:val="16"/>
                <w:szCs w:val="16"/>
              </w:rPr>
              <w:t>3,6 (2015)</w:t>
            </w:r>
          </w:p>
        </w:tc>
        <w:tc>
          <w:tcPr>
            <w:tcW w:w="1276" w:type="dxa"/>
            <w:shd w:val="clear" w:color="auto" w:fill="auto"/>
            <w:vAlign w:val="center"/>
          </w:tcPr>
          <w:p w14:paraId="70F87894" w14:textId="77777777" w:rsidR="00EC5B04" w:rsidRPr="00C025EC" w:rsidRDefault="00EC5B04" w:rsidP="009913D5">
            <w:pPr>
              <w:tabs>
                <w:tab w:val="left" w:pos="345"/>
                <w:tab w:val="center" w:pos="479"/>
              </w:tabs>
              <w:jc w:val="center"/>
              <w:rPr>
                <w:sz w:val="16"/>
                <w:szCs w:val="16"/>
              </w:rPr>
            </w:pPr>
            <w:r w:rsidRPr="00C025EC">
              <w:rPr>
                <w:sz w:val="16"/>
                <w:szCs w:val="16"/>
              </w:rPr>
              <w:t>4,8</w:t>
            </w:r>
          </w:p>
        </w:tc>
        <w:tc>
          <w:tcPr>
            <w:tcW w:w="2126" w:type="dxa"/>
            <w:shd w:val="clear" w:color="auto" w:fill="auto"/>
            <w:vAlign w:val="center"/>
          </w:tcPr>
          <w:p w14:paraId="0736AC0C" w14:textId="12F902F2" w:rsidR="00EC5B04" w:rsidRPr="00C025EC" w:rsidRDefault="00EC5B04" w:rsidP="009913D5">
            <w:pPr>
              <w:jc w:val="both"/>
              <w:rPr>
                <w:sz w:val="16"/>
                <w:szCs w:val="16"/>
              </w:rPr>
            </w:pPr>
            <w:r w:rsidRPr="00C025EC">
              <w:rPr>
                <w:sz w:val="16"/>
                <w:szCs w:val="16"/>
              </w:rPr>
              <w:t xml:space="preserve">Rapport </w:t>
            </w:r>
            <w:r w:rsidR="00C83684" w:rsidRPr="00C83684">
              <w:rPr>
                <w:sz w:val="16"/>
                <w:szCs w:val="16"/>
              </w:rPr>
              <w:t>de l’évaluation des politiques et institutions</w:t>
            </w:r>
            <w:r w:rsidR="00C83684">
              <w:rPr>
                <w:sz w:val="16"/>
                <w:szCs w:val="16"/>
              </w:rPr>
              <w:t xml:space="preserve"> Nationales</w:t>
            </w:r>
            <w:r w:rsidR="00426C7F">
              <w:rPr>
                <w:sz w:val="16"/>
                <w:szCs w:val="16"/>
              </w:rPr>
              <w:t xml:space="preserve"> (EPIN)</w:t>
            </w:r>
            <w:r w:rsidR="00C83684">
              <w:rPr>
                <w:sz w:val="16"/>
                <w:szCs w:val="16"/>
              </w:rPr>
              <w:t xml:space="preserve"> de la </w:t>
            </w:r>
            <w:r w:rsidRPr="00C025EC">
              <w:rPr>
                <w:sz w:val="16"/>
                <w:szCs w:val="16"/>
              </w:rPr>
              <w:t>Banque Mondiale</w:t>
            </w:r>
          </w:p>
        </w:tc>
        <w:tc>
          <w:tcPr>
            <w:tcW w:w="3119" w:type="dxa"/>
            <w:vMerge w:val="restart"/>
            <w:shd w:val="clear" w:color="auto" w:fill="auto"/>
          </w:tcPr>
          <w:p w14:paraId="5772F996" w14:textId="77777777" w:rsidR="00EC5B04" w:rsidRPr="00C025EC" w:rsidRDefault="00EC5B04" w:rsidP="009913D5">
            <w:pPr>
              <w:rPr>
                <w:b/>
                <w:sz w:val="16"/>
                <w:szCs w:val="16"/>
                <w:u w:val="single"/>
              </w:rPr>
            </w:pPr>
            <w:r w:rsidRPr="00C025EC">
              <w:rPr>
                <w:b/>
                <w:sz w:val="16"/>
                <w:szCs w:val="16"/>
                <w:u w:val="single"/>
              </w:rPr>
              <w:t xml:space="preserve">Hypothèses </w:t>
            </w:r>
          </w:p>
          <w:p w14:paraId="70DDD64B" w14:textId="77777777" w:rsidR="00EC5B04" w:rsidRDefault="00EC5B04" w:rsidP="009913D5">
            <w:pPr>
              <w:rPr>
                <w:sz w:val="16"/>
                <w:szCs w:val="16"/>
              </w:rPr>
            </w:pPr>
            <w:r w:rsidRPr="00C025EC">
              <w:rPr>
                <w:sz w:val="16"/>
                <w:szCs w:val="16"/>
              </w:rPr>
              <w:t xml:space="preserve">Stabilité socio politique </w:t>
            </w:r>
          </w:p>
          <w:p w14:paraId="0972DD2E" w14:textId="77777777" w:rsidR="00EC5B04" w:rsidRPr="00C025EC" w:rsidRDefault="00EC5B04" w:rsidP="009913D5">
            <w:pPr>
              <w:rPr>
                <w:sz w:val="10"/>
                <w:szCs w:val="16"/>
              </w:rPr>
            </w:pPr>
          </w:p>
          <w:p w14:paraId="169BF0C6" w14:textId="77777777" w:rsidR="00EC5B04" w:rsidRPr="00C025EC" w:rsidRDefault="00EC5B04" w:rsidP="009913D5">
            <w:pPr>
              <w:rPr>
                <w:b/>
                <w:sz w:val="16"/>
                <w:szCs w:val="16"/>
                <w:u w:val="single"/>
              </w:rPr>
            </w:pPr>
            <w:r w:rsidRPr="00C025EC">
              <w:rPr>
                <w:b/>
                <w:sz w:val="16"/>
                <w:szCs w:val="16"/>
                <w:u w:val="single"/>
              </w:rPr>
              <w:t>Risques </w:t>
            </w:r>
          </w:p>
          <w:p w14:paraId="7770A535" w14:textId="77777777" w:rsidR="00EC5B04" w:rsidRPr="00C025EC" w:rsidRDefault="00EC5B04" w:rsidP="009913D5">
            <w:pPr>
              <w:rPr>
                <w:sz w:val="16"/>
                <w:szCs w:val="16"/>
              </w:rPr>
            </w:pPr>
            <w:r w:rsidRPr="00C025EC">
              <w:rPr>
                <w:sz w:val="16"/>
                <w:szCs w:val="16"/>
              </w:rPr>
              <w:t>Adhésion des populations - Insécurité dans la zone - Affrontement entre communauté - Stabilité socio politique</w:t>
            </w:r>
          </w:p>
          <w:p w14:paraId="377ED4D2" w14:textId="77777777" w:rsidR="00EC5B04" w:rsidRPr="00C025EC" w:rsidRDefault="00EC5B04" w:rsidP="009913D5">
            <w:pPr>
              <w:rPr>
                <w:sz w:val="16"/>
                <w:szCs w:val="16"/>
              </w:rPr>
            </w:pPr>
          </w:p>
          <w:p w14:paraId="17B74BCA" w14:textId="77777777" w:rsidR="00EC5B04" w:rsidRPr="00C025EC" w:rsidRDefault="00EC5B04" w:rsidP="009913D5">
            <w:pPr>
              <w:jc w:val="center"/>
              <w:rPr>
                <w:sz w:val="16"/>
                <w:szCs w:val="16"/>
              </w:rPr>
            </w:pPr>
          </w:p>
          <w:p w14:paraId="6DE35381" w14:textId="77777777" w:rsidR="00EC5B04" w:rsidRPr="00C025EC" w:rsidRDefault="00EC5B04" w:rsidP="009913D5">
            <w:pPr>
              <w:tabs>
                <w:tab w:val="left" w:pos="1080"/>
                <w:tab w:val="center" w:pos="1664"/>
              </w:tabs>
              <w:rPr>
                <w:b/>
                <w:sz w:val="16"/>
                <w:szCs w:val="16"/>
                <w:u w:val="single"/>
              </w:rPr>
            </w:pPr>
            <w:r w:rsidRPr="00C025EC">
              <w:rPr>
                <w:sz w:val="16"/>
                <w:szCs w:val="16"/>
              </w:rPr>
              <w:tab/>
            </w:r>
            <w:r w:rsidRPr="00C025EC">
              <w:rPr>
                <w:sz w:val="16"/>
                <w:szCs w:val="16"/>
              </w:rPr>
              <w:tab/>
              <w:t xml:space="preserve">                                                                                                </w:t>
            </w:r>
          </w:p>
        </w:tc>
        <w:tc>
          <w:tcPr>
            <w:tcW w:w="3844" w:type="dxa"/>
            <w:gridSpan w:val="4"/>
            <w:vMerge w:val="restart"/>
            <w:shd w:val="clear" w:color="auto" w:fill="auto"/>
          </w:tcPr>
          <w:p w14:paraId="450774DF" w14:textId="77777777" w:rsidR="00EC5B04" w:rsidRPr="00C025EC" w:rsidRDefault="00EC5B04" w:rsidP="009913D5">
            <w:pPr>
              <w:jc w:val="both"/>
              <w:rPr>
                <w:sz w:val="16"/>
                <w:szCs w:val="16"/>
              </w:rPr>
            </w:pPr>
          </w:p>
          <w:p w14:paraId="4A1B7656" w14:textId="77777777" w:rsidR="00EC5B04" w:rsidRPr="00C025EC" w:rsidRDefault="00EC5B04" w:rsidP="009913D5">
            <w:pPr>
              <w:jc w:val="both"/>
              <w:rPr>
                <w:b/>
                <w:sz w:val="16"/>
                <w:szCs w:val="16"/>
              </w:rPr>
            </w:pPr>
            <w:r w:rsidRPr="00C025EC">
              <w:rPr>
                <w:b/>
                <w:sz w:val="16"/>
                <w:szCs w:val="16"/>
              </w:rPr>
              <w:t>Gouvernement</w:t>
            </w:r>
          </w:p>
          <w:p w14:paraId="1A97AD97" w14:textId="77777777" w:rsidR="00EC5B04" w:rsidRPr="00C025EC" w:rsidRDefault="00EC5B04" w:rsidP="009913D5">
            <w:pPr>
              <w:jc w:val="both"/>
              <w:rPr>
                <w:sz w:val="16"/>
                <w:szCs w:val="16"/>
              </w:rPr>
            </w:pPr>
            <w:r w:rsidRPr="00C025EC">
              <w:rPr>
                <w:sz w:val="16"/>
                <w:szCs w:val="16"/>
              </w:rPr>
              <w:t xml:space="preserve">MJDHPC – MATDS – MSECU – MFPTPS – MFSNF </w:t>
            </w:r>
          </w:p>
          <w:p w14:paraId="47EB465B" w14:textId="77777777" w:rsidR="00EC5B04" w:rsidRPr="00C025EC" w:rsidRDefault="00EC5B04" w:rsidP="009913D5">
            <w:pPr>
              <w:jc w:val="both"/>
              <w:rPr>
                <w:sz w:val="10"/>
                <w:szCs w:val="16"/>
              </w:rPr>
            </w:pPr>
          </w:p>
          <w:p w14:paraId="27F6FC5C" w14:textId="77777777" w:rsidR="00EC5B04" w:rsidRPr="00C025EC" w:rsidRDefault="00EC5B04" w:rsidP="009913D5">
            <w:pPr>
              <w:jc w:val="both"/>
              <w:rPr>
                <w:b/>
                <w:sz w:val="16"/>
                <w:szCs w:val="16"/>
              </w:rPr>
            </w:pPr>
            <w:r w:rsidRPr="00C025EC">
              <w:rPr>
                <w:b/>
                <w:sz w:val="16"/>
                <w:szCs w:val="16"/>
              </w:rPr>
              <w:t>Instituions</w:t>
            </w:r>
          </w:p>
          <w:p w14:paraId="493C0D18" w14:textId="77777777" w:rsidR="00EC5B04" w:rsidRPr="00C025EC" w:rsidRDefault="00EC5B04" w:rsidP="009913D5">
            <w:pPr>
              <w:jc w:val="both"/>
              <w:rPr>
                <w:sz w:val="16"/>
                <w:szCs w:val="16"/>
              </w:rPr>
            </w:pPr>
            <w:r w:rsidRPr="00C025EC">
              <w:rPr>
                <w:sz w:val="16"/>
                <w:szCs w:val="16"/>
              </w:rPr>
              <w:t xml:space="preserve">Parlement – ASCE/LC </w:t>
            </w:r>
          </w:p>
          <w:p w14:paraId="1FCF29FD" w14:textId="77777777" w:rsidR="00EC5B04" w:rsidRPr="00C025EC" w:rsidRDefault="00EC5B04" w:rsidP="009913D5">
            <w:pPr>
              <w:jc w:val="both"/>
              <w:rPr>
                <w:sz w:val="10"/>
                <w:szCs w:val="16"/>
              </w:rPr>
            </w:pPr>
          </w:p>
          <w:p w14:paraId="698A8156" w14:textId="77777777" w:rsidR="00EC5B04" w:rsidRPr="00C025EC" w:rsidRDefault="00EC5B04" w:rsidP="009913D5">
            <w:pPr>
              <w:jc w:val="both"/>
              <w:rPr>
                <w:b/>
                <w:sz w:val="16"/>
                <w:szCs w:val="16"/>
              </w:rPr>
            </w:pPr>
            <w:r w:rsidRPr="00C025EC">
              <w:rPr>
                <w:b/>
                <w:sz w:val="16"/>
                <w:szCs w:val="16"/>
              </w:rPr>
              <w:t>OSC</w:t>
            </w:r>
          </w:p>
          <w:p w14:paraId="0190A374" w14:textId="77777777" w:rsidR="00EC5B04" w:rsidRPr="00C025EC" w:rsidRDefault="00EC5B04" w:rsidP="009913D5">
            <w:pPr>
              <w:jc w:val="both"/>
              <w:rPr>
                <w:sz w:val="16"/>
                <w:szCs w:val="16"/>
              </w:rPr>
            </w:pPr>
            <w:r w:rsidRPr="00C025EC">
              <w:rPr>
                <w:sz w:val="16"/>
                <w:szCs w:val="16"/>
              </w:rPr>
              <w:t>RENLAC - AFJ – UFC – ONAFAR – CGD - Diakonia</w:t>
            </w:r>
          </w:p>
          <w:p w14:paraId="24DB3923" w14:textId="77777777" w:rsidR="00EC5B04" w:rsidRPr="00C025EC" w:rsidRDefault="00EC5B04" w:rsidP="009913D5">
            <w:pPr>
              <w:jc w:val="both"/>
              <w:rPr>
                <w:sz w:val="16"/>
                <w:szCs w:val="16"/>
              </w:rPr>
            </w:pPr>
          </w:p>
          <w:p w14:paraId="092BBCB3" w14:textId="77777777" w:rsidR="00EC5B04" w:rsidRPr="00C025EC" w:rsidRDefault="00EC5B04" w:rsidP="009913D5">
            <w:pPr>
              <w:rPr>
                <w:sz w:val="16"/>
                <w:szCs w:val="16"/>
              </w:rPr>
            </w:pPr>
          </w:p>
          <w:p w14:paraId="6DF2DADB" w14:textId="77777777" w:rsidR="00EC5B04" w:rsidRPr="00C025EC" w:rsidRDefault="00EC5B04" w:rsidP="009913D5">
            <w:pPr>
              <w:rPr>
                <w:sz w:val="16"/>
                <w:szCs w:val="16"/>
              </w:rPr>
            </w:pPr>
          </w:p>
          <w:p w14:paraId="18C2F21E" w14:textId="77777777" w:rsidR="00EC5B04" w:rsidRPr="00C025EC" w:rsidRDefault="00EC5B04" w:rsidP="009913D5">
            <w:pPr>
              <w:tabs>
                <w:tab w:val="left" w:pos="1345"/>
                <w:tab w:val="center" w:pos="2097"/>
              </w:tabs>
              <w:rPr>
                <w:b/>
                <w:sz w:val="16"/>
                <w:szCs w:val="16"/>
              </w:rPr>
            </w:pPr>
            <w:r w:rsidRPr="00C025EC">
              <w:rPr>
                <w:sz w:val="16"/>
                <w:szCs w:val="16"/>
              </w:rPr>
              <w:tab/>
            </w:r>
            <w:r w:rsidRPr="00C025EC">
              <w:rPr>
                <w:sz w:val="16"/>
                <w:szCs w:val="16"/>
              </w:rPr>
              <w:tab/>
            </w:r>
          </w:p>
        </w:tc>
      </w:tr>
      <w:tr w:rsidR="00EC5B04" w:rsidRPr="00C025EC" w14:paraId="7C5C78A0" w14:textId="77777777" w:rsidTr="009913D5">
        <w:trPr>
          <w:trHeight w:val="680"/>
        </w:trPr>
        <w:tc>
          <w:tcPr>
            <w:tcW w:w="1053" w:type="dxa"/>
            <w:vMerge/>
            <w:shd w:val="clear" w:color="auto" w:fill="auto"/>
            <w:vAlign w:val="center"/>
          </w:tcPr>
          <w:p w14:paraId="6C717EA9" w14:textId="77777777" w:rsidR="00EC5B04" w:rsidRPr="00C025EC" w:rsidRDefault="00EC5B04" w:rsidP="009913D5">
            <w:pPr>
              <w:jc w:val="both"/>
              <w:rPr>
                <w:b/>
                <w:sz w:val="16"/>
                <w:szCs w:val="16"/>
              </w:rPr>
            </w:pPr>
          </w:p>
        </w:tc>
        <w:tc>
          <w:tcPr>
            <w:tcW w:w="3308" w:type="dxa"/>
            <w:shd w:val="clear" w:color="auto" w:fill="auto"/>
            <w:vAlign w:val="center"/>
          </w:tcPr>
          <w:p w14:paraId="5915139A" w14:textId="77777777" w:rsidR="00EC5B04" w:rsidRPr="00C025EC" w:rsidRDefault="00EC5B04" w:rsidP="009913D5">
            <w:pPr>
              <w:jc w:val="both"/>
              <w:rPr>
                <w:sz w:val="16"/>
                <w:szCs w:val="16"/>
              </w:rPr>
            </w:pPr>
            <w:r w:rsidRPr="00C025EC">
              <w:rPr>
                <w:sz w:val="16"/>
                <w:szCs w:val="16"/>
              </w:rPr>
              <w:t>1.1.2. Indice de perception de la corruption</w:t>
            </w:r>
          </w:p>
        </w:tc>
        <w:tc>
          <w:tcPr>
            <w:tcW w:w="1417" w:type="dxa"/>
            <w:shd w:val="clear" w:color="auto" w:fill="auto"/>
            <w:vAlign w:val="center"/>
          </w:tcPr>
          <w:p w14:paraId="189DDEAD" w14:textId="77777777" w:rsidR="00EC5B04" w:rsidRPr="00C025EC" w:rsidRDefault="00EC5B04" w:rsidP="009913D5">
            <w:pPr>
              <w:jc w:val="center"/>
              <w:rPr>
                <w:sz w:val="16"/>
                <w:szCs w:val="16"/>
                <w:lang w:eastAsia="fr-FR"/>
              </w:rPr>
            </w:pPr>
            <w:r w:rsidRPr="00C025EC">
              <w:rPr>
                <w:sz w:val="16"/>
                <w:szCs w:val="16"/>
              </w:rPr>
              <w:t>38/100 (2015)</w:t>
            </w:r>
          </w:p>
        </w:tc>
        <w:tc>
          <w:tcPr>
            <w:tcW w:w="1276" w:type="dxa"/>
            <w:shd w:val="clear" w:color="auto" w:fill="auto"/>
            <w:vAlign w:val="center"/>
          </w:tcPr>
          <w:p w14:paraId="7B74639E" w14:textId="77777777" w:rsidR="00EC5B04" w:rsidRPr="00C025EC" w:rsidRDefault="00EC5B04" w:rsidP="009913D5">
            <w:pPr>
              <w:tabs>
                <w:tab w:val="left" w:pos="345"/>
                <w:tab w:val="center" w:pos="479"/>
              </w:tabs>
              <w:jc w:val="center"/>
              <w:rPr>
                <w:sz w:val="16"/>
                <w:szCs w:val="16"/>
              </w:rPr>
            </w:pPr>
            <w:r w:rsidRPr="00C025EC">
              <w:rPr>
                <w:sz w:val="16"/>
                <w:szCs w:val="16"/>
              </w:rPr>
              <w:t>52/100</w:t>
            </w:r>
          </w:p>
        </w:tc>
        <w:tc>
          <w:tcPr>
            <w:tcW w:w="2126" w:type="dxa"/>
            <w:shd w:val="clear" w:color="auto" w:fill="auto"/>
            <w:vAlign w:val="center"/>
          </w:tcPr>
          <w:p w14:paraId="3B1E9D42" w14:textId="77777777" w:rsidR="00EC5B04" w:rsidRPr="00C025EC" w:rsidRDefault="00EC5B04" w:rsidP="009913D5">
            <w:pPr>
              <w:jc w:val="both"/>
              <w:rPr>
                <w:sz w:val="16"/>
                <w:szCs w:val="16"/>
              </w:rPr>
            </w:pPr>
            <w:r w:rsidRPr="00C025EC">
              <w:rPr>
                <w:sz w:val="16"/>
                <w:szCs w:val="16"/>
              </w:rPr>
              <w:t>Rapport Transparency International</w:t>
            </w:r>
          </w:p>
        </w:tc>
        <w:tc>
          <w:tcPr>
            <w:tcW w:w="3119" w:type="dxa"/>
            <w:vMerge/>
            <w:shd w:val="clear" w:color="auto" w:fill="auto"/>
          </w:tcPr>
          <w:p w14:paraId="2083C65E" w14:textId="77777777" w:rsidR="00EC5B04" w:rsidRPr="00C025EC" w:rsidRDefault="00EC5B04" w:rsidP="009913D5">
            <w:pPr>
              <w:tabs>
                <w:tab w:val="left" w:pos="1080"/>
              </w:tabs>
              <w:rPr>
                <w:b/>
                <w:sz w:val="16"/>
                <w:szCs w:val="16"/>
                <w:u w:val="single"/>
              </w:rPr>
            </w:pPr>
          </w:p>
        </w:tc>
        <w:tc>
          <w:tcPr>
            <w:tcW w:w="3844" w:type="dxa"/>
            <w:gridSpan w:val="4"/>
            <w:vMerge/>
            <w:shd w:val="clear" w:color="auto" w:fill="auto"/>
          </w:tcPr>
          <w:p w14:paraId="7A5DD25F" w14:textId="77777777" w:rsidR="00EC5B04" w:rsidRPr="00C025EC" w:rsidRDefault="00EC5B04" w:rsidP="009913D5">
            <w:pPr>
              <w:tabs>
                <w:tab w:val="left" w:pos="1345"/>
              </w:tabs>
              <w:rPr>
                <w:b/>
                <w:sz w:val="16"/>
                <w:szCs w:val="16"/>
              </w:rPr>
            </w:pPr>
          </w:p>
        </w:tc>
      </w:tr>
      <w:tr w:rsidR="00EC5B04" w:rsidRPr="00C025EC" w14:paraId="0952D6F6" w14:textId="77777777" w:rsidTr="009913D5">
        <w:trPr>
          <w:trHeight w:val="676"/>
        </w:trPr>
        <w:tc>
          <w:tcPr>
            <w:tcW w:w="1053" w:type="dxa"/>
            <w:vMerge/>
            <w:shd w:val="clear" w:color="auto" w:fill="auto"/>
            <w:vAlign w:val="center"/>
          </w:tcPr>
          <w:p w14:paraId="028C848B" w14:textId="77777777" w:rsidR="00EC5B04" w:rsidRPr="00C025EC" w:rsidRDefault="00EC5B04" w:rsidP="009913D5">
            <w:pPr>
              <w:jc w:val="both"/>
              <w:rPr>
                <w:b/>
                <w:sz w:val="16"/>
                <w:szCs w:val="16"/>
              </w:rPr>
            </w:pPr>
          </w:p>
        </w:tc>
        <w:tc>
          <w:tcPr>
            <w:tcW w:w="3308" w:type="dxa"/>
            <w:shd w:val="clear" w:color="auto" w:fill="auto"/>
            <w:vAlign w:val="center"/>
          </w:tcPr>
          <w:p w14:paraId="63C58A0E" w14:textId="07D917D6" w:rsidR="00EC5B04" w:rsidRPr="00C025EC" w:rsidRDefault="00EC5B04" w:rsidP="009913D5">
            <w:pPr>
              <w:jc w:val="both"/>
              <w:rPr>
                <w:sz w:val="16"/>
                <w:szCs w:val="16"/>
              </w:rPr>
            </w:pPr>
            <w:r w:rsidRPr="00C025EC">
              <w:rPr>
                <w:sz w:val="16"/>
                <w:szCs w:val="16"/>
              </w:rPr>
              <w:t>1.1.3. Taux de mise en œuvre des recommandations de l’EPU</w:t>
            </w:r>
            <w:r w:rsidR="00711E61">
              <w:rPr>
                <w:sz w:val="16"/>
                <w:szCs w:val="16"/>
              </w:rPr>
              <w:t xml:space="preserve"> </w:t>
            </w:r>
            <w:r w:rsidR="00711E61">
              <w:t xml:space="preserve"> </w:t>
            </w:r>
            <w:r w:rsidR="00711E61" w:rsidRPr="00711E61">
              <w:rPr>
                <w:sz w:val="16"/>
                <w:szCs w:val="16"/>
              </w:rPr>
              <w:t>et des organes des traites des Nations Unies</w:t>
            </w:r>
          </w:p>
        </w:tc>
        <w:tc>
          <w:tcPr>
            <w:tcW w:w="1417" w:type="dxa"/>
            <w:shd w:val="clear" w:color="auto" w:fill="auto"/>
            <w:vAlign w:val="center"/>
          </w:tcPr>
          <w:p w14:paraId="2C4E38D2" w14:textId="77777777" w:rsidR="00EC5B04" w:rsidRPr="00C025EC" w:rsidRDefault="00EC5B04" w:rsidP="009913D5">
            <w:pPr>
              <w:jc w:val="center"/>
              <w:rPr>
                <w:sz w:val="16"/>
                <w:szCs w:val="16"/>
              </w:rPr>
            </w:pPr>
            <w:r w:rsidRPr="00C025EC">
              <w:rPr>
                <w:sz w:val="16"/>
                <w:szCs w:val="16"/>
              </w:rPr>
              <w:t>35% (2015)</w:t>
            </w:r>
          </w:p>
        </w:tc>
        <w:tc>
          <w:tcPr>
            <w:tcW w:w="1276" w:type="dxa"/>
            <w:shd w:val="clear" w:color="auto" w:fill="auto"/>
            <w:vAlign w:val="center"/>
          </w:tcPr>
          <w:p w14:paraId="4FE692D3" w14:textId="77777777" w:rsidR="00EC5B04" w:rsidRPr="00C025EC" w:rsidRDefault="00EC5B04" w:rsidP="009913D5">
            <w:pPr>
              <w:tabs>
                <w:tab w:val="left" w:pos="345"/>
                <w:tab w:val="center" w:pos="479"/>
              </w:tabs>
              <w:jc w:val="center"/>
              <w:rPr>
                <w:sz w:val="16"/>
                <w:szCs w:val="16"/>
              </w:rPr>
            </w:pPr>
            <w:r w:rsidRPr="00C025EC">
              <w:rPr>
                <w:sz w:val="16"/>
                <w:szCs w:val="16"/>
              </w:rPr>
              <w:t>45%</w:t>
            </w:r>
          </w:p>
        </w:tc>
        <w:tc>
          <w:tcPr>
            <w:tcW w:w="2126" w:type="dxa"/>
            <w:shd w:val="clear" w:color="auto" w:fill="auto"/>
            <w:vAlign w:val="center"/>
          </w:tcPr>
          <w:p w14:paraId="5B9B8DE1" w14:textId="77777777" w:rsidR="00EC5B04" w:rsidRPr="00C025EC" w:rsidRDefault="00EC5B04" w:rsidP="009913D5">
            <w:pPr>
              <w:jc w:val="both"/>
              <w:rPr>
                <w:sz w:val="16"/>
                <w:szCs w:val="16"/>
              </w:rPr>
            </w:pPr>
            <w:r w:rsidRPr="00C025EC">
              <w:rPr>
                <w:sz w:val="16"/>
                <w:szCs w:val="16"/>
              </w:rPr>
              <w:t>MJDHPC</w:t>
            </w:r>
          </w:p>
        </w:tc>
        <w:tc>
          <w:tcPr>
            <w:tcW w:w="3119" w:type="dxa"/>
            <w:vMerge/>
            <w:shd w:val="clear" w:color="auto" w:fill="auto"/>
          </w:tcPr>
          <w:p w14:paraId="799ED9C9" w14:textId="77777777" w:rsidR="00EC5B04" w:rsidRPr="00C025EC" w:rsidRDefault="00EC5B04" w:rsidP="009913D5">
            <w:pPr>
              <w:tabs>
                <w:tab w:val="left" w:pos="1080"/>
              </w:tabs>
              <w:rPr>
                <w:b/>
                <w:sz w:val="16"/>
                <w:szCs w:val="16"/>
                <w:u w:val="single"/>
              </w:rPr>
            </w:pPr>
          </w:p>
        </w:tc>
        <w:tc>
          <w:tcPr>
            <w:tcW w:w="3844" w:type="dxa"/>
            <w:gridSpan w:val="4"/>
            <w:vMerge/>
            <w:shd w:val="clear" w:color="auto" w:fill="auto"/>
          </w:tcPr>
          <w:p w14:paraId="5E15E72F" w14:textId="77777777" w:rsidR="00EC5B04" w:rsidRPr="00C025EC" w:rsidRDefault="00EC5B04" w:rsidP="009913D5">
            <w:pPr>
              <w:tabs>
                <w:tab w:val="left" w:pos="1345"/>
              </w:tabs>
              <w:rPr>
                <w:b/>
                <w:sz w:val="16"/>
                <w:szCs w:val="16"/>
              </w:rPr>
            </w:pPr>
          </w:p>
        </w:tc>
      </w:tr>
      <w:tr w:rsidR="00EC5B04" w:rsidRPr="00C025EC" w14:paraId="48450652" w14:textId="77777777" w:rsidTr="009913D5">
        <w:trPr>
          <w:trHeight w:val="829"/>
        </w:trPr>
        <w:tc>
          <w:tcPr>
            <w:tcW w:w="1053" w:type="dxa"/>
            <w:vMerge/>
            <w:shd w:val="clear" w:color="auto" w:fill="auto"/>
            <w:vAlign w:val="center"/>
          </w:tcPr>
          <w:p w14:paraId="4A0D4986" w14:textId="77777777" w:rsidR="00EC5B04" w:rsidRPr="00C025EC" w:rsidRDefault="00EC5B04" w:rsidP="009913D5">
            <w:pPr>
              <w:jc w:val="both"/>
              <w:rPr>
                <w:b/>
                <w:sz w:val="16"/>
                <w:szCs w:val="16"/>
              </w:rPr>
            </w:pPr>
          </w:p>
        </w:tc>
        <w:tc>
          <w:tcPr>
            <w:tcW w:w="3308" w:type="dxa"/>
            <w:shd w:val="clear" w:color="auto" w:fill="auto"/>
            <w:vAlign w:val="center"/>
          </w:tcPr>
          <w:p w14:paraId="7ACA6F52" w14:textId="77777777" w:rsidR="00EC5B04" w:rsidRPr="00C025EC" w:rsidRDefault="00EC5B04" w:rsidP="009913D5">
            <w:pPr>
              <w:jc w:val="both"/>
              <w:rPr>
                <w:sz w:val="16"/>
                <w:szCs w:val="16"/>
              </w:rPr>
            </w:pPr>
            <w:r w:rsidRPr="00C025EC">
              <w:rPr>
                <w:sz w:val="16"/>
                <w:szCs w:val="16"/>
              </w:rPr>
              <w:t xml:space="preserve">1.1.4. Proportion des personnes vulnérables ayant accès aux services de justice y compris les mineurs en conflit avec la loi </w:t>
            </w:r>
          </w:p>
        </w:tc>
        <w:tc>
          <w:tcPr>
            <w:tcW w:w="1417" w:type="dxa"/>
            <w:shd w:val="clear" w:color="auto" w:fill="auto"/>
            <w:vAlign w:val="center"/>
          </w:tcPr>
          <w:p w14:paraId="431D8E3B" w14:textId="77777777" w:rsidR="00EC5B04" w:rsidRPr="00C025EC" w:rsidRDefault="00EC5B04" w:rsidP="009913D5">
            <w:pPr>
              <w:jc w:val="both"/>
              <w:rPr>
                <w:sz w:val="16"/>
                <w:szCs w:val="16"/>
              </w:rPr>
            </w:pPr>
            <w:r w:rsidRPr="00C025EC">
              <w:rPr>
                <w:sz w:val="16"/>
                <w:szCs w:val="16"/>
              </w:rPr>
              <w:t xml:space="preserve">70% (2016) (mineurs + femmes) </w:t>
            </w:r>
          </w:p>
        </w:tc>
        <w:tc>
          <w:tcPr>
            <w:tcW w:w="1276" w:type="dxa"/>
            <w:shd w:val="clear" w:color="auto" w:fill="auto"/>
            <w:vAlign w:val="center"/>
          </w:tcPr>
          <w:p w14:paraId="5FE64792" w14:textId="77777777" w:rsidR="00EC5B04" w:rsidRPr="00C025EC" w:rsidRDefault="00EC5B04" w:rsidP="009913D5">
            <w:pPr>
              <w:tabs>
                <w:tab w:val="left" w:pos="345"/>
                <w:tab w:val="center" w:pos="479"/>
              </w:tabs>
              <w:jc w:val="center"/>
              <w:rPr>
                <w:sz w:val="16"/>
                <w:szCs w:val="16"/>
              </w:rPr>
            </w:pPr>
            <w:r w:rsidRPr="00C025EC">
              <w:rPr>
                <w:sz w:val="16"/>
                <w:szCs w:val="16"/>
              </w:rPr>
              <w:t>80% (mineurs + femmes)</w:t>
            </w:r>
          </w:p>
        </w:tc>
        <w:tc>
          <w:tcPr>
            <w:tcW w:w="2126" w:type="dxa"/>
            <w:shd w:val="clear" w:color="auto" w:fill="auto"/>
            <w:vAlign w:val="center"/>
          </w:tcPr>
          <w:p w14:paraId="20549996" w14:textId="77777777" w:rsidR="00EC5B04" w:rsidRPr="00C025EC" w:rsidRDefault="00EC5B04" w:rsidP="009913D5">
            <w:pPr>
              <w:jc w:val="both"/>
              <w:rPr>
                <w:sz w:val="16"/>
                <w:szCs w:val="16"/>
              </w:rPr>
            </w:pPr>
            <w:r w:rsidRPr="00C025EC">
              <w:rPr>
                <w:sz w:val="16"/>
                <w:szCs w:val="16"/>
              </w:rPr>
              <w:t>Annuaire statistique/MJDHC</w:t>
            </w:r>
          </w:p>
        </w:tc>
        <w:tc>
          <w:tcPr>
            <w:tcW w:w="3119" w:type="dxa"/>
            <w:vMerge/>
            <w:shd w:val="clear" w:color="auto" w:fill="auto"/>
          </w:tcPr>
          <w:p w14:paraId="6894D865" w14:textId="77777777" w:rsidR="00EC5B04" w:rsidRPr="00C025EC" w:rsidRDefault="00EC5B04" w:rsidP="009913D5">
            <w:pPr>
              <w:tabs>
                <w:tab w:val="left" w:pos="1080"/>
              </w:tabs>
              <w:rPr>
                <w:b/>
                <w:sz w:val="16"/>
                <w:szCs w:val="16"/>
                <w:u w:val="single"/>
              </w:rPr>
            </w:pPr>
          </w:p>
        </w:tc>
        <w:tc>
          <w:tcPr>
            <w:tcW w:w="3844" w:type="dxa"/>
            <w:gridSpan w:val="4"/>
            <w:vMerge/>
            <w:shd w:val="clear" w:color="auto" w:fill="auto"/>
          </w:tcPr>
          <w:p w14:paraId="313E90C8" w14:textId="77777777" w:rsidR="00EC5B04" w:rsidRPr="00C025EC" w:rsidRDefault="00EC5B04" w:rsidP="009913D5">
            <w:pPr>
              <w:tabs>
                <w:tab w:val="left" w:pos="1345"/>
              </w:tabs>
              <w:rPr>
                <w:b/>
                <w:sz w:val="16"/>
                <w:szCs w:val="16"/>
              </w:rPr>
            </w:pPr>
          </w:p>
        </w:tc>
      </w:tr>
      <w:tr w:rsidR="00EC5B04" w:rsidRPr="00C025EC" w14:paraId="4D561A50" w14:textId="77777777" w:rsidTr="009913D5">
        <w:trPr>
          <w:trHeight w:val="684"/>
        </w:trPr>
        <w:tc>
          <w:tcPr>
            <w:tcW w:w="1053" w:type="dxa"/>
            <w:vMerge/>
            <w:shd w:val="clear" w:color="auto" w:fill="auto"/>
            <w:vAlign w:val="center"/>
          </w:tcPr>
          <w:p w14:paraId="1B106470" w14:textId="77777777" w:rsidR="00EC5B04" w:rsidRPr="00C025EC" w:rsidRDefault="00EC5B04" w:rsidP="009913D5">
            <w:pPr>
              <w:jc w:val="both"/>
              <w:rPr>
                <w:b/>
                <w:sz w:val="16"/>
                <w:szCs w:val="16"/>
              </w:rPr>
            </w:pPr>
          </w:p>
        </w:tc>
        <w:tc>
          <w:tcPr>
            <w:tcW w:w="3308" w:type="dxa"/>
            <w:shd w:val="clear" w:color="auto" w:fill="auto"/>
            <w:vAlign w:val="center"/>
          </w:tcPr>
          <w:p w14:paraId="5EE9DEB3" w14:textId="77777777" w:rsidR="00EC5B04" w:rsidRPr="00C025EC" w:rsidRDefault="00EC5B04" w:rsidP="009913D5">
            <w:pPr>
              <w:jc w:val="both"/>
              <w:rPr>
                <w:sz w:val="16"/>
                <w:szCs w:val="16"/>
              </w:rPr>
            </w:pPr>
            <w:r w:rsidRPr="00C025EC">
              <w:rPr>
                <w:sz w:val="16"/>
                <w:szCs w:val="16"/>
              </w:rPr>
              <w:t>1.1.5. Perception des risques de conflits en pourcentage</w:t>
            </w:r>
          </w:p>
        </w:tc>
        <w:tc>
          <w:tcPr>
            <w:tcW w:w="1417" w:type="dxa"/>
            <w:shd w:val="clear" w:color="auto" w:fill="auto"/>
            <w:vAlign w:val="center"/>
          </w:tcPr>
          <w:p w14:paraId="4D1153D7" w14:textId="77777777" w:rsidR="00EC5B04" w:rsidRPr="00C025EC" w:rsidRDefault="00EC5B04" w:rsidP="009913D5">
            <w:pPr>
              <w:jc w:val="center"/>
              <w:rPr>
                <w:sz w:val="16"/>
                <w:szCs w:val="16"/>
              </w:rPr>
            </w:pPr>
            <w:r w:rsidRPr="00C025EC">
              <w:rPr>
                <w:sz w:val="16"/>
                <w:szCs w:val="16"/>
              </w:rPr>
              <w:t>60,3% (Nat)</w:t>
            </w:r>
          </w:p>
        </w:tc>
        <w:tc>
          <w:tcPr>
            <w:tcW w:w="1276" w:type="dxa"/>
            <w:shd w:val="clear" w:color="auto" w:fill="auto"/>
            <w:vAlign w:val="center"/>
          </w:tcPr>
          <w:p w14:paraId="2CCA3EA4" w14:textId="77777777" w:rsidR="00EC5B04" w:rsidRPr="00C025EC" w:rsidRDefault="00EC5B04" w:rsidP="009913D5">
            <w:pPr>
              <w:tabs>
                <w:tab w:val="left" w:pos="345"/>
                <w:tab w:val="center" w:pos="479"/>
              </w:tabs>
              <w:jc w:val="center"/>
              <w:rPr>
                <w:sz w:val="16"/>
                <w:szCs w:val="16"/>
              </w:rPr>
            </w:pPr>
            <w:r w:rsidRPr="00C025EC">
              <w:rPr>
                <w:sz w:val="16"/>
                <w:szCs w:val="16"/>
              </w:rPr>
              <w:t>39,6%</w:t>
            </w:r>
          </w:p>
        </w:tc>
        <w:tc>
          <w:tcPr>
            <w:tcW w:w="2126" w:type="dxa"/>
            <w:shd w:val="clear" w:color="auto" w:fill="auto"/>
            <w:vAlign w:val="center"/>
          </w:tcPr>
          <w:p w14:paraId="65D1E3C1" w14:textId="77777777" w:rsidR="00EC5B04" w:rsidRPr="00C025EC" w:rsidRDefault="00EC5B04" w:rsidP="009913D5">
            <w:pPr>
              <w:jc w:val="both"/>
              <w:rPr>
                <w:sz w:val="16"/>
                <w:szCs w:val="16"/>
              </w:rPr>
            </w:pPr>
            <w:r w:rsidRPr="00C025EC">
              <w:rPr>
                <w:sz w:val="16"/>
                <w:szCs w:val="16"/>
              </w:rPr>
              <w:t>Etat des lieux des conflits communautaires (MJDHC)</w:t>
            </w:r>
          </w:p>
        </w:tc>
        <w:tc>
          <w:tcPr>
            <w:tcW w:w="3119" w:type="dxa"/>
            <w:vMerge/>
            <w:shd w:val="clear" w:color="auto" w:fill="auto"/>
          </w:tcPr>
          <w:p w14:paraId="401B5C93" w14:textId="77777777" w:rsidR="00EC5B04" w:rsidRPr="00C025EC" w:rsidRDefault="00EC5B04" w:rsidP="009913D5">
            <w:pPr>
              <w:tabs>
                <w:tab w:val="left" w:pos="1080"/>
              </w:tabs>
              <w:rPr>
                <w:b/>
                <w:sz w:val="16"/>
                <w:szCs w:val="16"/>
                <w:u w:val="single"/>
              </w:rPr>
            </w:pPr>
          </w:p>
        </w:tc>
        <w:tc>
          <w:tcPr>
            <w:tcW w:w="3844" w:type="dxa"/>
            <w:gridSpan w:val="4"/>
            <w:vMerge/>
            <w:shd w:val="clear" w:color="auto" w:fill="auto"/>
          </w:tcPr>
          <w:p w14:paraId="74BB37BC" w14:textId="77777777" w:rsidR="00EC5B04" w:rsidRPr="00C025EC" w:rsidRDefault="00EC5B04" w:rsidP="009913D5">
            <w:pPr>
              <w:tabs>
                <w:tab w:val="left" w:pos="1345"/>
              </w:tabs>
              <w:rPr>
                <w:b/>
                <w:sz w:val="16"/>
                <w:szCs w:val="16"/>
              </w:rPr>
            </w:pPr>
          </w:p>
        </w:tc>
      </w:tr>
      <w:tr w:rsidR="00EC5B04" w:rsidRPr="00C025EC" w14:paraId="1A0BD252" w14:textId="77777777" w:rsidTr="009913D5">
        <w:trPr>
          <w:trHeight w:val="666"/>
        </w:trPr>
        <w:tc>
          <w:tcPr>
            <w:tcW w:w="1053" w:type="dxa"/>
            <w:vMerge/>
            <w:shd w:val="clear" w:color="auto" w:fill="auto"/>
            <w:vAlign w:val="center"/>
          </w:tcPr>
          <w:p w14:paraId="7B3C4201" w14:textId="77777777" w:rsidR="00EC5B04" w:rsidRPr="00C025EC" w:rsidRDefault="00EC5B04" w:rsidP="009913D5">
            <w:pPr>
              <w:jc w:val="both"/>
              <w:rPr>
                <w:b/>
                <w:sz w:val="16"/>
                <w:szCs w:val="16"/>
              </w:rPr>
            </w:pPr>
          </w:p>
        </w:tc>
        <w:tc>
          <w:tcPr>
            <w:tcW w:w="3308" w:type="dxa"/>
            <w:shd w:val="clear" w:color="auto" w:fill="auto"/>
            <w:vAlign w:val="center"/>
          </w:tcPr>
          <w:p w14:paraId="51BD237D" w14:textId="77777777" w:rsidR="00EC5B04" w:rsidRPr="00C025EC" w:rsidRDefault="00EC5B04" w:rsidP="009913D5">
            <w:pPr>
              <w:jc w:val="both"/>
              <w:rPr>
                <w:sz w:val="16"/>
                <w:szCs w:val="16"/>
              </w:rPr>
            </w:pPr>
            <w:r w:rsidRPr="00C025EC">
              <w:rPr>
                <w:sz w:val="16"/>
                <w:szCs w:val="16"/>
              </w:rPr>
              <w:t>1.1.6. Indice Ibrahim pour la gouvernance en Afrique</w:t>
            </w:r>
          </w:p>
        </w:tc>
        <w:tc>
          <w:tcPr>
            <w:tcW w:w="1417" w:type="dxa"/>
            <w:shd w:val="clear" w:color="auto" w:fill="auto"/>
            <w:vAlign w:val="center"/>
          </w:tcPr>
          <w:p w14:paraId="60074774" w14:textId="77777777" w:rsidR="00EC5B04" w:rsidRPr="00C025EC" w:rsidRDefault="00EC5B04" w:rsidP="009913D5">
            <w:pPr>
              <w:jc w:val="center"/>
              <w:rPr>
                <w:sz w:val="16"/>
                <w:szCs w:val="16"/>
              </w:rPr>
            </w:pPr>
            <w:r w:rsidRPr="00C025EC">
              <w:rPr>
                <w:sz w:val="16"/>
                <w:szCs w:val="16"/>
              </w:rPr>
              <w:t>52,2/100 (2015)</w:t>
            </w:r>
          </w:p>
        </w:tc>
        <w:tc>
          <w:tcPr>
            <w:tcW w:w="1276" w:type="dxa"/>
            <w:shd w:val="clear" w:color="auto" w:fill="auto"/>
            <w:vAlign w:val="center"/>
          </w:tcPr>
          <w:p w14:paraId="124D0D34" w14:textId="77777777" w:rsidR="00EC5B04" w:rsidRPr="00C025EC" w:rsidRDefault="00EC5B04" w:rsidP="009913D5">
            <w:pPr>
              <w:tabs>
                <w:tab w:val="left" w:pos="345"/>
                <w:tab w:val="center" w:pos="479"/>
              </w:tabs>
              <w:jc w:val="center"/>
              <w:rPr>
                <w:sz w:val="16"/>
                <w:szCs w:val="16"/>
              </w:rPr>
            </w:pPr>
            <w:r w:rsidRPr="00C025EC">
              <w:rPr>
                <w:sz w:val="16"/>
                <w:szCs w:val="16"/>
              </w:rPr>
              <w:t>65/100</w:t>
            </w:r>
          </w:p>
        </w:tc>
        <w:tc>
          <w:tcPr>
            <w:tcW w:w="2126" w:type="dxa"/>
            <w:shd w:val="clear" w:color="auto" w:fill="auto"/>
            <w:vAlign w:val="center"/>
          </w:tcPr>
          <w:p w14:paraId="3100321F" w14:textId="77777777" w:rsidR="00EC5B04" w:rsidRPr="00C025EC" w:rsidRDefault="00EC5B04" w:rsidP="009913D5">
            <w:pPr>
              <w:jc w:val="both"/>
              <w:rPr>
                <w:sz w:val="16"/>
                <w:szCs w:val="16"/>
              </w:rPr>
            </w:pPr>
            <w:r w:rsidRPr="00C025EC">
              <w:rPr>
                <w:sz w:val="16"/>
                <w:szCs w:val="16"/>
              </w:rPr>
              <w:t>Rapport de la Fondation Mo Ibrahim</w:t>
            </w:r>
          </w:p>
        </w:tc>
        <w:tc>
          <w:tcPr>
            <w:tcW w:w="3119" w:type="dxa"/>
            <w:vMerge/>
            <w:shd w:val="clear" w:color="auto" w:fill="auto"/>
          </w:tcPr>
          <w:p w14:paraId="6F8FABDF" w14:textId="77777777" w:rsidR="00EC5B04" w:rsidRPr="00C025EC" w:rsidRDefault="00EC5B04" w:rsidP="009913D5">
            <w:pPr>
              <w:tabs>
                <w:tab w:val="left" w:pos="1080"/>
              </w:tabs>
              <w:rPr>
                <w:b/>
                <w:sz w:val="16"/>
                <w:szCs w:val="16"/>
                <w:u w:val="single"/>
              </w:rPr>
            </w:pPr>
          </w:p>
        </w:tc>
        <w:tc>
          <w:tcPr>
            <w:tcW w:w="3844" w:type="dxa"/>
            <w:gridSpan w:val="4"/>
            <w:vMerge/>
            <w:shd w:val="clear" w:color="auto" w:fill="auto"/>
          </w:tcPr>
          <w:p w14:paraId="75C17754" w14:textId="77777777" w:rsidR="00EC5B04" w:rsidRPr="00C025EC" w:rsidRDefault="00EC5B04" w:rsidP="009913D5">
            <w:pPr>
              <w:tabs>
                <w:tab w:val="left" w:pos="1345"/>
              </w:tabs>
              <w:rPr>
                <w:b/>
                <w:sz w:val="16"/>
                <w:szCs w:val="16"/>
              </w:rPr>
            </w:pPr>
          </w:p>
        </w:tc>
      </w:tr>
      <w:tr w:rsidR="00EC5B04" w:rsidRPr="00C025EC" w14:paraId="075BC474" w14:textId="77777777" w:rsidTr="009913D5">
        <w:trPr>
          <w:trHeight w:val="691"/>
        </w:trPr>
        <w:tc>
          <w:tcPr>
            <w:tcW w:w="1053" w:type="dxa"/>
            <w:vMerge/>
            <w:shd w:val="clear" w:color="auto" w:fill="auto"/>
            <w:vAlign w:val="center"/>
          </w:tcPr>
          <w:p w14:paraId="5290508E" w14:textId="77777777" w:rsidR="00EC5B04" w:rsidRPr="00C025EC" w:rsidRDefault="00EC5B04" w:rsidP="009913D5">
            <w:pPr>
              <w:jc w:val="both"/>
              <w:rPr>
                <w:b/>
                <w:sz w:val="16"/>
                <w:szCs w:val="16"/>
              </w:rPr>
            </w:pPr>
          </w:p>
        </w:tc>
        <w:tc>
          <w:tcPr>
            <w:tcW w:w="3308" w:type="dxa"/>
            <w:shd w:val="clear" w:color="auto" w:fill="auto"/>
            <w:vAlign w:val="center"/>
          </w:tcPr>
          <w:p w14:paraId="056F3D58" w14:textId="77777777" w:rsidR="00EC5B04" w:rsidRPr="00C025EC" w:rsidRDefault="00EC5B04" w:rsidP="009913D5">
            <w:pPr>
              <w:jc w:val="both"/>
              <w:rPr>
                <w:sz w:val="16"/>
                <w:szCs w:val="16"/>
              </w:rPr>
            </w:pPr>
            <w:r w:rsidRPr="00C025EC">
              <w:rPr>
                <w:sz w:val="16"/>
                <w:szCs w:val="16"/>
              </w:rPr>
              <w:t xml:space="preserve">1.1.7. Nombre de personnes bénéficiant d’une assistance multi secteurs suite à un conflit </w:t>
            </w:r>
          </w:p>
        </w:tc>
        <w:tc>
          <w:tcPr>
            <w:tcW w:w="1417" w:type="dxa"/>
            <w:shd w:val="clear" w:color="auto" w:fill="auto"/>
            <w:vAlign w:val="center"/>
          </w:tcPr>
          <w:p w14:paraId="1790FFB6" w14:textId="77777777" w:rsidR="00EC5B04" w:rsidRPr="00C025EC" w:rsidRDefault="00EC5B04" w:rsidP="009913D5">
            <w:pPr>
              <w:tabs>
                <w:tab w:val="left" w:pos="345"/>
                <w:tab w:val="center" w:pos="479"/>
              </w:tabs>
              <w:jc w:val="center"/>
              <w:rPr>
                <w:sz w:val="16"/>
                <w:szCs w:val="16"/>
              </w:rPr>
            </w:pPr>
            <w:r w:rsidRPr="00C025EC">
              <w:rPr>
                <w:sz w:val="16"/>
                <w:szCs w:val="16"/>
              </w:rPr>
              <w:t>2145 (2017)</w:t>
            </w:r>
          </w:p>
        </w:tc>
        <w:tc>
          <w:tcPr>
            <w:tcW w:w="1276" w:type="dxa"/>
            <w:shd w:val="clear" w:color="auto" w:fill="auto"/>
            <w:vAlign w:val="center"/>
          </w:tcPr>
          <w:p w14:paraId="30AE9913" w14:textId="77777777" w:rsidR="00EC5B04" w:rsidRPr="00C025EC" w:rsidRDefault="00EC5B04" w:rsidP="009913D5">
            <w:pPr>
              <w:jc w:val="center"/>
              <w:rPr>
                <w:sz w:val="16"/>
                <w:szCs w:val="16"/>
              </w:rPr>
            </w:pPr>
            <w:r w:rsidRPr="00C025EC">
              <w:rPr>
                <w:sz w:val="16"/>
                <w:szCs w:val="16"/>
              </w:rPr>
              <w:t>1839</w:t>
            </w:r>
          </w:p>
        </w:tc>
        <w:tc>
          <w:tcPr>
            <w:tcW w:w="2126" w:type="dxa"/>
            <w:shd w:val="clear" w:color="auto" w:fill="auto"/>
            <w:vAlign w:val="center"/>
          </w:tcPr>
          <w:p w14:paraId="35332AF8" w14:textId="77777777" w:rsidR="00EC5B04" w:rsidRPr="00C025EC" w:rsidRDefault="00EC5B04" w:rsidP="009913D5">
            <w:pPr>
              <w:jc w:val="both"/>
              <w:rPr>
                <w:sz w:val="16"/>
                <w:szCs w:val="16"/>
              </w:rPr>
            </w:pPr>
            <w:r w:rsidRPr="00C025EC">
              <w:rPr>
                <w:sz w:val="16"/>
                <w:szCs w:val="16"/>
              </w:rPr>
              <w:t>Rapports annuels CONASUR</w:t>
            </w:r>
          </w:p>
        </w:tc>
        <w:tc>
          <w:tcPr>
            <w:tcW w:w="3119" w:type="dxa"/>
            <w:vMerge/>
            <w:shd w:val="clear" w:color="auto" w:fill="auto"/>
          </w:tcPr>
          <w:p w14:paraId="0704475C" w14:textId="77777777" w:rsidR="00EC5B04" w:rsidRPr="00C025EC" w:rsidRDefault="00EC5B04" w:rsidP="009913D5">
            <w:pPr>
              <w:tabs>
                <w:tab w:val="left" w:pos="1080"/>
              </w:tabs>
              <w:rPr>
                <w:b/>
                <w:sz w:val="16"/>
                <w:szCs w:val="16"/>
                <w:u w:val="single"/>
              </w:rPr>
            </w:pPr>
          </w:p>
        </w:tc>
        <w:tc>
          <w:tcPr>
            <w:tcW w:w="3844" w:type="dxa"/>
            <w:gridSpan w:val="4"/>
            <w:vMerge/>
            <w:shd w:val="clear" w:color="auto" w:fill="auto"/>
          </w:tcPr>
          <w:p w14:paraId="4A32510A" w14:textId="77777777" w:rsidR="00EC5B04" w:rsidRPr="00C025EC" w:rsidRDefault="00EC5B04" w:rsidP="009913D5">
            <w:pPr>
              <w:tabs>
                <w:tab w:val="left" w:pos="1345"/>
              </w:tabs>
              <w:rPr>
                <w:b/>
                <w:sz w:val="16"/>
                <w:szCs w:val="16"/>
              </w:rPr>
            </w:pPr>
          </w:p>
        </w:tc>
      </w:tr>
      <w:tr w:rsidR="00EC5B04" w:rsidRPr="00C025EC" w14:paraId="798F8F68" w14:textId="77777777" w:rsidTr="009913D5">
        <w:tc>
          <w:tcPr>
            <w:tcW w:w="12299" w:type="dxa"/>
            <w:gridSpan w:val="6"/>
            <w:vMerge w:val="restart"/>
            <w:shd w:val="clear" w:color="auto" w:fill="FFD966"/>
            <w:vAlign w:val="center"/>
          </w:tcPr>
          <w:p w14:paraId="668C451E" w14:textId="77777777" w:rsidR="00EC5B04" w:rsidRPr="00C025EC" w:rsidRDefault="00EC5B04" w:rsidP="009913D5">
            <w:pPr>
              <w:jc w:val="both"/>
              <w:rPr>
                <w:sz w:val="16"/>
                <w:szCs w:val="16"/>
              </w:rPr>
            </w:pPr>
            <w:r w:rsidRPr="00C025EC">
              <w:rPr>
                <w:b/>
                <w:sz w:val="18"/>
                <w:szCs w:val="16"/>
              </w:rPr>
              <w:lastRenderedPageBreak/>
              <w:t>Effet 1.2 : D’ici à 2020, chaque enfant et chaque femme des groupes les plus vulnérables à risque ou affectés par la violence, l’exploitation et les discriminations sont mieux protégés dans un environnement familial, communautaire et institutionnel renforcé</w:t>
            </w:r>
          </w:p>
        </w:tc>
        <w:tc>
          <w:tcPr>
            <w:tcW w:w="567" w:type="dxa"/>
            <w:shd w:val="clear" w:color="auto" w:fill="00B0F0"/>
            <w:vAlign w:val="center"/>
          </w:tcPr>
          <w:p w14:paraId="2E448BD5"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16B52E7E" w14:textId="77777777" w:rsidR="00EC5B04" w:rsidRPr="00C025EC" w:rsidRDefault="00EC5B04" w:rsidP="009913D5">
            <w:pPr>
              <w:jc w:val="center"/>
              <w:rPr>
                <w:b/>
                <w:sz w:val="16"/>
                <w:szCs w:val="16"/>
              </w:rPr>
            </w:pPr>
            <w:r w:rsidRPr="00C025EC">
              <w:rPr>
                <w:b/>
                <w:sz w:val="16"/>
                <w:szCs w:val="16"/>
              </w:rPr>
              <w:t>Ressource core</w:t>
            </w:r>
          </w:p>
        </w:tc>
        <w:tc>
          <w:tcPr>
            <w:tcW w:w="1134" w:type="dxa"/>
            <w:shd w:val="clear" w:color="auto" w:fill="00B0F0"/>
            <w:vAlign w:val="center"/>
          </w:tcPr>
          <w:p w14:paraId="3FC54F85" w14:textId="77777777" w:rsidR="00EC5B04" w:rsidRPr="00C025EC" w:rsidRDefault="00EC5B04" w:rsidP="009913D5">
            <w:pPr>
              <w:jc w:val="center"/>
              <w:rPr>
                <w:b/>
                <w:sz w:val="16"/>
                <w:szCs w:val="16"/>
              </w:rPr>
            </w:pPr>
            <w:r w:rsidRPr="00C025EC">
              <w:rPr>
                <w:b/>
                <w:sz w:val="16"/>
                <w:szCs w:val="16"/>
              </w:rPr>
              <w:t>Non core/</w:t>
            </w:r>
          </w:p>
          <w:p w14:paraId="0F88808E" w14:textId="77777777" w:rsidR="00EC5B04" w:rsidRPr="00C025EC" w:rsidRDefault="00EC5B04" w:rsidP="009913D5">
            <w:pPr>
              <w:jc w:val="center"/>
              <w:rPr>
                <w:b/>
                <w:sz w:val="16"/>
                <w:szCs w:val="16"/>
              </w:rPr>
            </w:pPr>
            <w:r w:rsidRPr="00C025EC">
              <w:rPr>
                <w:b/>
                <w:sz w:val="16"/>
                <w:szCs w:val="16"/>
              </w:rPr>
              <w:t>Autres ressources</w:t>
            </w:r>
          </w:p>
        </w:tc>
        <w:tc>
          <w:tcPr>
            <w:tcW w:w="1151" w:type="dxa"/>
            <w:shd w:val="clear" w:color="auto" w:fill="00B0F0"/>
            <w:vAlign w:val="center"/>
          </w:tcPr>
          <w:p w14:paraId="02B875E5"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5755B7AC" w14:textId="77777777" w:rsidTr="009913D5">
        <w:tc>
          <w:tcPr>
            <w:tcW w:w="12299" w:type="dxa"/>
            <w:gridSpan w:val="6"/>
            <w:vMerge/>
            <w:shd w:val="clear" w:color="auto" w:fill="FFD966"/>
          </w:tcPr>
          <w:p w14:paraId="137D71FC" w14:textId="77777777" w:rsidR="00EC5B04" w:rsidRPr="00C025EC" w:rsidRDefault="00EC5B04" w:rsidP="009913D5">
            <w:pPr>
              <w:jc w:val="both"/>
              <w:rPr>
                <w:sz w:val="16"/>
                <w:szCs w:val="16"/>
              </w:rPr>
            </w:pPr>
          </w:p>
        </w:tc>
        <w:tc>
          <w:tcPr>
            <w:tcW w:w="567" w:type="dxa"/>
            <w:shd w:val="clear" w:color="auto" w:fill="auto"/>
          </w:tcPr>
          <w:p w14:paraId="4E8A9C00" w14:textId="77777777" w:rsidR="00EC5B04" w:rsidRPr="00C025EC" w:rsidRDefault="00EC5B04" w:rsidP="009913D5">
            <w:pPr>
              <w:jc w:val="both"/>
              <w:rPr>
                <w:sz w:val="16"/>
                <w:szCs w:val="16"/>
              </w:rPr>
            </w:pPr>
          </w:p>
        </w:tc>
        <w:tc>
          <w:tcPr>
            <w:tcW w:w="992" w:type="dxa"/>
            <w:shd w:val="clear" w:color="auto" w:fill="auto"/>
          </w:tcPr>
          <w:p w14:paraId="368F8278" w14:textId="77777777" w:rsidR="00EC5B04" w:rsidRPr="00C025EC" w:rsidRDefault="00EC5B04" w:rsidP="009913D5">
            <w:pPr>
              <w:jc w:val="both"/>
              <w:rPr>
                <w:sz w:val="16"/>
                <w:szCs w:val="16"/>
              </w:rPr>
            </w:pPr>
          </w:p>
        </w:tc>
        <w:tc>
          <w:tcPr>
            <w:tcW w:w="1134" w:type="dxa"/>
            <w:shd w:val="clear" w:color="auto" w:fill="auto"/>
          </w:tcPr>
          <w:p w14:paraId="3A8D0099" w14:textId="77777777" w:rsidR="00EC5B04" w:rsidRPr="00C025EC" w:rsidRDefault="00EC5B04" w:rsidP="009913D5">
            <w:pPr>
              <w:jc w:val="both"/>
              <w:rPr>
                <w:sz w:val="16"/>
                <w:szCs w:val="16"/>
              </w:rPr>
            </w:pPr>
          </w:p>
        </w:tc>
        <w:tc>
          <w:tcPr>
            <w:tcW w:w="1151" w:type="dxa"/>
            <w:shd w:val="clear" w:color="auto" w:fill="auto"/>
          </w:tcPr>
          <w:p w14:paraId="4E5CC09A" w14:textId="77777777" w:rsidR="00EC5B04" w:rsidRPr="00C025EC" w:rsidRDefault="00EC5B04" w:rsidP="009913D5">
            <w:pPr>
              <w:jc w:val="both"/>
              <w:rPr>
                <w:sz w:val="16"/>
                <w:szCs w:val="16"/>
              </w:rPr>
            </w:pPr>
          </w:p>
        </w:tc>
      </w:tr>
      <w:tr w:rsidR="00EC5B04" w:rsidRPr="00C025EC" w14:paraId="08DCCB65" w14:textId="77777777" w:rsidTr="009913D5">
        <w:tc>
          <w:tcPr>
            <w:tcW w:w="1053" w:type="dxa"/>
            <w:vMerge w:val="restart"/>
            <w:shd w:val="clear" w:color="auto" w:fill="auto"/>
            <w:vAlign w:val="center"/>
          </w:tcPr>
          <w:p w14:paraId="0E7438A0" w14:textId="484958CF" w:rsidR="00EC5B04" w:rsidRPr="003D755A" w:rsidRDefault="00EC5B04" w:rsidP="0037691B">
            <w:pPr>
              <w:rPr>
                <w:b/>
                <w:sz w:val="16"/>
                <w:szCs w:val="16"/>
              </w:rPr>
            </w:pPr>
            <w:r w:rsidRPr="003D755A">
              <w:rPr>
                <w:b/>
                <w:sz w:val="16"/>
                <w:szCs w:val="16"/>
              </w:rPr>
              <w:t>UNICEF, UNFPA, UNHCR, OMS, UNESCO</w:t>
            </w:r>
          </w:p>
        </w:tc>
        <w:tc>
          <w:tcPr>
            <w:tcW w:w="3308" w:type="dxa"/>
            <w:shd w:val="clear" w:color="auto" w:fill="auto"/>
            <w:vAlign w:val="center"/>
          </w:tcPr>
          <w:p w14:paraId="1BACFE43" w14:textId="77777777" w:rsidR="00EC5B04" w:rsidRPr="00C025EC" w:rsidRDefault="00EC5B04" w:rsidP="009913D5">
            <w:pPr>
              <w:jc w:val="both"/>
              <w:rPr>
                <w:sz w:val="16"/>
                <w:szCs w:val="16"/>
              </w:rPr>
            </w:pPr>
            <w:r w:rsidRPr="00C025EC">
              <w:rPr>
                <w:sz w:val="16"/>
                <w:szCs w:val="16"/>
              </w:rPr>
              <w:t>1.2.1. Taux d’enregistrement des naissances pour les enfants de 0 à 5 ans (filles et garçons)</w:t>
            </w:r>
          </w:p>
        </w:tc>
        <w:tc>
          <w:tcPr>
            <w:tcW w:w="1417" w:type="dxa"/>
            <w:shd w:val="clear" w:color="auto" w:fill="auto"/>
            <w:vAlign w:val="center"/>
          </w:tcPr>
          <w:p w14:paraId="56A3034A" w14:textId="77777777" w:rsidR="00EC5B04" w:rsidRPr="00C025EC" w:rsidRDefault="00EC5B04" w:rsidP="009913D5">
            <w:pPr>
              <w:jc w:val="both"/>
              <w:rPr>
                <w:sz w:val="16"/>
                <w:szCs w:val="16"/>
              </w:rPr>
            </w:pPr>
            <w:r w:rsidRPr="00C025EC">
              <w:rPr>
                <w:sz w:val="16"/>
                <w:szCs w:val="16"/>
              </w:rPr>
              <w:t>T : 79,2%</w:t>
            </w:r>
          </w:p>
          <w:p w14:paraId="46C21B81" w14:textId="77777777" w:rsidR="00EC5B04" w:rsidRPr="00C025EC" w:rsidRDefault="00EC5B04" w:rsidP="009913D5">
            <w:pPr>
              <w:jc w:val="both"/>
              <w:rPr>
                <w:sz w:val="16"/>
                <w:szCs w:val="16"/>
              </w:rPr>
            </w:pPr>
            <w:r w:rsidRPr="00C025EC">
              <w:rPr>
                <w:sz w:val="16"/>
                <w:szCs w:val="16"/>
              </w:rPr>
              <w:t>G/F (81,6%/76,9%)</w:t>
            </w:r>
          </w:p>
        </w:tc>
        <w:tc>
          <w:tcPr>
            <w:tcW w:w="1276" w:type="dxa"/>
            <w:shd w:val="clear" w:color="auto" w:fill="auto"/>
            <w:vAlign w:val="center"/>
          </w:tcPr>
          <w:p w14:paraId="1FA5F3BD" w14:textId="77777777" w:rsidR="00EC5B04" w:rsidRPr="00C025EC" w:rsidRDefault="00EC5B04" w:rsidP="009913D5">
            <w:pPr>
              <w:jc w:val="both"/>
              <w:rPr>
                <w:sz w:val="16"/>
                <w:szCs w:val="16"/>
              </w:rPr>
            </w:pPr>
            <w:r w:rsidRPr="00C025EC">
              <w:rPr>
                <w:sz w:val="16"/>
                <w:szCs w:val="16"/>
              </w:rPr>
              <w:t>T : 90%</w:t>
            </w:r>
          </w:p>
          <w:p w14:paraId="3C846543" w14:textId="77777777" w:rsidR="00EC5B04" w:rsidRPr="00C025EC" w:rsidRDefault="00EC5B04" w:rsidP="009913D5">
            <w:pPr>
              <w:jc w:val="both"/>
              <w:rPr>
                <w:sz w:val="16"/>
                <w:szCs w:val="16"/>
              </w:rPr>
            </w:pPr>
            <w:r w:rsidRPr="00C025EC">
              <w:rPr>
                <w:sz w:val="16"/>
                <w:szCs w:val="16"/>
              </w:rPr>
              <w:t>G : 90%</w:t>
            </w:r>
          </w:p>
          <w:p w14:paraId="3E2D9FBF" w14:textId="77777777" w:rsidR="00EC5B04" w:rsidRPr="00C025EC" w:rsidRDefault="00EC5B04" w:rsidP="009913D5">
            <w:pPr>
              <w:jc w:val="both"/>
              <w:rPr>
                <w:sz w:val="16"/>
                <w:szCs w:val="16"/>
              </w:rPr>
            </w:pPr>
            <w:r w:rsidRPr="00C025EC">
              <w:rPr>
                <w:sz w:val="16"/>
                <w:szCs w:val="16"/>
              </w:rPr>
              <w:t>F : 90%</w:t>
            </w:r>
          </w:p>
        </w:tc>
        <w:tc>
          <w:tcPr>
            <w:tcW w:w="2126" w:type="dxa"/>
            <w:shd w:val="clear" w:color="auto" w:fill="auto"/>
          </w:tcPr>
          <w:p w14:paraId="77562525" w14:textId="77777777" w:rsidR="00EC5B04" w:rsidRPr="00C025EC" w:rsidRDefault="00EC5B04" w:rsidP="009913D5">
            <w:pPr>
              <w:rPr>
                <w:sz w:val="16"/>
                <w:szCs w:val="16"/>
              </w:rPr>
            </w:pPr>
            <w:r w:rsidRPr="00C025EC">
              <w:rPr>
                <w:sz w:val="16"/>
                <w:szCs w:val="16"/>
              </w:rPr>
              <w:t>Rapports d’activités annuelles, rapport EMC-EDS</w:t>
            </w:r>
          </w:p>
        </w:tc>
        <w:tc>
          <w:tcPr>
            <w:tcW w:w="3119" w:type="dxa"/>
            <w:vMerge w:val="restart"/>
            <w:shd w:val="clear" w:color="auto" w:fill="auto"/>
          </w:tcPr>
          <w:p w14:paraId="3EDBF693" w14:textId="77777777" w:rsidR="00EC5B04" w:rsidRPr="00C025EC" w:rsidRDefault="00EC5B04" w:rsidP="009913D5">
            <w:pPr>
              <w:jc w:val="both"/>
              <w:rPr>
                <w:b/>
                <w:sz w:val="16"/>
                <w:szCs w:val="16"/>
                <w:u w:val="single"/>
              </w:rPr>
            </w:pPr>
            <w:r w:rsidRPr="00C025EC">
              <w:rPr>
                <w:b/>
                <w:sz w:val="16"/>
                <w:szCs w:val="16"/>
                <w:u w:val="single"/>
              </w:rPr>
              <w:t>Hypothèses</w:t>
            </w:r>
          </w:p>
          <w:p w14:paraId="178F423E" w14:textId="77777777" w:rsidR="00EC5B04" w:rsidRPr="00C025EC" w:rsidRDefault="00EC5B04" w:rsidP="009913D5">
            <w:pPr>
              <w:jc w:val="both"/>
              <w:rPr>
                <w:sz w:val="16"/>
                <w:szCs w:val="16"/>
              </w:rPr>
            </w:pPr>
            <w:r w:rsidRPr="00C025EC">
              <w:rPr>
                <w:sz w:val="16"/>
                <w:szCs w:val="16"/>
              </w:rPr>
              <w:t>Engagement renforcé des autorités - Disponibilité des ressources financières nationales et des PTF - Engagement des leaders religieux, coutumiers et des médias en faveur de la promotion des normes sociales positives</w:t>
            </w:r>
          </w:p>
          <w:p w14:paraId="6DECFA05" w14:textId="77777777" w:rsidR="00EC5B04" w:rsidRPr="00C025EC" w:rsidRDefault="00EC5B04" w:rsidP="009913D5">
            <w:pPr>
              <w:jc w:val="both"/>
              <w:rPr>
                <w:sz w:val="2"/>
                <w:szCs w:val="16"/>
              </w:rPr>
            </w:pPr>
          </w:p>
          <w:p w14:paraId="3740862E" w14:textId="77777777" w:rsidR="00EC5B04" w:rsidRPr="00C025EC" w:rsidRDefault="00EC5B04" w:rsidP="009913D5">
            <w:pPr>
              <w:jc w:val="both"/>
              <w:rPr>
                <w:sz w:val="4"/>
                <w:szCs w:val="16"/>
              </w:rPr>
            </w:pPr>
          </w:p>
          <w:p w14:paraId="41686FFF" w14:textId="77777777" w:rsidR="00EC5B04" w:rsidRPr="00C025EC" w:rsidRDefault="00EC5B04" w:rsidP="009913D5">
            <w:pPr>
              <w:jc w:val="both"/>
              <w:rPr>
                <w:b/>
                <w:sz w:val="16"/>
                <w:szCs w:val="16"/>
                <w:u w:val="single"/>
              </w:rPr>
            </w:pPr>
            <w:r w:rsidRPr="00C025EC">
              <w:rPr>
                <w:b/>
                <w:sz w:val="16"/>
                <w:szCs w:val="16"/>
                <w:u w:val="single"/>
              </w:rPr>
              <w:t>Risques</w:t>
            </w:r>
          </w:p>
          <w:p w14:paraId="5E9D68F2" w14:textId="77777777" w:rsidR="00EC5B04" w:rsidRPr="00C025EC" w:rsidRDefault="00EC5B04" w:rsidP="009913D5">
            <w:pPr>
              <w:jc w:val="both"/>
              <w:rPr>
                <w:b/>
                <w:sz w:val="16"/>
                <w:szCs w:val="16"/>
                <w:u w:val="single"/>
              </w:rPr>
            </w:pPr>
            <w:r w:rsidRPr="00C025EC">
              <w:rPr>
                <w:sz w:val="16"/>
                <w:szCs w:val="16"/>
              </w:rPr>
              <w:t>Survenues des crises sociopolitiques - insécurité au niveau national - Survenues de catastrophes naturelles - Persistance des normes sociales sous tendant des pratiques néfastes</w:t>
            </w:r>
          </w:p>
        </w:tc>
        <w:tc>
          <w:tcPr>
            <w:tcW w:w="3844" w:type="dxa"/>
            <w:gridSpan w:val="4"/>
            <w:vMerge w:val="restart"/>
            <w:shd w:val="clear" w:color="auto" w:fill="auto"/>
          </w:tcPr>
          <w:p w14:paraId="57CFE78D" w14:textId="77777777" w:rsidR="00EC5B04" w:rsidRPr="00C025EC" w:rsidRDefault="00EC5B04" w:rsidP="009913D5">
            <w:pPr>
              <w:jc w:val="both"/>
              <w:rPr>
                <w:b/>
                <w:sz w:val="16"/>
                <w:szCs w:val="16"/>
              </w:rPr>
            </w:pPr>
            <w:r w:rsidRPr="00C025EC">
              <w:rPr>
                <w:b/>
                <w:sz w:val="16"/>
                <w:szCs w:val="16"/>
              </w:rPr>
              <w:t>Gouvernement</w:t>
            </w:r>
          </w:p>
          <w:p w14:paraId="5DF2EBAE" w14:textId="77777777" w:rsidR="00EC5B04" w:rsidRPr="00C025EC" w:rsidRDefault="00EC5B04" w:rsidP="009913D5">
            <w:pPr>
              <w:jc w:val="both"/>
              <w:rPr>
                <w:sz w:val="16"/>
                <w:szCs w:val="16"/>
              </w:rPr>
            </w:pPr>
            <w:r w:rsidRPr="00C025EC">
              <w:rPr>
                <w:sz w:val="16"/>
                <w:szCs w:val="16"/>
              </w:rPr>
              <w:t xml:space="preserve">MFSNF -  MJDHPC – MATDS – MSECU – MFPTPS – MFSNF </w:t>
            </w:r>
          </w:p>
          <w:p w14:paraId="4B485BC9" w14:textId="77777777" w:rsidR="00EC5B04" w:rsidRPr="00C025EC" w:rsidRDefault="00EC5B04" w:rsidP="009913D5">
            <w:pPr>
              <w:jc w:val="both"/>
              <w:rPr>
                <w:sz w:val="16"/>
                <w:szCs w:val="16"/>
              </w:rPr>
            </w:pPr>
          </w:p>
          <w:p w14:paraId="31F6053D" w14:textId="77777777" w:rsidR="00EC5B04" w:rsidRPr="00C025EC" w:rsidRDefault="00EC5B04" w:rsidP="009913D5">
            <w:pPr>
              <w:tabs>
                <w:tab w:val="left" w:pos="968"/>
              </w:tabs>
              <w:jc w:val="both"/>
              <w:rPr>
                <w:sz w:val="16"/>
                <w:szCs w:val="16"/>
              </w:rPr>
            </w:pPr>
            <w:r w:rsidRPr="00C025EC">
              <w:rPr>
                <w:sz w:val="16"/>
                <w:szCs w:val="16"/>
              </w:rPr>
              <w:tab/>
            </w:r>
          </w:p>
          <w:p w14:paraId="4633B91F" w14:textId="77777777" w:rsidR="00EC5B04" w:rsidRPr="00C025EC" w:rsidRDefault="00EC5B04" w:rsidP="009913D5">
            <w:pPr>
              <w:jc w:val="both"/>
              <w:rPr>
                <w:b/>
                <w:sz w:val="16"/>
                <w:szCs w:val="16"/>
              </w:rPr>
            </w:pPr>
            <w:r w:rsidRPr="00C025EC">
              <w:rPr>
                <w:b/>
                <w:sz w:val="16"/>
                <w:szCs w:val="16"/>
              </w:rPr>
              <w:t>Autres partenaires :</w:t>
            </w:r>
          </w:p>
          <w:p w14:paraId="4951AA6F" w14:textId="77777777" w:rsidR="00EC5B04" w:rsidRPr="00C025EC" w:rsidRDefault="00EC5B04" w:rsidP="009913D5">
            <w:pPr>
              <w:jc w:val="both"/>
              <w:rPr>
                <w:b/>
                <w:sz w:val="16"/>
                <w:szCs w:val="16"/>
              </w:rPr>
            </w:pPr>
          </w:p>
          <w:p w14:paraId="5D044BCC" w14:textId="77777777" w:rsidR="00EC5B04" w:rsidRPr="00C025EC" w:rsidRDefault="00EC5B04" w:rsidP="009913D5">
            <w:pPr>
              <w:jc w:val="both"/>
              <w:rPr>
                <w:b/>
                <w:sz w:val="16"/>
                <w:szCs w:val="16"/>
                <w:lang w:val="en-US"/>
              </w:rPr>
            </w:pPr>
            <w:r w:rsidRPr="00C025EC">
              <w:rPr>
                <w:sz w:val="16"/>
                <w:szCs w:val="16"/>
                <w:lang w:val="en-US"/>
              </w:rPr>
              <w:t>OXFAM - PLAN INTERNATIONAL - Save the children</w:t>
            </w:r>
          </w:p>
        </w:tc>
      </w:tr>
      <w:tr w:rsidR="00EC5B04" w:rsidRPr="00C025EC" w14:paraId="6DCFE510" w14:textId="77777777" w:rsidTr="009913D5">
        <w:tc>
          <w:tcPr>
            <w:tcW w:w="1053" w:type="dxa"/>
            <w:vMerge/>
            <w:shd w:val="clear" w:color="auto" w:fill="auto"/>
            <w:vAlign w:val="center"/>
          </w:tcPr>
          <w:p w14:paraId="1973A5F4" w14:textId="77777777" w:rsidR="00EC5B04" w:rsidRPr="00C025EC" w:rsidRDefault="00EC5B04" w:rsidP="009913D5">
            <w:pPr>
              <w:rPr>
                <w:sz w:val="16"/>
                <w:szCs w:val="16"/>
                <w:lang w:val="en-US"/>
              </w:rPr>
            </w:pPr>
          </w:p>
        </w:tc>
        <w:tc>
          <w:tcPr>
            <w:tcW w:w="3308" w:type="dxa"/>
            <w:shd w:val="clear" w:color="auto" w:fill="auto"/>
            <w:vAlign w:val="center"/>
          </w:tcPr>
          <w:p w14:paraId="04B24754" w14:textId="77777777" w:rsidR="00EC5B04" w:rsidRPr="00C025EC" w:rsidRDefault="00EC5B04" w:rsidP="009913D5">
            <w:pPr>
              <w:rPr>
                <w:sz w:val="16"/>
                <w:szCs w:val="16"/>
              </w:rPr>
            </w:pPr>
            <w:r w:rsidRPr="00C025EC">
              <w:rPr>
                <w:sz w:val="16"/>
                <w:szCs w:val="16"/>
              </w:rPr>
              <w:t xml:space="preserve">1.2.2. Prévalence des violences faites aux enfants au sein des communautés et à l’école </w:t>
            </w:r>
          </w:p>
        </w:tc>
        <w:tc>
          <w:tcPr>
            <w:tcW w:w="1417" w:type="dxa"/>
            <w:shd w:val="clear" w:color="auto" w:fill="auto"/>
            <w:vAlign w:val="center"/>
          </w:tcPr>
          <w:p w14:paraId="46671225" w14:textId="77777777" w:rsidR="00EC5B04" w:rsidRPr="00C025EC" w:rsidRDefault="00EC5B04" w:rsidP="009913D5">
            <w:pPr>
              <w:jc w:val="both"/>
              <w:rPr>
                <w:sz w:val="16"/>
                <w:szCs w:val="16"/>
              </w:rPr>
            </w:pPr>
            <w:r w:rsidRPr="00C025EC">
              <w:rPr>
                <w:sz w:val="16"/>
                <w:szCs w:val="16"/>
              </w:rPr>
              <w:t>Communauté : 83.6%</w:t>
            </w:r>
          </w:p>
          <w:p w14:paraId="7B2FEADB" w14:textId="77777777" w:rsidR="00EC5B04" w:rsidRPr="00C025EC" w:rsidRDefault="00EC5B04" w:rsidP="009913D5">
            <w:pPr>
              <w:jc w:val="both"/>
              <w:rPr>
                <w:sz w:val="16"/>
                <w:szCs w:val="16"/>
              </w:rPr>
            </w:pPr>
            <w:r w:rsidRPr="00C025EC">
              <w:rPr>
                <w:sz w:val="16"/>
                <w:szCs w:val="16"/>
              </w:rPr>
              <w:t>Ecole : 53,8%</w:t>
            </w:r>
          </w:p>
        </w:tc>
        <w:tc>
          <w:tcPr>
            <w:tcW w:w="1276" w:type="dxa"/>
            <w:shd w:val="clear" w:color="auto" w:fill="auto"/>
            <w:vAlign w:val="center"/>
          </w:tcPr>
          <w:p w14:paraId="7851D675" w14:textId="77777777" w:rsidR="00EC5B04" w:rsidRPr="00C025EC" w:rsidRDefault="00EC5B04" w:rsidP="009913D5">
            <w:pPr>
              <w:tabs>
                <w:tab w:val="left" w:pos="345"/>
                <w:tab w:val="center" w:pos="479"/>
              </w:tabs>
              <w:jc w:val="both"/>
              <w:rPr>
                <w:sz w:val="16"/>
                <w:szCs w:val="16"/>
              </w:rPr>
            </w:pPr>
            <w:r w:rsidRPr="00C025EC">
              <w:rPr>
                <w:sz w:val="16"/>
                <w:szCs w:val="16"/>
              </w:rPr>
              <w:t>Communauté : 70%</w:t>
            </w:r>
          </w:p>
          <w:p w14:paraId="769D2CEE" w14:textId="77777777" w:rsidR="00EC5B04" w:rsidRPr="00C025EC" w:rsidRDefault="00EC5B04" w:rsidP="009913D5">
            <w:pPr>
              <w:tabs>
                <w:tab w:val="left" w:pos="345"/>
                <w:tab w:val="center" w:pos="479"/>
              </w:tabs>
              <w:jc w:val="both"/>
              <w:rPr>
                <w:sz w:val="16"/>
                <w:szCs w:val="16"/>
              </w:rPr>
            </w:pPr>
          </w:p>
          <w:p w14:paraId="06D18BFE" w14:textId="77777777" w:rsidR="00EC5B04" w:rsidRPr="00C025EC" w:rsidRDefault="00EC5B04" w:rsidP="009913D5">
            <w:pPr>
              <w:tabs>
                <w:tab w:val="left" w:pos="345"/>
                <w:tab w:val="center" w:pos="479"/>
              </w:tabs>
              <w:jc w:val="both"/>
              <w:rPr>
                <w:sz w:val="16"/>
                <w:szCs w:val="16"/>
              </w:rPr>
            </w:pPr>
            <w:r w:rsidRPr="00C025EC">
              <w:rPr>
                <w:sz w:val="16"/>
                <w:szCs w:val="16"/>
              </w:rPr>
              <w:t>Ecole : 45%</w:t>
            </w:r>
          </w:p>
        </w:tc>
        <w:tc>
          <w:tcPr>
            <w:tcW w:w="2126" w:type="dxa"/>
            <w:shd w:val="clear" w:color="auto" w:fill="auto"/>
            <w:vAlign w:val="center"/>
          </w:tcPr>
          <w:p w14:paraId="2FF4478C" w14:textId="77777777" w:rsidR="00EC5B04" w:rsidRPr="00C025EC" w:rsidRDefault="00EC5B04" w:rsidP="009913D5">
            <w:pPr>
              <w:rPr>
                <w:sz w:val="16"/>
                <w:szCs w:val="16"/>
              </w:rPr>
            </w:pPr>
            <w:r w:rsidRPr="00C025EC">
              <w:rPr>
                <w:sz w:val="16"/>
                <w:szCs w:val="16"/>
              </w:rPr>
              <w:t>EDS/EMC</w:t>
            </w:r>
          </w:p>
          <w:p w14:paraId="49698925" w14:textId="77777777" w:rsidR="00EC5B04" w:rsidRPr="00C025EC" w:rsidRDefault="00EC5B04" w:rsidP="009913D5">
            <w:pPr>
              <w:rPr>
                <w:sz w:val="16"/>
                <w:szCs w:val="16"/>
              </w:rPr>
            </w:pPr>
            <w:r w:rsidRPr="00C025EC">
              <w:rPr>
                <w:sz w:val="16"/>
                <w:szCs w:val="16"/>
              </w:rPr>
              <w:t>Annuaires statistiques MFSNF</w:t>
            </w:r>
          </w:p>
        </w:tc>
        <w:tc>
          <w:tcPr>
            <w:tcW w:w="3119" w:type="dxa"/>
            <w:vMerge/>
            <w:shd w:val="clear" w:color="auto" w:fill="auto"/>
          </w:tcPr>
          <w:p w14:paraId="70BF2EA0" w14:textId="77777777" w:rsidR="00EC5B04" w:rsidRPr="00C025EC" w:rsidRDefault="00EC5B04" w:rsidP="009913D5">
            <w:pPr>
              <w:jc w:val="both"/>
              <w:rPr>
                <w:sz w:val="16"/>
                <w:szCs w:val="16"/>
              </w:rPr>
            </w:pPr>
          </w:p>
        </w:tc>
        <w:tc>
          <w:tcPr>
            <w:tcW w:w="3844" w:type="dxa"/>
            <w:gridSpan w:val="4"/>
            <w:vMerge/>
            <w:shd w:val="clear" w:color="auto" w:fill="auto"/>
          </w:tcPr>
          <w:p w14:paraId="716C9653" w14:textId="77777777" w:rsidR="00EC5B04" w:rsidRPr="00C025EC" w:rsidRDefault="00EC5B04" w:rsidP="009913D5">
            <w:pPr>
              <w:jc w:val="both"/>
              <w:rPr>
                <w:b/>
                <w:sz w:val="16"/>
                <w:szCs w:val="16"/>
              </w:rPr>
            </w:pPr>
          </w:p>
        </w:tc>
      </w:tr>
      <w:tr w:rsidR="00EC5B04" w:rsidRPr="00C025EC" w14:paraId="4E00E201" w14:textId="77777777" w:rsidTr="009913D5">
        <w:trPr>
          <w:trHeight w:val="680"/>
        </w:trPr>
        <w:tc>
          <w:tcPr>
            <w:tcW w:w="1053" w:type="dxa"/>
            <w:vMerge/>
            <w:shd w:val="clear" w:color="auto" w:fill="auto"/>
          </w:tcPr>
          <w:p w14:paraId="5B937AD7" w14:textId="77777777" w:rsidR="00EC5B04" w:rsidRPr="00C025EC" w:rsidRDefault="00EC5B04" w:rsidP="009913D5">
            <w:pPr>
              <w:jc w:val="both"/>
              <w:rPr>
                <w:sz w:val="16"/>
                <w:szCs w:val="16"/>
              </w:rPr>
            </w:pPr>
          </w:p>
        </w:tc>
        <w:tc>
          <w:tcPr>
            <w:tcW w:w="3308" w:type="dxa"/>
            <w:shd w:val="clear" w:color="auto" w:fill="auto"/>
            <w:vAlign w:val="center"/>
          </w:tcPr>
          <w:p w14:paraId="43DC76D4" w14:textId="77777777" w:rsidR="00EC5B04" w:rsidRPr="00C025EC" w:rsidRDefault="00EC5B04" w:rsidP="009913D5">
            <w:pPr>
              <w:rPr>
                <w:sz w:val="16"/>
                <w:szCs w:val="16"/>
              </w:rPr>
            </w:pPr>
            <w:r w:rsidRPr="00C025EC">
              <w:rPr>
                <w:sz w:val="16"/>
                <w:szCs w:val="16"/>
              </w:rPr>
              <w:t>1.2.3. Prévalence de l’excision chez les filles de 0 à 14 ans</w:t>
            </w:r>
          </w:p>
        </w:tc>
        <w:tc>
          <w:tcPr>
            <w:tcW w:w="1417" w:type="dxa"/>
            <w:shd w:val="clear" w:color="auto" w:fill="auto"/>
            <w:vAlign w:val="center"/>
          </w:tcPr>
          <w:p w14:paraId="7BC76BFE" w14:textId="77777777" w:rsidR="00EC5B04" w:rsidRPr="00C025EC" w:rsidRDefault="00EC5B04" w:rsidP="009913D5">
            <w:pPr>
              <w:jc w:val="both"/>
              <w:rPr>
                <w:sz w:val="16"/>
                <w:szCs w:val="16"/>
              </w:rPr>
            </w:pPr>
            <w:r w:rsidRPr="00C025EC">
              <w:rPr>
                <w:sz w:val="16"/>
                <w:szCs w:val="16"/>
              </w:rPr>
              <w:t>11.3% (EMC 2015)</w:t>
            </w:r>
          </w:p>
        </w:tc>
        <w:tc>
          <w:tcPr>
            <w:tcW w:w="1276" w:type="dxa"/>
            <w:shd w:val="clear" w:color="auto" w:fill="auto"/>
            <w:vAlign w:val="center"/>
          </w:tcPr>
          <w:p w14:paraId="2C86EC55" w14:textId="77777777" w:rsidR="00EC5B04" w:rsidRPr="00C025EC" w:rsidRDefault="00EC5B04" w:rsidP="009913D5">
            <w:pPr>
              <w:jc w:val="both"/>
              <w:rPr>
                <w:sz w:val="16"/>
                <w:szCs w:val="16"/>
              </w:rPr>
            </w:pPr>
            <w:r w:rsidRPr="00C025EC">
              <w:rPr>
                <w:sz w:val="16"/>
                <w:szCs w:val="16"/>
              </w:rPr>
              <w:t>9%</w:t>
            </w:r>
          </w:p>
        </w:tc>
        <w:tc>
          <w:tcPr>
            <w:tcW w:w="2126" w:type="dxa"/>
            <w:shd w:val="clear" w:color="auto" w:fill="auto"/>
            <w:vAlign w:val="center"/>
          </w:tcPr>
          <w:p w14:paraId="4F253280" w14:textId="77777777" w:rsidR="00EC5B04" w:rsidRPr="00C025EC" w:rsidRDefault="00EC5B04" w:rsidP="009913D5">
            <w:pPr>
              <w:rPr>
                <w:sz w:val="16"/>
                <w:szCs w:val="16"/>
              </w:rPr>
            </w:pPr>
            <w:r w:rsidRPr="00C025EC">
              <w:rPr>
                <w:sz w:val="16"/>
                <w:szCs w:val="16"/>
              </w:rPr>
              <w:t>Etude nationale sur les violences basées sur le genre/ EDS/EMC</w:t>
            </w:r>
          </w:p>
        </w:tc>
        <w:tc>
          <w:tcPr>
            <w:tcW w:w="3119" w:type="dxa"/>
            <w:vMerge/>
            <w:shd w:val="clear" w:color="auto" w:fill="auto"/>
          </w:tcPr>
          <w:p w14:paraId="610F2620" w14:textId="77777777" w:rsidR="00EC5B04" w:rsidRPr="00C025EC" w:rsidRDefault="00EC5B04" w:rsidP="009913D5">
            <w:pPr>
              <w:jc w:val="both"/>
              <w:rPr>
                <w:sz w:val="16"/>
                <w:szCs w:val="16"/>
              </w:rPr>
            </w:pPr>
          </w:p>
        </w:tc>
        <w:tc>
          <w:tcPr>
            <w:tcW w:w="3844" w:type="dxa"/>
            <w:gridSpan w:val="4"/>
            <w:vMerge/>
            <w:shd w:val="clear" w:color="auto" w:fill="auto"/>
          </w:tcPr>
          <w:p w14:paraId="1D367A5C" w14:textId="77777777" w:rsidR="00EC5B04" w:rsidRPr="00C025EC" w:rsidRDefault="00EC5B04" w:rsidP="009913D5">
            <w:pPr>
              <w:jc w:val="both"/>
              <w:rPr>
                <w:sz w:val="16"/>
                <w:szCs w:val="16"/>
              </w:rPr>
            </w:pPr>
          </w:p>
        </w:tc>
      </w:tr>
      <w:tr w:rsidR="00EC5B04" w:rsidRPr="00C025EC" w14:paraId="379DD985" w14:textId="77777777" w:rsidTr="009913D5">
        <w:trPr>
          <w:trHeight w:val="632"/>
        </w:trPr>
        <w:tc>
          <w:tcPr>
            <w:tcW w:w="1053" w:type="dxa"/>
            <w:vMerge/>
            <w:shd w:val="clear" w:color="auto" w:fill="auto"/>
          </w:tcPr>
          <w:p w14:paraId="12EB1E40" w14:textId="77777777" w:rsidR="00EC5B04" w:rsidRPr="00C025EC" w:rsidRDefault="00EC5B04" w:rsidP="009913D5">
            <w:pPr>
              <w:jc w:val="both"/>
              <w:rPr>
                <w:sz w:val="16"/>
                <w:szCs w:val="16"/>
              </w:rPr>
            </w:pPr>
          </w:p>
        </w:tc>
        <w:tc>
          <w:tcPr>
            <w:tcW w:w="3308" w:type="dxa"/>
            <w:shd w:val="clear" w:color="auto" w:fill="auto"/>
            <w:vAlign w:val="center"/>
          </w:tcPr>
          <w:p w14:paraId="60F44794" w14:textId="77777777" w:rsidR="00EC5B04" w:rsidRPr="00C025EC" w:rsidRDefault="00EC5B04" w:rsidP="009913D5">
            <w:pPr>
              <w:rPr>
                <w:sz w:val="16"/>
                <w:szCs w:val="16"/>
              </w:rPr>
            </w:pPr>
            <w:r w:rsidRPr="00C025EC">
              <w:rPr>
                <w:sz w:val="16"/>
                <w:szCs w:val="16"/>
              </w:rPr>
              <w:t xml:space="preserve">1.2.4. Pourcentage de filles de 20-24 ans en union avant 15 ans </w:t>
            </w:r>
          </w:p>
        </w:tc>
        <w:tc>
          <w:tcPr>
            <w:tcW w:w="1417" w:type="dxa"/>
            <w:shd w:val="clear" w:color="auto" w:fill="auto"/>
            <w:vAlign w:val="center"/>
          </w:tcPr>
          <w:p w14:paraId="166AD9CD" w14:textId="77777777" w:rsidR="00EC5B04" w:rsidRPr="00C025EC" w:rsidRDefault="00EC5B04" w:rsidP="009913D5">
            <w:pPr>
              <w:jc w:val="both"/>
              <w:rPr>
                <w:sz w:val="16"/>
                <w:szCs w:val="16"/>
              </w:rPr>
            </w:pPr>
            <w:r w:rsidRPr="00C025EC">
              <w:rPr>
                <w:sz w:val="16"/>
                <w:szCs w:val="16"/>
              </w:rPr>
              <w:t>8,9% (EMC-MDS 2015)</w:t>
            </w:r>
          </w:p>
        </w:tc>
        <w:tc>
          <w:tcPr>
            <w:tcW w:w="1276" w:type="dxa"/>
            <w:shd w:val="clear" w:color="auto" w:fill="auto"/>
            <w:vAlign w:val="center"/>
          </w:tcPr>
          <w:p w14:paraId="1C324991" w14:textId="77777777" w:rsidR="00EC5B04" w:rsidRPr="00C025EC" w:rsidRDefault="00EC5B04" w:rsidP="009913D5">
            <w:pPr>
              <w:jc w:val="both"/>
              <w:rPr>
                <w:sz w:val="16"/>
                <w:szCs w:val="16"/>
              </w:rPr>
            </w:pPr>
            <w:r w:rsidRPr="00C025EC">
              <w:rPr>
                <w:sz w:val="16"/>
                <w:szCs w:val="16"/>
              </w:rPr>
              <w:t>7%</w:t>
            </w:r>
          </w:p>
        </w:tc>
        <w:tc>
          <w:tcPr>
            <w:tcW w:w="2126" w:type="dxa"/>
            <w:shd w:val="clear" w:color="auto" w:fill="auto"/>
            <w:vAlign w:val="center"/>
          </w:tcPr>
          <w:p w14:paraId="503D0D13" w14:textId="77777777" w:rsidR="00EC5B04" w:rsidRPr="00C025EC" w:rsidRDefault="00EC5B04" w:rsidP="009913D5">
            <w:pPr>
              <w:rPr>
                <w:sz w:val="16"/>
                <w:szCs w:val="16"/>
              </w:rPr>
            </w:pPr>
            <w:r w:rsidRPr="00C025EC">
              <w:rPr>
                <w:sz w:val="16"/>
                <w:szCs w:val="16"/>
              </w:rPr>
              <w:t>EDS/EMC</w:t>
            </w:r>
          </w:p>
        </w:tc>
        <w:tc>
          <w:tcPr>
            <w:tcW w:w="3119" w:type="dxa"/>
            <w:vMerge/>
            <w:shd w:val="clear" w:color="auto" w:fill="auto"/>
          </w:tcPr>
          <w:p w14:paraId="512B8418" w14:textId="77777777" w:rsidR="00EC5B04" w:rsidRPr="00C025EC" w:rsidRDefault="00EC5B04" w:rsidP="009913D5">
            <w:pPr>
              <w:jc w:val="both"/>
              <w:rPr>
                <w:sz w:val="16"/>
                <w:szCs w:val="16"/>
              </w:rPr>
            </w:pPr>
          </w:p>
        </w:tc>
        <w:tc>
          <w:tcPr>
            <w:tcW w:w="3844" w:type="dxa"/>
            <w:gridSpan w:val="4"/>
            <w:vMerge/>
            <w:shd w:val="clear" w:color="auto" w:fill="auto"/>
          </w:tcPr>
          <w:p w14:paraId="0D775FAB" w14:textId="77777777" w:rsidR="00EC5B04" w:rsidRPr="00C025EC" w:rsidRDefault="00EC5B04" w:rsidP="009913D5">
            <w:pPr>
              <w:jc w:val="both"/>
              <w:rPr>
                <w:sz w:val="16"/>
                <w:szCs w:val="16"/>
              </w:rPr>
            </w:pPr>
          </w:p>
        </w:tc>
      </w:tr>
      <w:tr w:rsidR="00EC5B04" w:rsidRPr="00C025EC" w14:paraId="7458B7AB" w14:textId="77777777" w:rsidTr="009913D5">
        <w:trPr>
          <w:trHeight w:val="495"/>
        </w:trPr>
        <w:tc>
          <w:tcPr>
            <w:tcW w:w="1053" w:type="dxa"/>
            <w:vMerge/>
            <w:shd w:val="clear" w:color="auto" w:fill="auto"/>
          </w:tcPr>
          <w:p w14:paraId="3DAE9836" w14:textId="77777777" w:rsidR="00EC5B04" w:rsidRPr="00C025EC" w:rsidRDefault="00EC5B04" w:rsidP="009913D5">
            <w:pPr>
              <w:jc w:val="both"/>
              <w:rPr>
                <w:sz w:val="16"/>
                <w:szCs w:val="16"/>
              </w:rPr>
            </w:pPr>
          </w:p>
        </w:tc>
        <w:tc>
          <w:tcPr>
            <w:tcW w:w="3308" w:type="dxa"/>
            <w:shd w:val="clear" w:color="auto" w:fill="auto"/>
            <w:vAlign w:val="center"/>
          </w:tcPr>
          <w:p w14:paraId="6E1221BC" w14:textId="77777777" w:rsidR="00EC5B04" w:rsidRPr="00C025EC" w:rsidRDefault="00EC5B04" w:rsidP="009913D5">
            <w:pPr>
              <w:rPr>
                <w:sz w:val="16"/>
                <w:szCs w:val="16"/>
              </w:rPr>
            </w:pPr>
            <w:r w:rsidRPr="00C025EC">
              <w:rPr>
                <w:sz w:val="16"/>
                <w:szCs w:val="16"/>
              </w:rPr>
              <w:t>1.2.5. Pourcentage de filles de 20-24 ans en union avant l’âge de 18 ans</w:t>
            </w:r>
          </w:p>
        </w:tc>
        <w:tc>
          <w:tcPr>
            <w:tcW w:w="1417" w:type="dxa"/>
            <w:shd w:val="clear" w:color="auto" w:fill="auto"/>
            <w:vAlign w:val="center"/>
          </w:tcPr>
          <w:p w14:paraId="48A52C7F" w14:textId="77777777" w:rsidR="00EC5B04" w:rsidRPr="00C025EC" w:rsidRDefault="00EC5B04" w:rsidP="009913D5">
            <w:pPr>
              <w:jc w:val="both"/>
              <w:rPr>
                <w:sz w:val="16"/>
                <w:szCs w:val="16"/>
              </w:rPr>
            </w:pPr>
            <w:r w:rsidRPr="00C025EC">
              <w:rPr>
                <w:sz w:val="16"/>
                <w:szCs w:val="16"/>
              </w:rPr>
              <w:t>51,3% (EMC-MDS 2015)</w:t>
            </w:r>
          </w:p>
        </w:tc>
        <w:tc>
          <w:tcPr>
            <w:tcW w:w="1276" w:type="dxa"/>
            <w:shd w:val="clear" w:color="auto" w:fill="auto"/>
            <w:vAlign w:val="center"/>
          </w:tcPr>
          <w:p w14:paraId="03A8E014" w14:textId="77777777" w:rsidR="00EC5B04" w:rsidRPr="00C025EC" w:rsidRDefault="00EC5B04" w:rsidP="009913D5">
            <w:pPr>
              <w:jc w:val="both"/>
              <w:rPr>
                <w:sz w:val="16"/>
                <w:szCs w:val="16"/>
              </w:rPr>
            </w:pPr>
            <w:r w:rsidRPr="00C025EC">
              <w:rPr>
                <w:sz w:val="16"/>
                <w:szCs w:val="16"/>
              </w:rPr>
              <w:t>46%</w:t>
            </w:r>
          </w:p>
        </w:tc>
        <w:tc>
          <w:tcPr>
            <w:tcW w:w="2126" w:type="dxa"/>
            <w:shd w:val="clear" w:color="auto" w:fill="auto"/>
            <w:vAlign w:val="center"/>
          </w:tcPr>
          <w:p w14:paraId="00A90DE0" w14:textId="77777777" w:rsidR="00EC5B04" w:rsidRPr="00C025EC" w:rsidRDefault="00EC5B04" w:rsidP="009913D5">
            <w:pPr>
              <w:rPr>
                <w:sz w:val="16"/>
                <w:szCs w:val="16"/>
              </w:rPr>
            </w:pPr>
            <w:r w:rsidRPr="00C025EC">
              <w:rPr>
                <w:sz w:val="16"/>
                <w:szCs w:val="16"/>
              </w:rPr>
              <w:t>EDS/EMC</w:t>
            </w:r>
          </w:p>
        </w:tc>
        <w:tc>
          <w:tcPr>
            <w:tcW w:w="3119" w:type="dxa"/>
            <w:vMerge/>
            <w:shd w:val="clear" w:color="auto" w:fill="auto"/>
          </w:tcPr>
          <w:p w14:paraId="7085FD19" w14:textId="77777777" w:rsidR="00EC5B04" w:rsidRPr="00C025EC" w:rsidRDefault="00EC5B04" w:rsidP="009913D5">
            <w:pPr>
              <w:jc w:val="both"/>
              <w:rPr>
                <w:sz w:val="16"/>
                <w:szCs w:val="16"/>
              </w:rPr>
            </w:pPr>
          </w:p>
        </w:tc>
        <w:tc>
          <w:tcPr>
            <w:tcW w:w="3844" w:type="dxa"/>
            <w:gridSpan w:val="4"/>
            <w:vMerge/>
            <w:shd w:val="clear" w:color="auto" w:fill="auto"/>
          </w:tcPr>
          <w:p w14:paraId="5F4BA729" w14:textId="77777777" w:rsidR="00EC5B04" w:rsidRPr="00C025EC" w:rsidRDefault="00EC5B04" w:rsidP="009913D5">
            <w:pPr>
              <w:jc w:val="both"/>
              <w:rPr>
                <w:sz w:val="16"/>
                <w:szCs w:val="16"/>
              </w:rPr>
            </w:pPr>
          </w:p>
        </w:tc>
      </w:tr>
    </w:tbl>
    <w:p w14:paraId="0A8B0AEB" w14:textId="77777777" w:rsidR="00EC5B04" w:rsidRPr="00C025EC" w:rsidRDefault="00EC5B04" w:rsidP="00EC5B04">
      <w:pPr>
        <w:rPr>
          <w:rFonts w:ascii="Calibri Light" w:hAnsi="Calibri Light"/>
          <w:sz w:val="16"/>
          <w:szCs w:val="16"/>
        </w:rPr>
      </w:pPr>
    </w:p>
    <w:tbl>
      <w:tblPr>
        <w:tblpPr w:leftFromText="141" w:rightFromText="141" w:vertAnchor="text" w:tblpXSpec="center" w:tblpY="1"/>
        <w:tblOverlap w:val="never"/>
        <w:tblW w:w="162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3308"/>
        <w:gridCol w:w="1417"/>
        <w:gridCol w:w="1276"/>
        <w:gridCol w:w="2126"/>
        <w:gridCol w:w="3119"/>
        <w:gridCol w:w="567"/>
        <w:gridCol w:w="992"/>
        <w:gridCol w:w="79"/>
        <w:gridCol w:w="1055"/>
        <w:gridCol w:w="48"/>
        <w:gridCol w:w="1228"/>
      </w:tblGrid>
      <w:tr w:rsidR="00EC5B04" w:rsidRPr="00C025EC" w14:paraId="7BE9B1FC" w14:textId="77777777" w:rsidTr="009913D5">
        <w:tc>
          <w:tcPr>
            <w:tcW w:w="16268" w:type="dxa"/>
            <w:gridSpan w:val="12"/>
            <w:shd w:val="clear" w:color="auto" w:fill="DEEAF6"/>
          </w:tcPr>
          <w:p w14:paraId="132E8D26" w14:textId="77777777" w:rsidR="00EC5B04" w:rsidRPr="00C025EC" w:rsidRDefault="00EC5B04" w:rsidP="009913D5">
            <w:pPr>
              <w:jc w:val="both"/>
              <w:rPr>
                <w:sz w:val="16"/>
                <w:szCs w:val="16"/>
              </w:rPr>
            </w:pPr>
            <w:r w:rsidRPr="00C025EC">
              <w:rPr>
                <w:b/>
                <w:sz w:val="18"/>
                <w:szCs w:val="16"/>
              </w:rPr>
              <w:t>Pilier 2. Qualité, cadre de vie (éducation et formation professionnelle, santé, nutrition, eau et assainissement) et accès équitable aux droits sociaux</w:t>
            </w:r>
          </w:p>
        </w:tc>
      </w:tr>
      <w:tr w:rsidR="00EC5B04" w:rsidRPr="00C025EC" w14:paraId="1BB9B4E3" w14:textId="77777777" w:rsidTr="009913D5">
        <w:tc>
          <w:tcPr>
            <w:tcW w:w="12299" w:type="dxa"/>
            <w:gridSpan w:val="6"/>
            <w:shd w:val="clear" w:color="auto" w:fill="DEEAF6"/>
          </w:tcPr>
          <w:p w14:paraId="4F5DFFD1" w14:textId="77777777" w:rsidR="00EC5B04" w:rsidRPr="00C025EC" w:rsidRDefault="00EC5B04" w:rsidP="009913D5">
            <w:pPr>
              <w:tabs>
                <w:tab w:val="left" w:pos="6645"/>
              </w:tabs>
              <w:jc w:val="both"/>
              <w:rPr>
                <w:b/>
                <w:sz w:val="18"/>
                <w:szCs w:val="16"/>
              </w:rPr>
            </w:pPr>
            <w:r w:rsidRPr="00C025EC">
              <w:rPr>
                <w:b/>
                <w:sz w:val="18"/>
                <w:szCs w:val="16"/>
              </w:rPr>
              <w:t xml:space="preserve">Cohérence avec les priorités nationales : </w:t>
            </w:r>
          </w:p>
          <w:p w14:paraId="642BC4B9" w14:textId="77777777" w:rsidR="00EC5B04" w:rsidRPr="00C025EC" w:rsidRDefault="00EC5B04" w:rsidP="009913D5">
            <w:pPr>
              <w:tabs>
                <w:tab w:val="left" w:pos="6645"/>
              </w:tabs>
              <w:jc w:val="both"/>
              <w:rPr>
                <w:b/>
                <w:sz w:val="18"/>
                <w:szCs w:val="16"/>
              </w:rPr>
            </w:pPr>
            <w:r w:rsidRPr="00C025EC">
              <w:rPr>
                <w:b/>
                <w:sz w:val="18"/>
                <w:szCs w:val="16"/>
              </w:rPr>
              <w:t>- Axe 2 du PNDES 2016-2020 : Développer le capital humain</w:t>
            </w:r>
          </w:p>
          <w:p w14:paraId="7E26D833" w14:textId="77777777" w:rsidR="00EC5B04" w:rsidRPr="00C025EC" w:rsidRDefault="00EC5B04" w:rsidP="009913D5">
            <w:pPr>
              <w:tabs>
                <w:tab w:val="left" w:pos="6645"/>
              </w:tabs>
              <w:jc w:val="both"/>
              <w:rPr>
                <w:b/>
                <w:sz w:val="18"/>
                <w:szCs w:val="16"/>
              </w:rPr>
            </w:pPr>
            <w:r w:rsidRPr="00C025EC">
              <w:rPr>
                <w:b/>
                <w:sz w:val="18"/>
                <w:szCs w:val="16"/>
              </w:rPr>
              <w:t>- Axe 3 du PNDES 2016-2020 : Dynamiser les secteurs porteurs pour l’économie et les emplois</w:t>
            </w:r>
            <w:r w:rsidRPr="00C025EC">
              <w:rPr>
                <w:b/>
                <w:sz w:val="18"/>
                <w:szCs w:val="16"/>
              </w:rPr>
              <w:tab/>
            </w:r>
          </w:p>
          <w:p w14:paraId="33412B6B" w14:textId="77777777" w:rsidR="00EC5B04" w:rsidRPr="00C025EC" w:rsidRDefault="00EC5B04" w:rsidP="009913D5">
            <w:pPr>
              <w:jc w:val="both"/>
              <w:rPr>
                <w:b/>
                <w:sz w:val="18"/>
                <w:szCs w:val="16"/>
              </w:rPr>
            </w:pPr>
            <w:r w:rsidRPr="00C025EC">
              <w:rPr>
                <w:b/>
                <w:sz w:val="18"/>
                <w:szCs w:val="16"/>
              </w:rPr>
              <w:t xml:space="preserve">- Politiques sectorielles en matière d’éducation et formation professionnelle, santé, nutrition, eau et assainissement </w:t>
            </w:r>
          </w:p>
          <w:p w14:paraId="662B6A55" w14:textId="77777777" w:rsidR="00EC5B04" w:rsidRPr="00C025EC" w:rsidRDefault="00EC5B04" w:rsidP="009913D5">
            <w:pPr>
              <w:jc w:val="both"/>
              <w:rPr>
                <w:b/>
                <w:sz w:val="18"/>
                <w:szCs w:val="16"/>
              </w:rPr>
            </w:pPr>
            <w:r w:rsidRPr="00C025EC">
              <w:rPr>
                <w:b/>
                <w:sz w:val="18"/>
                <w:szCs w:val="16"/>
              </w:rPr>
              <w:t>Lien avec les Objectifs de Développement Durables (ODD) : Ancré sur l’ODD 2 comme point d’entrée de la Nouvelle Façon de Travailler, et mobilisateur contribuant à l’amélioration du cadre et qualité de vie, favorisant à la fois l’atteinte d’autres ODD</w:t>
            </w:r>
          </w:p>
        </w:tc>
        <w:tc>
          <w:tcPr>
            <w:tcW w:w="3969" w:type="dxa"/>
            <w:gridSpan w:val="6"/>
            <w:shd w:val="clear" w:color="auto" w:fill="DEEAF6"/>
          </w:tcPr>
          <w:p w14:paraId="2A9B1D24" w14:textId="26F38835" w:rsidR="00EC5B04" w:rsidRPr="00C025EC" w:rsidRDefault="00EC5B04" w:rsidP="009913D5">
            <w:pPr>
              <w:tabs>
                <w:tab w:val="left" w:pos="2187"/>
              </w:tabs>
              <w:jc w:val="both"/>
              <w:rPr>
                <w:sz w:val="16"/>
                <w:szCs w:val="16"/>
              </w:rPr>
            </w:pPr>
            <w:r w:rsidRPr="00C025EC">
              <w:rPr>
                <w:rFonts w:ascii="Arial Narrow" w:hAnsi="Arial Narrow"/>
                <w:noProof/>
                <w:lang w:val="en-US"/>
              </w:rPr>
              <w:drawing>
                <wp:inline distT="0" distB="0" distL="0" distR="0" wp14:anchorId="0BD916A7" wp14:editId="4473BBAC">
                  <wp:extent cx="342900" cy="352425"/>
                  <wp:effectExtent l="0" t="0" r="0" b="9525"/>
                  <wp:docPr id="127" name="Image 127" descr="F_SDG_Icon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F_SDG_Icons-01-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025EC">
              <w:rPr>
                <w:rFonts w:ascii="Arial Narrow" w:hAnsi="Arial Narrow"/>
                <w:noProof/>
                <w:lang w:val="en-US"/>
              </w:rPr>
              <w:drawing>
                <wp:inline distT="0" distB="0" distL="0" distR="0" wp14:anchorId="2246C2A3" wp14:editId="7C230D7F">
                  <wp:extent cx="314325" cy="352425"/>
                  <wp:effectExtent l="0" t="0" r="9525" b="9525"/>
                  <wp:docPr id="126" name="Image 126" descr="F_SDG_Icons-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F_SDG_Icons-01-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C025EC">
              <w:rPr>
                <w:rFonts w:ascii="Arial Narrow" w:hAnsi="Arial Narrow"/>
                <w:noProof/>
                <w:lang w:val="en-US"/>
              </w:rPr>
              <w:drawing>
                <wp:inline distT="0" distB="0" distL="0" distR="0" wp14:anchorId="0FA5A303" wp14:editId="09CA582A">
                  <wp:extent cx="314325" cy="352425"/>
                  <wp:effectExtent l="0" t="0" r="9525" b="9525"/>
                  <wp:docPr id="125" name="Image 125" descr="F_SDG_Icons-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F_SDG_Icons-01-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606B5B9E" wp14:editId="5FA17F5F">
                  <wp:extent cx="314325" cy="361950"/>
                  <wp:effectExtent l="0" t="0" r="9525" b="0"/>
                  <wp:docPr id="124" name="Image 124" descr="F_SDG_Icons-0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descr="F_SDG_Icons-01-0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11A698B7" wp14:editId="5E26D6DC">
                  <wp:extent cx="266700" cy="352425"/>
                  <wp:effectExtent l="0" t="0" r="0" b="9525"/>
                  <wp:docPr id="123" name="Image 123" descr="F_SDG_Icons-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F_SDG_Icons-01-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3F3D4F91" wp14:editId="2EA017BF">
                  <wp:extent cx="323850" cy="352425"/>
                  <wp:effectExtent l="0" t="0" r="0" b="9525"/>
                  <wp:docPr id="122" name="Image 122" descr="F_SDG_Icons-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 descr="F_SDG_Icons-01-0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C025EC">
              <w:rPr>
                <w:noProof/>
                <w:sz w:val="16"/>
                <w:szCs w:val="16"/>
                <w:lang w:val="en-US"/>
              </w:rPr>
              <w:drawing>
                <wp:inline distT="0" distB="0" distL="0" distR="0" wp14:anchorId="2E223229" wp14:editId="274FCAE1">
                  <wp:extent cx="295275" cy="352425"/>
                  <wp:effectExtent l="0" t="0" r="9525" b="9525"/>
                  <wp:docPr id="121" name="Image 121"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Résultat de recherche d'images pour &quot;ODD11&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025EC">
              <w:rPr>
                <w:noProof/>
                <w:sz w:val="16"/>
                <w:szCs w:val="16"/>
                <w:lang w:val="en-US"/>
              </w:rPr>
              <w:drawing>
                <wp:inline distT="0" distB="0" distL="0" distR="0" wp14:anchorId="70EB297B" wp14:editId="2DA9C313">
                  <wp:extent cx="323850" cy="352425"/>
                  <wp:effectExtent l="0" t="0" r="0" b="9525"/>
                  <wp:docPr id="120" name="Image 120" descr="Résultat de recherche d'images pour &quot;ODD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descr="Résultat de recherche d'images pour &quot;ODD12&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08A344AE" wp14:editId="27719C50">
                  <wp:extent cx="333375" cy="352425"/>
                  <wp:effectExtent l="0" t="0" r="9525" b="9525"/>
                  <wp:docPr id="119" name="Image 119" descr="F_SDG_Icons-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descr="F_SDG_Icons-01-1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7A8E7763" wp14:editId="0382E4D0">
                  <wp:extent cx="304800" cy="352425"/>
                  <wp:effectExtent l="0" t="0" r="0" b="9525"/>
                  <wp:docPr id="118" name="Image 118"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F_SDG_Icons-01-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tc>
      </w:tr>
      <w:tr w:rsidR="00EC5B04" w:rsidRPr="00C025EC" w14:paraId="4CCC99AB" w14:textId="77777777" w:rsidTr="009913D5">
        <w:tc>
          <w:tcPr>
            <w:tcW w:w="1053" w:type="dxa"/>
            <w:shd w:val="clear" w:color="auto" w:fill="C5E0B3"/>
            <w:vAlign w:val="center"/>
          </w:tcPr>
          <w:p w14:paraId="3E5D34E4" w14:textId="77777777" w:rsidR="00EC5B04" w:rsidRPr="00C025EC" w:rsidRDefault="00EC5B04" w:rsidP="009913D5">
            <w:pPr>
              <w:jc w:val="center"/>
              <w:rPr>
                <w:b/>
                <w:sz w:val="18"/>
                <w:szCs w:val="16"/>
              </w:rPr>
            </w:pPr>
            <w:r w:rsidRPr="00C025EC">
              <w:rPr>
                <w:b/>
                <w:sz w:val="18"/>
                <w:szCs w:val="16"/>
              </w:rPr>
              <w:t>AGENCES UN</w:t>
            </w:r>
          </w:p>
        </w:tc>
        <w:tc>
          <w:tcPr>
            <w:tcW w:w="3308" w:type="dxa"/>
            <w:shd w:val="clear" w:color="auto" w:fill="C5E0B3"/>
            <w:vAlign w:val="center"/>
          </w:tcPr>
          <w:p w14:paraId="18C2F329" w14:textId="77777777" w:rsidR="00EC5B04" w:rsidRPr="00C025EC" w:rsidRDefault="00EC5B04" w:rsidP="009913D5">
            <w:pPr>
              <w:jc w:val="center"/>
              <w:rPr>
                <w:b/>
                <w:sz w:val="18"/>
                <w:szCs w:val="16"/>
              </w:rPr>
            </w:pPr>
            <w:r w:rsidRPr="00C025EC">
              <w:rPr>
                <w:b/>
                <w:sz w:val="18"/>
                <w:szCs w:val="16"/>
              </w:rPr>
              <w:t>Indicateurs</w:t>
            </w:r>
          </w:p>
        </w:tc>
        <w:tc>
          <w:tcPr>
            <w:tcW w:w="1417" w:type="dxa"/>
            <w:shd w:val="clear" w:color="auto" w:fill="C5E0B3"/>
            <w:vAlign w:val="center"/>
          </w:tcPr>
          <w:p w14:paraId="09F727B1" w14:textId="77777777" w:rsidR="00EC5B04" w:rsidRPr="00C025EC" w:rsidRDefault="00EC5B04" w:rsidP="009913D5">
            <w:pPr>
              <w:jc w:val="center"/>
              <w:rPr>
                <w:b/>
                <w:sz w:val="18"/>
                <w:szCs w:val="16"/>
              </w:rPr>
            </w:pPr>
            <w:r w:rsidRPr="00C025EC">
              <w:rPr>
                <w:b/>
                <w:sz w:val="18"/>
                <w:szCs w:val="16"/>
              </w:rPr>
              <w:t>Référence</w:t>
            </w:r>
          </w:p>
        </w:tc>
        <w:tc>
          <w:tcPr>
            <w:tcW w:w="1276" w:type="dxa"/>
            <w:shd w:val="clear" w:color="auto" w:fill="C5E0B3"/>
            <w:vAlign w:val="center"/>
          </w:tcPr>
          <w:p w14:paraId="69BA62D3" w14:textId="77777777" w:rsidR="00EC5B04" w:rsidRPr="00C025EC" w:rsidRDefault="00EC5B04" w:rsidP="009913D5">
            <w:pPr>
              <w:jc w:val="center"/>
              <w:rPr>
                <w:b/>
                <w:sz w:val="18"/>
                <w:szCs w:val="16"/>
              </w:rPr>
            </w:pPr>
            <w:r w:rsidRPr="00C025EC">
              <w:rPr>
                <w:b/>
                <w:sz w:val="18"/>
                <w:szCs w:val="16"/>
              </w:rPr>
              <w:t>Cible</w:t>
            </w:r>
          </w:p>
        </w:tc>
        <w:tc>
          <w:tcPr>
            <w:tcW w:w="2126" w:type="dxa"/>
            <w:shd w:val="clear" w:color="auto" w:fill="C5E0B3"/>
            <w:vAlign w:val="center"/>
          </w:tcPr>
          <w:p w14:paraId="2E6E3B54" w14:textId="77777777" w:rsidR="00EC5B04" w:rsidRPr="00C025EC" w:rsidRDefault="00EC5B04" w:rsidP="009913D5">
            <w:pPr>
              <w:jc w:val="center"/>
              <w:rPr>
                <w:b/>
                <w:sz w:val="18"/>
                <w:szCs w:val="16"/>
              </w:rPr>
            </w:pPr>
            <w:r w:rsidRPr="00C025EC">
              <w:rPr>
                <w:b/>
                <w:sz w:val="18"/>
                <w:szCs w:val="16"/>
              </w:rPr>
              <w:t>Moyens de vérification</w:t>
            </w:r>
          </w:p>
        </w:tc>
        <w:tc>
          <w:tcPr>
            <w:tcW w:w="3119" w:type="dxa"/>
            <w:shd w:val="clear" w:color="auto" w:fill="C5E0B3"/>
            <w:vAlign w:val="center"/>
          </w:tcPr>
          <w:p w14:paraId="55E6D6F6" w14:textId="77777777" w:rsidR="00EC5B04" w:rsidRPr="00C025EC" w:rsidRDefault="00EC5B04" w:rsidP="009913D5">
            <w:pPr>
              <w:jc w:val="center"/>
              <w:rPr>
                <w:b/>
                <w:sz w:val="18"/>
                <w:szCs w:val="16"/>
              </w:rPr>
            </w:pPr>
            <w:r w:rsidRPr="00C025EC">
              <w:rPr>
                <w:b/>
                <w:sz w:val="18"/>
                <w:szCs w:val="16"/>
              </w:rPr>
              <w:t>Hypothèses &amp; risques</w:t>
            </w:r>
          </w:p>
        </w:tc>
        <w:tc>
          <w:tcPr>
            <w:tcW w:w="3969" w:type="dxa"/>
            <w:gridSpan w:val="6"/>
            <w:shd w:val="clear" w:color="auto" w:fill="C5E0B3"/>
            <w:vAlign w:val="center"/>
          </w:tcPr>
          <w:p w14:paraId="13D18638" w14:textId="77777777" w:rsidR="00EC5B04" w:rsidRPr="00C025EC" w:rsidRDefault="00EC5B04" w:rsidP="009913D5">
            <w:pPr>
              <w:jc w:val="center"/>
              <w:rPr>
                <w:b/>
                <w:sz w:val="18"/>
                <w:szCs w:val="16"/>
              </w:rPr>
            </w:pPr>
            <w:r w:rsidRPr="00C025EC">
              <w:rPr>
                <w:b/>
                <w:sz w:val="18"/>
                <w:szCs w:val="16"/>
              </w:rPr>
              <w:t>Cadre Budgétaire Commun</w:t>
            </w:r>
          </w:p>
          <w:p w14:paraId="6816C691" w14:textId="77777777" w:rsidR="00EC5B04" w:rsidRPr="00C025EC" w:rsidRDefault="00EC5B04" w:rsidP="009913D5">
            <w:pPr>
              <w:jc w:val="center"/>
              <w:rPr>
                <w:b/>
                <w:sz w:val="18"/>
                <w:szCs w:val="16"/>
              </w:rPr>
            </w:pPr>
            <w:r w:rsidRPr="00C025EC">
              <w:rPr>
                <w:b/>
                <w:sz w:val="18"/>
                <w:szCs w:val="16"/>
              </w:rPr>
              <w:t>(Ressources indicatives en $US)</w:t>
            </w:r>
          </w:p>
        </w:tc>
      </w:tr>
      <w:tr w:rsidR="00EC5B04" w:rsidRPr="00C025EC" w14:paraId="42E95779" w14:textId="77777777" w:rsidTr="009913D5">
        <w:tc>
          <w:tcPr>
            <w:tcW w:w="12299" w:type="dxa"/>
            <w:gridSpan w:val="6"/>
            <w:vMerge w:val="restart"/>
            <w:shd w:val="clear" w:color="auto" w:fill="FFE599"/>
            <w:vAlign w:val="center"/>
          </w:tcPr>
          <w:p w14:paraId="60300BA9" w14:textId="77777777" w:rsidR="00EC5B04" w:rsidRPr="00C025EC" w:rsidRDefault="00EC5B04" w:rsidP="009913D5">
            <w:pPr>
              <w:jc w:val="both"/>
              <w:rPr>
                <w:b/>
                <w:sz w:val="18"/>
                <w:szCs w:val="16"/>
              </w:rPr>
            </w:pPr>
            <w:r w:rsidRPr="00C025EC">
              <w:rPr>
                <w:b/>
                <w:sz w:val="18"/>
                <w:szCs w:val="16"/>
              </w:rPr>
              <w:t>Effet 2.1 : D’ici à 2020, davantage d’enfants et de jeunes issus des groupes vulnérables, particulièrement les filles et les enfants en situation de handicap, d’urgence, ont accès et achèvent une éducation de base et une formation professionnelle de qualité, particulièrement dans les régions du Sahel et de l’Est</w:t>
            </w:r>
          </w:p>
        </w:tc>
        <w:tc>
          <w:tcPr>
            <w:tcW w:w="567" w:type="dxa"/>
            <w:shd w:val="clear" w:color="auto" w:fill="00B0F0"/>
            <w:vAlign w:val="center"/>
          </w:tcPr>
          <w:p w14:paraId="2E3C4ABB" w14:textId="77777777" w:rsidR="00EC5B04" w:rsidRPr="00C025EC" w:rsidRDefault="00EC5B04" w:rsidP="009913D5">
            <w:pPr>
              <w:jc w:val="center"/>
              <w:rPr>
                <w:b/>
                <w:sz w:val="16"/>
                <w:szCs w:val="16"/>
              </w:rPr>
            </w:pPr>
            <w:r w:rsidRPr="00C025EC">
              <w:rPr>
                <w:b/>
                <w:sz w:val="16"/>
                <w:szCs w:val="16"/>
              </w:rPr>
              <w:t>Total</w:t>
            </w:r>
          </w:p>
        </w:tc>
        <w:tc>
          <w:tcPr>
            <w:tcW w:w="1071" w:type="dxa"/>
            <w:gridSpan w:val="2"/>
            <w:shd w:val="clear" w:color="auto" w:fill="00B0F0"/>
            <w:vAlign w:val="center"/>
          </w:tcPr>
          <w:p w14:paraId="5A0BB6D5" w14:textId="77777777" w:rsidR="00EC5B04" w:rsidRPr="00C025EC" w:rsidRDefault="00EC5B04" w:rsidP="009913D5">
            <w:pPr>
              <w:jc w:val="center"/>
              <w:rPr>
                <w:b/>
                <w:sz w:val="16"/>
                <w:szCs w:val="16"/>
              </w:rPr>
            </w:pPr>
            <w:r w:rsidRPr="00C025EC">
              <w:rPr>
                <w:b/>
                <w:sz w:val="16"/>
                <w:szCs w:val="16"/>
              </w:rPr>
              <w:t>Ressource core</w:t>
            </w:r>
          </w:p>
        </w:tc>
        <w:tc>
          <w:tcPr>
            <w:tcW w:w="1103" w:type="dxa"/>
            <w:gridSpan w:val="2"/>
            <w:shd w:val="clear" w:color="auto" w:fill="00B0F0"/>
            <w:vAlign w:val="center"/>
          </w:tcPr>
          <w:p w14:paraId="0E71ED7D" w14:textId="77777777" w:rsidR="00EC5B04" w:rsidRPr="00C025EC" w:rsidRDefault="00EC5B04" w:rsidP="009913D5">
            <w:pPr>
              <w:jc w:val="center"/>
              <w:rPr>
                <w:b/>
                <w:sz w:val="16"/>
                <w:szCs w:val="16"/>
              </w:rPr>
            </w:pPr>
            <w:r w:rsidRPr="00C025EC">
              <w:rPr>
                <w:b/>
                <w:sz w:val="16"/>
                <w:szCs w:val="16"/>
              </w:rPr>
              <w:t>Non core/</w:t>
            </w:r>
          </w:p>
          <w:p w14:paraId="43B07B4C" w14:textId="77777777" w:rsidR="00EC5B04" w:rsidRPr="00C025EC" w:rsidRDefault="00EC5B04" w:rsidP="009913D5">
            <w:pPr>
              <w:jc w:val="center"/>
              <w:rPr>
                <w:b/>
                <w:sz w:val="16"/>
                <w:szCs w:val="16"/>
              </w:rPr>
            </w:pPr>
            <w:r w:rsidRPr="00C025EC">
              <w:rPr>
                <w:b/>
                <w:sz w:val="16"/>
                <w:szCs w:val="16"/>
              </w:rPr>
              <w:t>Autres ressources</w:t>
            </w:r>
          </w:p>
        </w:tc>
        <w:tc>
          <w:tcPr>
            <w:tcW w:w="1228" w:type="dxa"/>
            <w:shd w:val="clear" w:color="auto" w:fill="00B0F0"/>
            <w:vAlign w:val="center"/>
          </w:tcPr>
          <w:p w14:paraId="6476F6DD"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30ABF427" w14:textId="77777777" w:rsidTr="009913D5">
        <w:tc>
          <w:tcPr>
            <w:tcW w:w="12299" w:type="dxa"/>
            <w:gridSpan w:val="6"/>
            <w:vMerge/>
            <w:shd w:val="clear" w:color="auto" w:fill="FFE599"/>
            <w:vAlign w:val="center"/>
          </w:tcPr>
          <w:p w14:paraId="0CCD98F9" w14:textId="77777777" w:rsidR="00EC5B04" w:rsidRPr="00C025EC" w:rsidRDefault="00EC5B04" w:rsidP="009913D5">
            <w:pPr>
              <w:jc w:val="both"/>
              <w:rPr>
                <w:b/>
                <w:sz w:val="16"/>
                <w:szCs w:val="16"/>
              </w:rPr>
            </w:pPr>
          </w:p>
        </w:tc>
        <w:tc>
          <w:tcPr>
            <w:tcW w:w="567" w:type="dxa"/>
            <w:shd w:val="clear" w:color="auto" w:fill="auto"/>
            <w:vAlign w:val="center"/>
          </w:tcPr>
          <w:p w14:paraId="46723E08" w14:textId="77777777" w:rsidR="00EC5B04" w:rsidRPr="00C025EC" w:rsidRDefault="00EC5B04" w:rsidP="009913D5">
            <w:pPr>
              <w:jc w:val="center"/>
              <w:rPr>
                <w:b/>
                <w:sz w:val="16"/>
                <w:szCs w:val="16"/>
              </w:rPr>
            </w:pPr>
          </w:p>
        </w:tc>
        <w:tc>
          <w:tcPr>
            <w:tcW w:w="1071" w:type="dxa"/>
            <w:gridSpan w:val="2"/>
            <w:shd w:val="clear" w:color="auto" w:fill="auto"/>
            <w:vAlign w:val="center"/>
          </w:tcPr>
          <w:p w14:paraId="27C28DE0" w14:textId="77777777" w:rsidR="00EC5B04" w:rsidRPr="00C025EC" w:rsidRDefault="00EC5B04" w:rsidP="009913D5">
            <w:pPr>
              <w:jc w:val="center"/>
              <w:rPr>
                <w:b/>
                <w:sz w:val="16"/>
                <w:szCs w:val="16"/>
              </w:rPr>
            </w:pPr>
          </w:p>
        </w:tc>
        <w:tc>
          <w:tcPr>
            <w:tcW w:w="1103" w:type="dxa"/>
            <w:gridSpan w:val="2"/>
            <w:shd w:val="clear" w:color="auto" w:fill="auto"/>
            <w:vAlign w:val="center"/>
          </w:tcPr>
          <w:p w14:paraId="6DC9A376" w14:textId="77777777" w:rsidR="00EC5B04" w:rsidRPr="00C025EC" w:rsidRDefault="00EC5B04" w:rsidP="009913D5">
            <w:pPr>
              <w:jc w:val="center"/>
              <w:rPr>
                <w:b/>
                <w:sz w:val="16"/>
                <w:szCs w:val="16"/>
              </w:rPr>
            </w:pPr>
          </w:p>
        </w:tc>
        <w:tc>
          <w:tcPr>
            <w:tcW w:w="1228" w:type="dxa"/>
            <w:shd w:val="clear" w:color="auto" w:fill="auto"/>
            <w:vAlign w:val="center"/>
          </w:tcPr>
          <w:p w14:paraId="6B90E4F1" w14:textId="77777777" w:rsidR="00EC5B04" w:rsidRPr="00C025EC" w:rsidRDefault="00EC5B04" w:rsidP="009913D5">
            <w:pPr>
              <w:jc w:val="center"/>
              <w:rPr>
                <w:b/>
                <w:sz w:val="16"/>
                <w:szCs w:val="16"/>
              </w:rPr>
            </w:pPr>
          </w:p>
        </w:tc>
      </w:tr>
      <w:tr w:rsidR="00EC5B04" w:rsidRPr="00276F13" w14:paraId="02000FE2" w14:textId="77777777" w:rsidTr="009913D5">
        <w:tc>
          <w:tcPr>
            <w:tcW w:w="1053" w:type="dxa"/>
            <w:vMerge w:val="restart"/>
            <w:shd w:val="clear" w:color="auto" w:fill="auto"/>
            <w:vAlign w:val="center"/>
          </w:tcPr>
          <w:p w14:paraId="4FC246B9" w14:textId="77777777" w:rsidR="00EC5B04" w:rsidRPr="00C025EC" w:rsidRDefault="00EC5B04" w:rsidP="009913D5">
            <w:pPr>
              <w:rPr>
                <w:sz w:val="16"/>
                <w:szCs w:val="16"/>
                <w:lang w:val="en-US"/>
              </w:rPr>
            </w:pPr>
            <w:r w:rsidRPr="00C025EC">
              <w:rPr>
                <w:b/>
                <w:sz w:val="16"/>
                <w:szCs w:val="16"/>
                <w:lang w:val="en-US"/>
              </w:rPr>
              <w:t>OMS, UNICEF, UNFPA, PAM, FAO, UNHCR</w:t>
            </w:r>
            <w:r>
              <w:rPr>
                <w:b/>
                <w:sz w:val="16"/>
                <w:szCs w:val="16"/>
                <w:lang w:val="en-US"/>
              </w:rPr>
              <w:t>, UNESCO</w:t>
            </w:r>
          </w:p>
          <w:p w14:paraId="6B1FF6C7" w14:textId="77777777" w:rsidR="00EC5B04" w:rsidRPr="00C025EC" w:rsidRDefault="00EC5B04" w:rsidP="009913D5">
            <w:pPr>
              <w:jc w:val="center"/>
              <w:rPr>
                <w:b/>
                <w:sz w:val="16"/>
                <w:szCs w:val="16"/>
                <w:lang w:val="en-US"/>
              </w:rPr>
            </w:pPr>
          </w:p>
        </w:tc>
        <w:tc>
          <w:tcPr>
            <w:tcW w:w="3308" w:type="dxa"/>
            <w:shd w:val="clear" w:color="auto" w:fill="auto"/>
          </w:tcPr>
          <w:p w14:paraId="444B2CC0" w14:textId="77777777" w:rsidR="00EC5B04" w:rsidRPr="00C025EC" w:rsidRDefault="00EC5B04" w:rsidP="009913D5">
            <w:pPr>
              <w:jc w:val="both"/>
              <w:rPr>
                <w:sz w:val="16"/>
                <w:szCs w:val="16"/>
              </w:rPr>
            </w:pPr>
            <w:r w:rsidRPr="00C025EC">
              <w:rPr>
                <w:sz w:val="16"/>
                <w:szCs w:val="16"/>
              </w:rPr>
              <w:t>2.1.1. Taux de préscolarisation</w:t>
            </w:r>
          </w:p>
          <w:p w14:paraId="1300905A" w14:textId="77777777" w:rsidR="00EC5B04" w:rsidRPr="00C025EC" w:rsidRDefault="00EC5B04" w:rsidP="009913D5">
            <w:pPr>
              <w:jc w:val="center"/>
              <w:rPr>
                <w:sz w:val="16"/>
                <w:szCs w:val="16"/>
              </w:rPr>
            </w:pPr>
          </w:p>
        </w:tc>
        <w:tc>
          <w:tcPr>
            <w:tcW w:w="1417" w:type="dxa"/>
            <w:shd w:val="clear" w:color="auto" w:fill="auto"/>
          </w:tcPr>
          <w:p w14:paraId="17AE94EE" w14:textId="77777777" w:rsidR="00EC5B04" w:rsidRPr="00C025EC" w:rsidRDefault="00EC5B04" w:rsidP="009913D5">
            <w:pPr>
              <w:jc w:val="both"/>
              <w:rPr>
                <w:sz w:val="16"/>
                <w:szCs w:val="16"/>
              </w:rPr>
            </w:pPr>
            <w:r w:rsidRPr="00C025EC">
              <w:rPr>
                <w:sz w:val="16"/>
                <w:szCs w:val="16"/>
              </w:rPr>
              <w:t>Nat : 2.9%</w:t>
            </w:r>
          </w:p>
          <w:p w14:paraId="1F9425D6" w14:textId="77777777" w:rsidR="00EC5B04" w:rsidRPr="00C025EC" w:rsidRDefault="00EC5B04" w:rsidP="009913D5">
            <w:pPr>
              <w:jc w:val="both"/>
              <w:rPr>
                <w:sz w:val="16"/>
                <w:szCs w:val="16"/>
              </w:rPr>
            </w:pPr>
            <w:r w:rsidRPr="00C025EC">
              <w:rPr>
                <w:sz w:val="16"/>
                <w:szCs w:val="16"/>
              </w:rPr>
              <w:t>G : 2.9%</w:t>
            </w:r>
          </w:p>
          <w:p w14:paraId="117C3F23" w14:textId="77777777" w:rsidR="00EC5B04" w:rsidRPr="00C025EC" w:rsidRDefault="00EC5B04" w:rsidP="009913D5">
            <w:pPr>
              <w:jc w:val="both"/>
              <w:rPr>
                <w:sz w:val="16"/>
                <w:szCs w:val="16"/>
              </w:rPr>
            </w:pPr>
            <w:r w:rsidRPr="00C025EC">
              <w:rPr>
                <w:sz w:val="16"/>
                <w:szCs w:val="16"/>
              </w:rPr>
              <w:t>F : 2.9%</w:t>
            </w:r>
          </w:p>
        </w:tc>
        <w:tc>
          <w:tcPr>
            <w:tcW w:w="1276" w:type="dxa"/>
            <w:shd w:val="clear" w:color="auto" w:fill="auto"/>
          </w:tcPr>
          <w:p w14:paraId="668EE4A0" w14:textId="77777777" w:rsidR="00EC5B04" w:rsidRPr="00C025EC" w:rsidRDefault="00EC5B04" w:rsidP="009913D5">
            <w:pPr>
              <w:tabs>
                <w:tab w:val="left" w:pos="326"/>
                <w:tab w:val="center" w:pos="479"/>
              </w:tabs>
              <w:jc w:val="both"/>
              <w:rPr>
                <w:sz w:val="16"/>
                <w:szCs w:val="16"/>
              </w:rPr>
            </w:pPr>
            <w:r w:rsidRPr="00C025EC">
              <w:rPr>
                <w:sz w:val="16"/>
                <w:szCs w:val="16"/>
              </w:rPr>
              <w:t>Nat : 15%</w:t>
            </w:r>
          </w:p>
          <w:p w14:paraId="12E5AFD6" w14:textId="77777777" w:rsidR="00EC5B04" w:rsidRPr="00C025EC" w:rsidRDefault="00EC5B04" w:rsidP="009913D5">
            <w:pPr>
              <w:tabs>
                <w:tab w:val="left" w:pos="326"/>
                <w:tab w:val="center" w:pos="479"/>
              </w:tabs>
              <w:jc w:val="both"/>
              <w:rPr>
                <w:sz w:val="16"/>
                <w:szCs w:val="16"/>
              </w:rPr>
            </w:pPr>
            <w:r w:rsidRPr="00C025EC">
              <w:rPr>
                <w:sz w:val="16"/>
                <w:szCs w:val="16"/>
              </w:rPr>
              <w:t>G : 15%</w:t>
            </w:r>
          </w:p>
          <w:p w14:paraId="109752D4" w14:textId="77777777" w:rsidR="00EC5B04" w:rsidRPr="00C025EC" w:rsidRDefault="00EC5B04" w:rsidP="009913D5">
            <w:pPr>
              <w:tabs>
                <w:tab w:val="left" w:pos="345"/>
                <w:tab w:val="center" w:pos="479"/>
              </w:tabs>
              <w:jc w:val="both"/>
              <w:rPr>
                <w:sz w:val="16"/>
                <w:szCs w:val="16"/>
              </w:rPr>
            </w:pPr>
            <w:r w:rsidRPr="00C025EC">
              <w:rPr>
                <w:sz w:val="16"/>
                <w:szCs w:val="16"/>
              </w:rPr>
              <w:t>F : 15%</w:t>
            </w:r>
          </w:p>
        </w:tc>
        <w:tc>
          <w:tcPr>
            <w:tcW w:w="2126" w:type="dxa"/>
            <w:shd w:val="clear" w:color="auto" w:fill="auto"/>
          </w:tcPr>
          <w:p w14:paraId="18513754" w14:textId="77777777" w:rsidR="00EC5B04" w:rsidRPr="00C025EC" w:rsidRDefault="00EC5B04" w:rsidP="009913D5">
            <w:pPr>
              <w:rPr>
                <w:sz w:val="16"/>
                <w:szCs w:val="16"/>
              </w:rPr>
            </w:pPr>
            <w:r w:rsidRPr="00C025EC">
              <w:rPr>
                <w:sz w:val="16"/>
                <w:szCs w:val="16"/>
              </w:rPr>
              <w:t>Annuaire statistique MENA</w:t>
            </w:r>
          </w:p>
        </w:tc>
        <w:tc>
          <w:tcPr>
            <w:tcW w:w="3119" w:type="dxa"/>
            <w:vMerge w:val="restart"/>
            <w:shd w:val="clear" w:color="auto" w:fill="auto"/>
            <w:vAlign w:val="center"/>
          </w:tcPr>
          <w:p w14:paraId="7EC460B6" w14:textId="77777777" w:rsidR="00EC5B04" w:rsidRPr="00C025EC" w:rsidRDefault="00EC5B04" w:rsidP="009913D5">
            <w:pPr>
              <w:jc w:val="both"/>
              <w:rPr>
                <w:sz w:val="16"/>
                <w:szCs w:val="16"/>
              </w:rPr>
            </w:pPr>
            <w:r w:rsidRPr="00C025EC">
              <w:rPr>
                <w:b/>
                <w:sz w:val="16"/>
                <w:szCs w:val="16"/>
                <w:u w:val="single"/>
              </w:rPr>
              <w:t>Hypothèses</w:t>
            </w:r>
            <w:r w:rsidRPr="00C025EC">
              <w:rPr>
                <w:sz w:val="16"/>
                <w:szCs w:val="16"/>
              </w:rPr>
              <w:t xml:space="preserve"> </w:t>
            </w:r>
          </w:p>
          <w:p w14:paraId="4EBF2618" w14:textId="77777777" w:rsidR="00EC5B04" w:rsidRPr="00C025EC" w:rsidRDefault="00EC5B04" w:rsidP="009913D5">
            <w:pPr>
              <w:jc w:val="both"/>
              <w:rPr>
                <w:sz w:val="16"/>
                <w:szCs w:val="16"/>
              </w:rPr>
            </w:pPr>
            <w:r w:rsidRPr="00C025EC">
              <w:rPr>
                <w:sz w:val="16"/>
                <w:szCs w:val="16"/>
              </w:rPr>
              <w:t>Situation sécuritaire du pays et de la sous-région stable - Disponibilité des ressources pour le financement de l’éducation</w:t>
            </w:r>
          </w:p>
          <w:p w14:paraId="162549DA" w14:textId="77777777" w:rsidR="00EC5B04" w:rsidRPr="00C025EC" w:rsidRDefault="00EC5B04" w:rsidP="009913D5">
            <w:pPr>
              <w:jc w:val="both"/>
              <w:rPr>
                <w:sz w:val="16"/>
                <w:szCs w:val="16"/>
              </w:rPr>
            </w:pPr>
          </w:p>
          <w:p w14:paraId="2F8EEF96" w14:textId="77777777" w:rsidR="00EC5B04" w:rsidRPr="00C025EC" w:rsidRDefault="00EC5B04" w:rsidP="009913D5">
            <w:pPr>
              <w:jc w:val="both"/>
              <w:rPr>
                <w:sz w:val="16"/>
                <w:szCs w:val="16"/>
                <w:u w:val="single"/>
              </w:rPr>
            </w:pPr>
            <w:r w:rsidRPr="00C025EC">
              <w:rPr>
                <w:b/>
                <w:sz w:val="16"/>
                <w:szCs w:val="16"/>
                <w:u w:val="single"/>
              </w:rPr>
              <w:t>Risques </w:t>
            </w:r>
          </w:p>
          <w:p w14:paraId="198A1A99" w14:textId="77777777" w:rsidR="00EC5B04" w:rsidRPr="00C025EC" w:rsidRDefault="00EC5B04" w:rsidP="009913D5">
            <w:pPr>
              <w:rPr>
                <w:b/>
                <w:sz w:val="16"/>
                <w:szCs w:val="16"/>
              </w:rPr>
            </w:pPr>
            <w:r w:rsidRPr="00C025EC">
              <w:rPr>
                <w:sz w:val="16"/>
                <w:szCs w:val="16"/>
              </w:rPr>
              <w:t xml:space="preserve">Pratiques socio-culturelles non favorables aux droits des enfants - normes sociales </w:t>
            </w:r>
            <w:r w:rsidRPr="00C025EC">
              <w:rPr>
                <w:sz w:val="16"/>
                <w:szCs w:val="16"/>
              </w:rPr>
              <w:lastRenderedPageBreak/>
              <w:t>négatives -   Tension sociale - Grève des enseignants</w:t>
            </w:r>
          </w:p>
        </w:tc>
        <w:tc>
          <w:tcPr>
            <w:tcW w:w="3969" w:type="dxa"/>
            <w:gridSpan w:val="6"/>
            <w:vMerge w:val="restart"/>
            <w:shd w:val="clear" w:color="auto" w:fill="auto"/>
            <w:vAlign w:val="center"/>
          </w:tcPr>
          <w:p w14:paraId="622B0F89" w14:textId="77777777" w:rsidR="00EC5B04" w:rsidRPr="00C025EC" w:rsidRDefault="00EC5B04" w:rsidP="009913D5">
            <w:pPr>
              <w:jc w:val="both"/>
              <w:rPr>
                <w:sz w:val="16"/>
                <w:szCs w:val="16"/>
              </w:rPr>
            </w:pPr>
            <w:r w:rsidRPr="00C025EC">
              <w:rPr>
                <w:b/>
                <w:sz w:val="16"/>
                <w:szCs w:val="16"/>
              </w:rPr>
              <w:lastRenderedPageBreak/>
              <w:t>Gouvernemen</w:t>
            </w:r>
            <w:r w:rsidRPr="00C025EC">
              <w:rPr>
                <w:sz w:val="16"/>
                <w:szCs w:val="16"/>
              </w:rPr>
              <w:t>t</w:t>
            </w:r>
          </w:p>
          <w:p w14:paraId="28FFDE33" w14:textId="77777777" w:rsidR="00EC5B04" w:rsidRPr="00C025EC" w:rsidRDefault="00EC5B04" w:rsidP="009913D5">
            <w:pPr>
              <w:jc w:val="both"/>
              <w:rPr>
                <w:sz w:val="16"/>
                <w:szCs w:val="16"/>
              </w:rPr>
            </w:pPr>
            <w:r w:rsidRPr="00C025EC">
              <w:rPr>
                <w:sz w:val="16"/>
                <w:szCs w:val="16"/>
              </w:rPr>
              <w:t>MENA – MFSNF – MINEFID</w:t>
            </w:r>
          </w:p>
          <w:p w14:paraId="7AFC25C9" w14:textId="77777777" w:rsidR="00EC5B04" w:rsidRPr="00C025EC" w:rsidRDefault="00EC5B04" w:rsidP="009913D5">
            <w:pPr>
              <w:jc w:val="both"/>
              <w:rPr>
                <w:sz w:val="16"/>
                <w:szCs w:val="16"/>
              </w:rPr>
            </w:pPr>
            <w:r w:rsidRPr="00C025EC">
              <w:rPr>
                <w:sz w:val="16"/>
                <w:szCs w:val="16"/>
              </w:rPr>
              <w:t xml:space="preserve"> </w:t>
            </w:r>
          </w:p>
          <w:p w14:paraId="3642995D" w14:textId="77777777" w:rsidR="00EC5B04" w:rsidRPr="00C025EC" w:rsidRDefault="00EC5B04" w:rsidP="009913D5">
            <w:pPr>
              <w:jc w:val="both"/>
              <w:rPr>
                <w:b/>
                <w:sz w:val="16"/>
                <w:szCs w:val="16"/>
              </w:rPr>
            </w:pPr>
            <w:r w:rsidRPr="00C025EC">
              <w:rPr>
                <w:b/>
                <w:sz w:val="16"/>
                <w:szCs w:val="16"/>
              </w:rPr>
              <w:t>Partenaires Privés</w:t>
            </w:r>
          </w:p>
          <w:p w14:paraId="34025CAD" w14:textId="77777777" w:rsidR="00EC5B04" w:rsidRPr="00C025EC" w:rsidRDefault="00EC5B04" w:rsidP="009913D5">
            <w:pPr>
              <w:jc w:val="both"/>
              <w:rPr>
                <w:sz w:val="16"/>
                <w:szCs w:val="16"/>
              </w:rPr>
            </w:pPr>
          </w:p>
          <w:p w14:paraId="59AA3528" w14:textId="77777777" w:rsidR="00EC5B04" w:rsidRPr="00C025EC" w:rsidRDefault="00EC5B04" w:rsidP="009913D5">
            <w:pPr>
              <w:jc w:val="both"/>
              <w:rPr>
                <w:b/>
                <w:sz w:val="16"/>
                <w:szCs w:val="16"/>
                <w:lang w:val="en-US"/>
              </w:rPr>
            </w:pPr>
            <w:r w:rsidRPr="00C025EC">
              <w:rPr>
                <w:b/>
                <w:sz w:val="16"/>
                <w:szCs w:val="16"/>
                <w:lang w:val="en-US"/>
              </w:rPr>
              <w:t>ONG</w:t>
            </w:r>
          </w:p>
          <w:p w14:paraId="71C63757" w14:textId="77777777" w:rsidR="00EC5B04" w:rsidRPr="00C025EC" w:rsidRDefault="00EC5B04" w:rsidP="009913D5">
            <w:pPr>
              <w:jc w:val="both"/>
              <w:rPr>
                <w:sz w:val="16"/>
                <w:szCs w:val="16"/>
                <w:lang w:val="en-US"/>
              </w:rPr>
            </w:pPr>
            <w:r w:rsidRPr="00C025EC">
              <w:rPr>
                <w:sz w:val="16"/>
                <w:szCs w:val="16"/>
                <w:lang w:val="en-US"/>
              </w:rPr>
              <w:t>OXFAM - PLAN INTERNATIONAL - Save the children - CCEB</w:t>
            </w:r>
          </w:p>
          <w:p w14:paraId="5C45EF74" w14:textId="77777777" w:rsidR="00EC5B04" w:rsidRPr="00C025EC" w:rsidRDefault="00EC5B04" w:rsidP="009913D5">
            <w:pPr>
              <w:rPr>
                <w:sz w:val="16"/>
                <w:szCs w:val="16"/>
                <w:lang w:val="en-US"/>
              </w:rPr>
            </w:pPr>
          </w:p>
        </w:tc>
      </w:tr>
      <w:tr w:rsidR="00EC5B04" w:rsidRPr="00C025EC" w14:paraId="43E8297E" w14:textId="77777777" w:rsidTr="009913D5">
        <w:tc>
          <w:tcPr>
            <w:tcW w:w="1053" w:type="dxa"/>
            <w:vMerge/>
            <w:shd w:val="clear" w:color="auto" w:fill="auto"/>
            <w:vAlign w:val="center"/>
          </w:tcPr>
          <w:p w14:paraId="576E034D" w14:textId="77777777" w:rsidR="00EC5B04" w:rsidRPr="00C025EC" w:rsidRDefault="00EC5B04" w:rsidP="009913D5">
            <w:pPr>
              <w:jc w:val="center"/>
              <w:rPr>
                <w:b/>
                <w:sz w:val="16"/>
                <w:szCs w:val="16"/>
                <w:lang w:val="en-US"/>
              </w:rPr>
            </w:pPr>
          </w:p>
        </w:tc>
        <w:tc>
          <w:tcPr>
            <w:tcW w:w="3308" w:type="dxa"/>
            <w:shd w:val="clear" w:color="auto" w:fill="auto"/>
          </w:tcPr>
          <w:p w14:paraId="328195A4" w14:textId="77777777" w:rsidR="00EC5B04" w:rsidRPr="00C025EC" w:rsidRDefault="00EC5B04" w:rsidP="009913D5">
            <w:pPr>
              <w:jc w:val="both"/>
              <w:rPr>
                <w:sz w:val="16"/>
                <w:szCs w:val="16"/>
              </w:rPr>
            </w:pPr>
            <w:r w:rsidRPr="00C025EC">
              <w:rPr>
                <w:sz w:val="16"/>
                <w:szCs w:val="16"/>
              </w:rPr>
              <w:t xml:space="preserve">2.1.2. Taux brut de scolarisation au primaire </w:t>
            </w:r>
          </w:p>
        </w:tc>
        <w:tc>
          <w:tcPr>
            <w:tcW w:w="1417" w:type="dxa"/>
            <w:shd w:val="clear" w:color="auto" w:fill="auto"/>
          </w:tcPr>
          <w:p w14:paraId="305677F1" w14:textId="77777777" w:rsidR="00EC5B04" w:rsidRPr="00C025EC" w:rsidRDefault="00EC5B04" w:rsidP="009913D5">
            <w:pPr>
              <w:rPr>
                <w:sz w:val="16"/>
                <w:szCs w:val="16"/>
              </w:rPr>
            </w:pPr>
            <w:r w:rsidRPr="00C025EC">
              <w:rPr>
                <w:sz w:val="16"/>
                <w:szCs w:val="16"/>
              </w:rPr>
              <w:t>Nat : 86,1% G : 85,9%</w:t>
            </w:r>
          </w:p>
          <w:p w14:paraId="00441758" w14:textId="77777777" w:rsidR="00EC5B04" w:rsidRPr="00C025EC" w:rsidRDefault="00EC5B04" w:rsidP="009913D5">
            <w:pPr>
              <w:jc w:val="both"/>
              <w:rPr>
                <w:sz w:val="16"/>
                <w:szCs w:val="16"/>
              </w:rPr>
            </w:pPr>
            <w:r w:rsidRPr="00C025EC">
              <w:rPr>
                <w:sz w:val="16"/>
                <w:szCs w:val="16"/>
              </w:rPr>
              <w:t>F : 86,4%</w:t>
            </w:r>
          </w:p>
        </w:tc>
        <w:tc>
          <w:tcPr>
            <w:tcW w:w="1276" w:type="dxa"/>
            <w:shd w:val="clear" w:color="auto" w:fill="auto"/>
          </w:tcPr>
          <w:p w14:paraId="4F4046B0" w14:textId="77777777" w:rsidR="00EC5B04" w:rsidRPr="00C025EC" w:rsidRDefault="00EC5B04" w:rsidP="009913D5">
            <w:pPr>
              <w:tabs>
                <w:tab w:val="left" w:pos="345"/>
                <w:tab w:val="center" w:pos="479"/>
              </w:tabs>
              <w:jc w:val="both"/>
              <w:rPr>
                <w:sz w:val="16"/>
                <w:szCs w:val="16"/>
              </w:rPr>
            </w:pPr>
            <w:r w:rsidRPr="00C025EC">
              <w:rPr>
                <w:sz w:val="16"/>
                <w:szCs w:val="16"/>
              </w:rPr>
              <w:t>Nat : 95%</w:t>
            </w:r>
          </w:p>
          <w:p w14:paraId="6FE49EDC" w14:textId="77777777" w:rsidR="00EC5B04" w:rsidRPr="00C025EC" w:rsidRDefault="00EC5B04" w:rsidP="009913D5">
            <w:pPr>
              <w:tabs>
                <w:tab w:val="left" w:pos="345"/>
                <w:tab w:val="center" w:pos="479"/>
              </w:tabs>
              <w:jc w:val="both"/>
              <w:rPr>
                <w:sz w:val="16"/>
                <w:szCs w:val="16"/>
              </w:rPr>
            </w:pPr>
            <w:r w:rsidRPr="00C025EC">
              <w:rPr>
                <w:sz w:val="16"/>
                <w:szCs w:val="16"/>
              </w:rPr>
              <w:t>G : 95%</w:t>
            </w:r>
          </w:p>
          <w:p w14:paraId="30AF4CBE" w14:textId="77777777" w:rsidR="00EC5B04" w:rsidRPr="00C025EC" w:rsidRDefault="00EC5B04" w:rsidP="009913D5">
            <w:pPr>
              <w:tabs>
                <w:tab w:val="left" w:pos="345"/>
                <w:tab w:val="center" w:pos="479"/>
              </w:tabs>
              <w:jc w:val="both"/>
              <w:rPr>
                <w:sz w:val="16"/>
                <w:szCs w:val="16"/>
              </w:rPr>
            </w:pPr>
            <w:r w:rsidRPr="00C025EC">
              <w:rPr>
                <w:sz w:val="16"/>
                <w:szCs w:val="16"/>
              </w:rPr>
              <w:t>F : 95%</w:t>
            </w:r>
          </w:p>
        </w:tc>
        <w:tc>
          <w:tcPr>
            <w:tcW w:w="2126" w:type="dxa"/>
            <w:shd w:val="clear" w:color="auto" w:fill="auto"/>
          </w:tcPr>
          <w:p w14:paraId="501FE160" w14:textId="77777777" w:rsidR="00EC5B04" w:rsidRPr="00C025EC" w:rsidRDefault="00EC5B04" w:rsidP="009913D5">
            <w:pPr>
              <w:rPr>
                <w:sz w:val="16"/>
                <w:szCs w:val="16"/>
              </w:rPr>
            </w:pPr>
            <w:r w:rsidRPr="00C025EC">
              <w:rPr>
                <w:sz w:val="16"/>
                <w:szCs w:val="16"/>
              </w:rPr>
              <w:t>Annuaire statistique MENA</w:t>
            </w:r>
          </w:p>
        </w:tc>
        <w:tc>
          <w:tcPr>
            <w:tcW w:w="3119" w:type="dxa"/>
            <w:vMerge/>
            <w:shd w:val="clear" w:color="auto" w:fill="auto"/>
            <w:vAlign w:val="center"/>
          </w:tcPr>
          <w:p w14:paraId="7215FD3C" w14:textId="77777777" w:rsidR="00EC5B04" w:rsidRPr="00C025EC" w:rsidRDefault="00EC5B04" w:rsidP="009913D5">
            <w:pPr>
              <w:jc w:val="center"/>
              <w:rPr>
                <w:b/>
                <w:sz w:val="16"/>
                <w:szCs w:val="16"/>
              </w:rPr>
            </w:pPr>
          </w:p>
        </w:tc>
        <w:tc>
          <w:tcPr>
            <w:tcW w:w="3969" w:type="dxa"/>
            <w:gridSpan w:val="6"/>
            <w:vMerge/>
            <w:shd w:val="clear" w:color="auto" w:fill="auto"/>
            <w:vAlign w:val="center"/>
          </w:tcPr>
          <w:p w14:paraId="50A0CD13" w14:textId="77777777" w:rsidR="00EC5B04" w:rsidRPr="00C025EC" w:rsidRDefault="00EC5B04" w:rsidP="009913D5">
            <w:pPr>
              <w:jc w:val="center"/>
              <w:rPr>
                <w:b/>
                <w:sz w:val="16"/>
                <w:szCs w:val="16"/>
              </w:rPr>
            </w:pPr>
          </w:p>
        </w:tc>
      </w:tr>
      <w:tr w:rsidR="00EC5B04" w:rsidRPr="00C025EC" w14:paraId="761978AA" w14:textId="77777777" w:rsidTr="009913D5">
        <w:tc>
          <w:tcPr>
            <w:tcW w:w="1053" w:type="dxa"/>
            <w:vMerge/>
            <w:shd w:val="clear" w:color="auto" w:fill="auto"/>
            <w:vAlign w:val="center"/>
          </w:tcPr>
          <w:p w14:paraId="3C8CAD93" w14:textId="77777777" w:rsidR="00EC5B04" w:rsidRPr="00C025EC" w:rsidRDefault="00EC5B04" w:rsidP="009913D5">
            <w:pPr>
              <w:jc w:val="center"/>
              <w:rPr>
                <w:b/>
                <w:sz w:val="16"/>
                <w:szCs w:val="16"/>
              </w:rPr>
            </w:pPr>
          </w:p>
        </w:tc>
        <w:tc>
          <w:tcPr>
            <w:tcW w:w="3308" w:type="dxa"/>
            <w:shd w:val="clear" w:color="auto" w:fill="auto"/>
          </w:tcPr>
          <w:p w14:paraId="7BEBC255" w14:textId="77777777" w:rsidR="00EC5B04" w:rsidRPr="00C025EC" w:rsidRDefault="00EC5B04" w:rsidP="009913D5">
            <w:pPr>
              <w:jc w:val="both"/>
              <w:rPr>
                <w:sz w:val="16"/>
                <w:szCs w:val="16"/>
              </w:rPr>
            </w:pPr>
            <w:r w:rsidRPr="00C025EC">
              <w:rPr>
                <w:sz w:val="16"/>
                <w:szCs w:val="16"/>
              </w:rPr>
              <w:t>2.1.3. Taux de transition primaire post primaire</w:t>
            </w:r>
          </w:p>
        </w:tc>
        <w:tc>
          <w:tcPr>
            <w:tcW w:w="1417" w:type="dxa"/>
            <w:shd w:val="clear" w:color="auto" w:fill="auto"/>
          </w:tcPr>
          <w:p w14:paraId="1E8B203B" w14:textId="77777777" w:rsidR="00EC5B04" w:rsidRPr="00C025EC" w:rsidRDefault="00EC5B04" w:rsidP="009913D5">
            <w:pPr>
              <w:jc w:val="both"/>
              <w:rPr>
                <w:sz w:val="16"/>
                <w:szCs w:val="16"/>
              </w:rPr>
            </w:pPr>
            <w:r w:rsidRPr="00C025EC">
              <w:rPr>
                <w:sz w:val="16"/>
                <w:szCs w:val="16"/>
              </w:rPr>
              <w:t>Nat. 65.79%</w:t>
            </w:r>
          </w:p>
          <w:p w14:paraId="5A6039E5" w14:textId="77777777" w:rsidR="00EC5B04" w:rsidRPr="00C025EC" w:rsidRDefault="00EC5B04" w:rsidP="009913D5">
            <w:pPr>
              <w:jc w:val="both"/>
              <w:rPr>
                <w:sz w:val="16"/>
                <w:szCs w:val="16"/>
              </w:rPr>
            </w:pPr>
            <w:r w:rsidRPr="00C025EC">
              <w:rPr>
                <w:sz w:val="16"/>
                <w:szCs w:val="16"/>
              </w:rPr>
              <w:t>G : 67.74%</w:t>
            </w:r>
          </w:p>
          <w:p w14:paraId="3899E474" w14:textId="77777777" w:rsidR="00EC5B04" w:rsidRPr="00C025EC" w:rsidRDefault="00EC5B04" w:rsidP="009913D5">
            <w:pPr>
              <w:jc w:val="both"/>
              <w:rPr>
                <w:sz w:val="16"/>
                <w:szCs w:val="16"/>
              </w:rPr>
            </w:pPr>
            <w:r w:rsidRPr="00C025EC">
              <w:rPr>
                <w:sz w:val="16"/>
                <w:szCs w:val="16"/>
              </w:rPr>
              <w:lastRenderedPageBreak/>
              <w:t>F : 63.94%</w:t>
            </w:r>
          </w:p>
        </w:tc>
        <w:tc>
          <w:tcPr>
            <w:tcW w:w="1276" w:type="dxa"/>
            <w:shd w:val="clear" w:color="auto" w:fill="auto"/>
          </w:tcPr>
          <w:p w14:paraId="02DDFCF4" w14:textId="77777777" w:rsidR="00EC5B04" w:rsidRPr="00C025EC" w:rsidRDefault="00EC5B04" w:rsidP="009913D5">
            <w:pPr>
              <w:tabs>
                <w:tab w:val="left" w:pos="326"/>
                <w:tab w:val="center" w:pos="479"/>
              </w:tabs>
              <w:jc w:val="both"/>
              <w:rPr>
                <w:sz w:val="16"/>
                <w:szCs w:val="16"/>
              </w:rPr>
            </w:pPr>
            <w:r w:rsidRPr="00C025EC">
              <w:rPr>
                <w:sz w:val="16"/>
                <w:szCs w:val="16"/>
              </w:rPr>
              <w:lastRenderedPageBreak/>
              <w:t>Nat : 95%</w:t>
            </w:r>
          </w:p>
          <w:p w14:paraId="193DC2B5" w14:textId="77777777" w:rsidR="00EC5B04" w:rsidRPr="00C025EC" w:rsidRDefault="00EC5B04" w:rsidP="009913D5">
            <w:pPr>
              <w:tabs>
                <w:tab w:val="left" w:pos="326"/>
                <w:tab w:val="center" w:pos="479"/>
              </w:tabs>
              <w:jc w:val="both"/>
              <w:rPr>
                <w:sz w:val="16"/>
                <w:szCs w:val="16"/>
              </w:rPr>
            </w:pPr>
            <w:r w:rsidRPr="00C025EC">
              <w:rPr>
                <w:sz w:val="16"/>
                <w:szCs w:val="16"/>
              </w:rPr>
              <w:t>G : 95%</w:t>
            </w:r>
          </w:p>
          <w:p w14:paraId="716357B8" w14:textId="77777777" w:rsidR="00EC5B04" w:rsidRPr="00C025EC" w:rsidRDefault="00EC5B04" w:rsidP="009913D5">
            <w:pPr>
              <w:tabs>
                <w:tab w:val="left" w:pos="345"/>
                <w:tab w:val="center" w:pos="479"/>
              </w:tabs>
              <w:jc w:val="both"/>
              <w:rPr>
                <w:sz w:val="16"/>
                <w:szCs w:val="16"/>
              </w:rPr>
            </w:pPr>
            <w:r w:rsidRPr="00C025EC">
              <w:rPr>
                <w:sz w:val="16"/>
                <w:szCs w:val="16"/>
              </w:rPr>
              <w:lastRenderedPageBreak/>
              <w:t>F : 95%</w:t>
            </w:r>
          </w:p>
        </w:tc>
        <w:tc>
          <w:tcPr>
            <w:tcW w:w="2126" w:type="dxa"/>
            <w:shd w:val="clear" w:color="auto" w:fill="auto"/>
          </w:tcPr>
          <w:p w14:paraId="0B292702" w14:textId="77777777" w:rsidR="00EC5B04" w:rsidRPr="00C025EC" w:rsidRDefault="00EC5B04" w:rsidP="009913D5">
            <w:pPr>
              <w:rPr>
                <w:sz w:val="16"/>
                <w:szCs w:val="16"/>
              </w:rPr>
            </w:pPr>
            <w:r w:rsidRPr="00C025EC">
              <w:rPr>
                <w:sz w:val="16"/>
                <w:szCs w:val="16"/>
              </w:rPr>
              <w:lastRenderedPageBreak/>
              <w:t>Annuaire statistique MENA</w:t>
            </w:r>
          </w:p>
        </w:tc>
        <w:tc>
          <w:tcPr>
            <w:tcW w:w="3119" w:type="dxa"/>
            <w:vMerge/>
            <w:shd w:val="clear" w:color="auto" w:fill="auto"/>
            <w:vAlign w:val="center"/>
          </w:tcPr>
          <w:p w14:paraId="44CA2043" w14:textId="77777777" w:rsidR="00EC5B04" w:rsidRPr="00C025EC" w:rsidRDefault="00EC5B04" w:rsidP="009913D5">
            <w:pPr>
              <w:jc w:val="center"/>
              <w:rPr>
                <w:b/>
                <w:sz w:val="16"/>
                <w:szCs w:val="16"/>
              </w:rPr>
            </w:pPr>
          </w:p>
        </w:tc>
        <w:tc>
          <w:tcPr>
            <w:tcW w:w="3969" w:type="dxa"/>
            <w:gridSpan w:val="6"/>
            <w:vMerge/>
            <w:shd w:val="clear" w:color="auto" w:fill="auto"/>
            <w:vAlign w:val="center"/>
          </w:tcPr>
          <w:p w14:paraId="19448E72" w14:textId="77777777" w:rsidR="00EC5B04" w:rsidRPr="00C025EC" w:rsidRDefault="00EC5B04" w:rsidP="009913D5">
            <w:pPr>
              <w:jc w:val="center"/>
              <w:rPr>
                <w:b/>
                <w:sz w:val="16"/>
                <w:szCs w:val="16"/>
              </w:rPr>
            </w:pPr>
          </w:p>
        </w:tc>
      </w:tr>
      <w:tr w:rsidR="00EC5B04" w:rsidRPr="00C025EC" w14:paraId="5F444493" w14:textId="77777777" w:rsidTr="009913D5">
        <w:tc>
          <w:tcPr>
            <w:tcW w:w="1053" w:type="dxa"/>
            <w:vMerge/>
            <w:shd w:val="clear" w:color="auto" w:fill="auto"/>
            <w:vAlign w:val="center"/>
          </w:tcPr>
          <w:p w14:paraId="4A36F603" w14:textId="77777777" w:rsidR="00EC5B04" w:rsidRPr="00C025EC" w:rsidRDefault="00EC5B04" w:rsidP="009913D5">
            <w:pPr>
              <w:jc w:val="center"/>
              <w:rPr>
                <w:b/>
                <w:sz w:val="16"/>
                <w:szCs w:val="16"/>
              </w:rPr>
            </w:pPr>
          </w:p>
        </w:tc>
        <w:tc>
          <w:tcPr>
            <w:tcW w:w="3308" w:type="dxa"/>
            <w:shd w:val="clear" w:color="auto" w:fill="auto"/>
            <w:vAlign w:val="center"/>
          </w:tcPr>
          <w:p w14:paraId="3988AC6E" w14:textId="77777777" w:rsidR="00EC5B04" w:rsidRPr="00C025EC" w:rsidRDefault="00EC5B04" w:rsidP="009913D5">
            <w:pPr>
              <w:jc w:val="both"/>
              <w:rPr>
                <w:sz w:val="16"/>
                <w:szCs w:val="16"/>
              </w:rPr>
            </w:pPr>
            <w:r w:rsidRPr="00C025EC">
              <w:rPr>
                <w:sz w:val="16"/>
                <w:szCs w:val="16"/>
              </w:rPr>
              <w:t xml:space="preserve">2.1.4. Taux d’achèvement au post primaire </w:t>
            </w:r>
          </w:p>
        </w:tc>
        <w:tc>
          <w:tcPr>
            <w:tcW w:w="1417" w:type="dxa"/>
            <w:shd w:val="clear" w:color="auto" w:fill="auto"/>
          </w:tcPr>
          <w:p w14:paraId="4B4BBB8C" w14:textId="77777777" w:rsidR="00EC5B04" w:rsidRPr="00C025EC" w:rsidRDefault="00EC5B04" w:rsidP="009913D5">
            <w:pPr>
              <w:jc w:val="both"/>
              <w:rPr>
                <w:sz w:val="16"/>
                <w:szCs w:val="16"/>
              </w:rPr>
            </w:pPr>
            <w:r w:rsidRPr="00C025EC">
              <w:rPr>
                <w:sz w:val="16"/>
                <w:szCs w:val="16"/>
              </w:rPr>
              <w:t>Nat : 29,2%</w:t>
            </w:r>
          </w:p>
          <w:p w14:paraId="3366BD8E" w14:textId="77777777" w:rsidR="00EC5B04" w:rsidRPr="00C025EC" w:rsidRDefault="00EC5B04" w:rsidP="009913D5">
            <w:pPr>
              <w:jc w:val="both"/>
              <w:rPr>
                <w:sz w:val="16"/>
                <w:szCs w:val="16"/>
              </w:rPr>
            </w:pPr>
            <w:r w:rsidRPr="00C025EC">
              <w:rPr>
                <w:sz w:val="16"/>
                <w:szCs w:val="16"/>
              </w:rPr>
              <w:t>G : 29,8%</w:t>
            </w:r>
          </w:p>
          <w:p w14:paraId="0782C64F" w14:textId="77777777" w:rsidR="00EC5B04" w:rsidRPr="00C025EC" w:rsidRDefault="00EC5B04" w:rsidP="009913D5">
            <w:pPr>
              <w:jc w:val="both"/>
              <w:rPr>
                <w:sz w:val="16"/>
                <w:szCs w:val="16"/>
              </w:rPr>
            </w:pPr>
            <w:r w:rsidRPr="00C025EC">
              <w:rPr>
                <w:sz w:val="16"/>
                <w:szCs w:val="16"/>
              </w:rPr>
              <w:t>F : 28,6%</w:t>
            </w:r>
          </w:p>
        </w:tc>
        <w:tc>
          <w:tcPr>
            <w:tcW w:w="1276" w:type="dxa"/>
            <w:shd w:val="clear" w:color="auto" w:fill="auto"/>
          </w:tcPr>
          <w:p w14:paraId="3EFE7062" w14:textId="77777777" w:rsidR="00EC5B04" w:rsidRPr="00C025EC" w:rsidRDefault="00EC5B04" w:rsidP="009913D5">
            <w:pPr>
              <w:tabs>
                <w:tab w:val="left" w:pos="345"/>
                <w:tab w:val="center" w:pos="479"/>
              </w:tabs>
              <w:jc w:val="both"/>
              <w:rPr>
                <w:sz w:val="16"/>
                <w:szCs w:val="16"/>
              </w:rPr>
            </w:pPr>
            <w:r w:rsidRPr="00C025EC">
              <w:rPr>
                <w:sz w:val="16"/>
                <w:szCs w:val="16"/>
              </w:rPr>
              <w:t>Nat : 38,2%</w:t>
            </w:r>
          </w:p>
          <w:p w14:paraId="422A3578" w14:textId="77777777" w:rsidR="00EC5B04" w:rsidRPr="00C025EC" w:rsidRDefault="00EC5B04" w:rsidP="009913D5">
            <w:pPr>
              <w:tabs>
                <w:tab w:val="left" w:pos="345"/>
                <w:tab w:val="center" w:pos="479"/>
              </w:tabs>
              <w:jc w:val="both"/>
              <w:rPr>
                <w:sz w:val="16"/>
                <w:szCs w:val="16"/>
              </w:rPr>
            </w:pPr>
            <w:r w:rsidRPr="00C025EC">
              <w:rPr>
                <w:sz w:val="16"/>
                <w:szCs w:val="16"/>
              </w:rPr>
              <w:t>G : 38,2%</w:t>
            </w:r>
          </w:p>
          <w:p w14:paraId="68521C93" w14:textId="77777777" w:rsidR="00EC5B04" w:rsidRPr="00C025EC" w:rsidRDefault="00EC5B04" w:rsidP="009913D5">
            <w:pPr>
              <w:tabs>
                <w:tab w:val="left" w:pos="345"/>
                <w:tab w:val="center" w:pos="479"/>
              </w:tabs>
              <w:jc w:val="both"/>
              <w:rPr>
                <w:sz w:val="16"/>
                <w:szCs w:val="16"/>
              </w:rPr>
            </w:pPr>
            <w:r w:rsidRPr="00C025EC">
              <w:rPr>
                <w:sz w:val="16"/>
                <w:szCs w:val="16"/>
              </w:rPr>
              <w:t>F : 38,2%</w:t>
            </w:r>
          </w:p>
        </w:tc>
        <w:tc>
          <w:tcPr>
            <w:tcW w:w="2126" w:type="dxa"/>
            <w:shd w:val="clear" w:color="auto" w:fill="auto"/>
          </w:tcPr>
          <w:p w14:paraId="311F2764" w14:textId="77777777" w:rsidR="00EC5B04" w:rsidRPr="00C025EC" w:rsidRDefault="00EC5B04" w:rsidP="009913D5">
            <w:pPr>
              <w:rPr>
                <w:sz w:val="16"/>
                <w:szCs w:val="16"/>
              </w:rPr>
            </w:pPr>
            <w:r w:rsidRPr="00C025EC">
              <w:rPr>
                <w:sz w:val="16"/>
                <w:szCs w:val="16"/>
              </w:rPr>
              <w:t>Annuaire statistique MENA</w:t>
            </w:r>
          </w:p>
        </w:tc>
        <w:tc>
          <w:tcPr>
            <w:tcW w:w="3119" w:type="dxa"/>
            <w:vMerge/>
            <w:shd w:val="clear" w:color="auto" w:fill="auto"/>
            <w:vAlign w:val="center"/>
          </w:tcPr>
          <w:p w14:paraId="13370810" w14:textId="77777777" w:rsidR="00EC5B04" w:rsidRPr="00C025EC" w:rsidRDefault="00EC5B04" w:rsidP="009913D5">
            <w:pPr>
              <w:jc w:val="center"/>
              <w:rPr>
                <w:b/>
                <w:sz w:val="16"/>
                <w:szCs w:val="16"/>
              </w:rPr>
            </w:pPr>
          </w:p>
        </w:tc>
        <w:tc>
          <w:tcPr>
            <w:tcW w:w="3969" w:type="dxa"/>
            <w:gridSpan w:val="6"/>
            <w:vMerge/>
            <w:shd w:val="clear" w:color="auto" w:fill="auto"/>
            <w:vAlign w:val="center"/>
          </w:tcPr>
          <w:p w14:paraId="413D1465" w14:textId="77777777" w:rsidR="00EC5B04" w:rsidRPr="00C025EC" w:rsidRDefault="00EC5B04" w:rsidP="009913D5">
            <w:pPr>
              <w:jc w:val="center"/>
              <w:rPr>
                <w:b/>
                <w:sz w:val="16"/>
                <w:szCs w:val="16"/>
              </w:rPr>
            </w:pPr>
          </w:p>
        </w:tc>
      </w:tr>
      <w:tr w:rsidR="00EC5B04" w:rsidRPr="00C025EC" w14:paraId="36666624" w14:textId="77777777" w:rsidTr="009913D5">
        <w:tc>
          <w:tcPr>
            <w:tcW w:w="1053" w:type="dxa"/>
            <w:vMerge/>
            <w:shd w:val="clear" w:color="auto" w:fill="auto"/>
            <w:vAlign w:val="center"/>
          </w:tcPr>
          <w:p w14:paraId="5907AC18" w14:textId="77777777" w:rsidR="00EC5B04" w:rsidRPr="00C025EC" w:rsidRDefault="00EC5B04" w:rsidP="009913D5">
            <w:pPr>
              <w:jc w:val="center"/>
              <w:rPr>
                <w:b/>
                <w:sz w:val="16"/>
                <w:szCs w:val="16"/>
              </w:rPr>
            </w:pPr>
          </w:p>
        </w:tc>
        <w:tc>
          <w:tcPr>
            <w:tcW w:w="3308" w:type="dxa"/>
            <w:shd w:val="clear" w:color="auto" w:fill="auto"/>
            <w:vAlign w:val="center"/>
          </w:tcPr>
          <w:p w14:paraId="1661F5C1" w14:textId="77777777" w:rsidR="00EC5B04" w:rsidRPr="00C025EC" w:rsidRDefault="00EC5B04" w:rsidP="009913D5">
            <w:pPr>
              <w:jc w:val="both"/>
              <w:rPr>
                <w:sz w:val="16"/>
                <w:szCs w:val="16"/>
              </w:rPr>
            </w:pPr>
            <w:r w:rsidRPr="00C025EC">
              <w:rPr>
                <w:sz w:val="16"/>
                <w:szCs w:val="16"/>
              </w:rPr>
              <w:t xml:space="preserve">2.1.5. Pourcentage d’élèves du secondaire dans un système d’enseignement et de formation techniques professionnels </w:t>
            </w:r>
          </w:p>
        </w:tc>
        <w:tc>
          <w:tcPr>
            <w:tcW w:w="1417" w:type="dxa"/>
            <w:shd w:val="clear" w:color="auto" w:fill="auto"/>
          </w:tcPr>
          <w:p w14:paraId="471DA935" w14:textId="77777777" w:rsidR="00EC5B04" w:rsidRPr="00C025EC" w:rsidRDefault="00EC5B04" w:rsidP="009913D5">
            <w:pPr>
              <w:jc w:val="both"/>
              <w:rPr>
                <w:sz w:val="16"/>
                <w:szCs w:val="16"/>
              </w:rPr>
            </w:pPr>
            <w:r w:rsidRPr="00C025EC">
              <w:rPr>
                <w:sz w:val="16"/>
                <w:szCs w:val="16"/>
              </w:rPr>
              <w:t>Nat : 2,83%</w:t>
            </w:r>
          </w:p>
          <w:p w14:paraId="57F123A7" w14:textId="77777777" w:rsidR="00EC5B04" w:rsidRPr="00C025EC" w:rsidRDefault="00EC5B04" w:rsidP="009913D5">
            <w:pPr>
              <w:jc w:val="both"/>
              <w:rPr>
                <w:sz w:val="16"/>
                <w:szCs w:val="16"/>
              </w:rPr>
            </w:pPr>
            <w:r w:rsidRPr="00C025EC">
              <w:rPr>
                <w:sz w:val="16"/>
                <w:szCs w:val="16"/>
              </w:rPr>
              <w:t>F : 2,56%</w:t>
            </w:r>
          </w:p>
        </w:tc>
        <w:tc>
          <w:tcPr>
            <w:tcW w:w="1276" w:type="dxa"/>
            <w:shd w:val="clear" w:color="auto" w:fill="auto"/>
          </w:tcPr>
          <w:p w14:paraId="58F1AFDC" w14:textId="77777777" w:rsidR="00EC5B04" w:rsidRPr="00C025EC" w:rsidRDefault="00EC5B04" w:rsidP="009913D5">
            <w:pPr>
              <w:tabs>
                <w:tab w:val="left" w:pos="345"/>
                <w:tab w:val="center" w:pos="479"/>
              </w:tabs>
              <w:jc w:val="both"/>
              <w:rPr>
                <w:sz w:val="16"/>
                <w:szCs w:val="16"/>
              </w:rPr>
            </w:pPr>
            <w:r w:rsidRPr="00C025EC">
              <w:rPr>
                <w:sz w:val="16"/>
                <w:szCs w:val="16"/>
              </w:rPr>
              <w:t>Nat : 16%</w:t>
            </w:r>
          </w:p>
          <w:p w14:paraId="4AF45DDE" w14:textId="77777777" w:rsidR="00EC5B04" w:rsidRPr="00C025EC" w:rsidRDefault="00EC5B04" w:rsidP="009913D5">
            <w:pPr>
              <w:tabs>
                <w:tab w:val="left" w:pos="345"/>
                <w:tab w:val="center" w:pos="479"/>
              </w:tabs>
              <w:jc w:val="both"/>
              <w:rPr>
                <w:sz w:val="16"/>
                <w:szCs w:val="16"/>
              </w:rPr>
            </w:pPr>
            <w:r w:rsidRPr="00C025EC">
              <w:rPr>
                <w:sz w:val="16"/>
                <w:szCs w:val="16"/>
              </w:rPr>
              <w:t>F : 16%</w:t>
            </w:r>
          </w:p>
          <w:p w14:paraId="1BC1EA6A" w14:textId="77777777" w:rsidR="00EC5B04" w:rsidRPr="00C025EC" w:rsidRDefault="00EC5B04" w:rsidP="009913D5">
            <w:pPr>
              <w:tabs>
                <w:tab w:val="left" w:pos="345"/>
                <w:tab w:val="center" w:pos="479"/>
              </w:tabs>
              <w:jc w:val="both"/>
              <w:rPr>
                <w:sz w:val="16"/>
                <w:szCs w:val="16"/>
              </w:rPr>
            </w:pPr>
          </w:p>
        </w:tc>
        <w:tc>
          <w:tcPr>
            <w:tcW w:w="2126" w:type="dxa"/>
            <w:shd w:val="clear" w:color="auto" w:fill="auto"/>
          </w:tcPr>
          <w:p w14:paraId="794A9309" w14:textId="77777777" w:rsidR="00EC5B04" w:rsidRPr="00C025EC" w:rsidRDefault="00EC5B04" w:rsidP="009913D5">
            <w:pPr>
              <w:rPr>
                <w:sz w:val="16"/>
                <w:szCs w:val="16"/>
              </w:rPr>
            </w:pPr>
            <w:r w:rsidRPr="00C025EC">
              <w:rPr>
                <w:sz w:val="16"/>
                <w:szCs w:val="16"/>
              </w:rPr>
              <w:t>Annuaire statistique MENA</w:t>
            </w:r>
          </w:p>
        </w:tc>
        <w:tc>
          <w:tcPr>
            <w:tcW w:w="3119" w:type="dxa"/>
            <w:vMerge/>
            <w:shd w:val="clear" w:color="auto" w:fill="auto"/>
            <w:vAlign w:val="center"/>
          </w:tcPr>
          <w:p w14:paraId="3CF7B8C1" w14:textId="77777777" w:rsidR="00EC5B04" w:rsidRPr="00C025EC" w:rsidRDefault="00EC5B04" w:rsidP="009913D5">
            <w:pPr>
              <w:jc w:val="center"/>
              <w:rPr>
                <w:b/>
                <w:sz w:val="16"/>
                <w:szCs w:val="16"/>
              </w:rPr>
            </w:pPr>
          </w:p>
        </w:tc>
        <w:tc>
          <w:tcPr>
            <w:tcW w:w="3969" w:type="dxa"/>
            <w:gridSpan w:val="6"/>
            <w:vMerge/>
            <w:shd w:val="clear" w:color="auto" w:fill="auto"/>
            <w:vAlign w:val="center"/>
          </w:tcPr>
          <w:p w14:paraId="0677A0F4" w14:textId="77777777" w:rsidR="00EC5B04" w:rsidRPr="00C025EC" w:rsidRDefault="00EC5B04" w:rsidP="009913D5">
            <w:pPr>
              <w:jc w:val="center"/>
              <w:rPr>
                <w:b/>
                <w:sz w:val="16"/>
                <w:szCs w:val="16"/>
              </w:rPr>
            </w:pPr>
          </w:p>
        </w:tc>
      </w:tr>
      <w:tr w:rsidR="00EC5B04" w:rsidRPr="00C025EC" w14:paraId="6BADF940" w14:textId="77777777" w:rsidTr="009913D5">
        <w:tc>
          <w:tcPr>
            <w:tcW w:w="1053" w:type="dxa"/>
            <w:vMerge/>
            <w:shd w:val="clear" w:color="auto" w:fill="auto"/>
            <w:vAlign w:val="center"/>
          </w:tcPr>
          <w:p w14:paraId="11694115" w14:textId="77777777" w:rsidR="00EC5B04" w:rsidRPr="00C025EC" w:rsidRDefault="00EC5B04" w:rsidP="009913D5">
            <w:pPr>
              <w:jc w:val="center"/>
              <w:rPr>
                <w:b/>
                <w:sz w:val="16"/>
                <w:szCs w:val="16"/>
              </w:rPr>
            </w:pPr>
          </w:p>
        </w:tc>
        <w:tc>
          <w:tcPr>
            <w:tcW w:w="3308" w:type="dxa"/>
            <w:shd w:val="clear" w:color="auto" w:fill="auto"/>
            <w:vAlign w:val="center"/>
          </w:tcPr>
          <w:p w14:paraId="0DF2797B" w14:textId="77777777" w:rsidR="00EC5B04" w:rsidRPr="00C025EC" w:rsidRDefault="00EC5B04" w:rsidP="009913D5">
            <w:pPr>
              <w:jc w:val="both"/>
              <w:rPr>
                <w:sz w:val="16"/>
                <w:szCs w:val="16"/>
              </w:rPr>
            </w:pPr>
            <w:r w:rsidRPr="00C025EC">
              <w:rPr>
                <w:sz w:val="16"/>
                <w:szCs w:val="16"/>
              </w:rPr>
              <w:t xml:space="preserve">2.1.6. Taux d’alphabétisation </w:t>
            </w:r>
          </w:p>
        </w:tc>
        <w:tc>
          <w:tcPr>
            <w:tcW w:w="1417" w:type="dxa"/>
            <w:shd w:val="clear" w:color="auto" w:fill="auto"/>
          </w:tcPr>
          <w:p w14:paraId="2A2B15AA" w14:textId="77777777" w:rsidR="00EC5B04" w:rsidRPr="00C025EC" w:rsidRDefault="00EC5B04" w:rsidP="009913D5">
            <w:pPr>
              <w:jc w:val="both"/>
              <w:rPr>
                <w:sz w:val="16"/>
                <w:szCs w:val="16"/>
              </w:rPr>
            </w:pPr>
            <w:r w:rsidRPr="00C025EC">
              <w:rPr>
                <w:sz w:val="16"/>
                <w:szCs w:val="16"/>
              </w:rPr>
              <w:t>Nat : 34.5% H : 44.3%</w:t>
            </w:r>
          </w:p>
          <w:p w14:paraId="51EAD427" w14:textId="77777777" w:rsidR="00EC5B04" w:rsidRPr="00C025EC" w:rsidRDefault="00EC5B04" w:rsidP="009913D5">
            <w:pPr>
              <w:jc w:val="both"/>
              <w:rPr>
                <w:sz w:val="16"/>
                <w:szCs w:val="16"/>
              </w:rPr>
            </w:pPr>
            <w:r w:rsidRPr="00C025EC">
              <w:rPr>
                <w:sz w:val="16"/>
                <w:szCs w:val="16"/>
              </w:rPr>
              <w:t>F : 26.1%</w:t>
            </w:r>
          </w:p>
        </w:tc>
        <w:tc>
          <w:tcPr>
            <w:tcW w:w="1276" w:type="dxa"/>
            <w:shd w:val="clear" w:color="auto" w:fill="auto"/>
          </w:tcPr>
          <w:p w14:paraId="38D9BB41" w14:textId="77777777" w:rsidR="00EC5B04" w:rsidRPr="00C025EC" w:rsidRDefault="00EC5B04" w:rsidP="009913D5">
            <w:pPr>
              <w:tabs>
                <w:tab w:val="left" w:pos="345"/>
                <w:tab w:val="center" w:pos="479"/>
              </w:tabs>
              <w:jc w:val="both"/>
              <w:rPr>
                <w:sz w:val="16"/>
                <w:szCs w:val="16"/>
              </w:rPr>
            </w:pPr>
            <w:r w:rsidRPr="00C025EC">
              <w:rPr>
                <w:sz w:val="16"/>
                <w:szCs w:val="16"/>
              </w:rPr>
              <w:t>Nat : 60%</w:t>
            </w:r>
          </w:p>
          <w:p w14:paraId="13F17359" w14:textId="77777777" w:rsidR="00EC5B04" w:rsidRPr="00C025EC" w:rsidRDefault="00EC5B04" w:rsidP="009913D5">
            <w:pPr>
              <w:tabs>
                <w:tab w:val="left" w:pos="345"/>
                <w:tab w:val="center" w:pos="479"/>
              </w:tabs>
              <w:jc w:val="both"/>
              <w:rPr>
                <w:sz w:val="16"/>
                <w:szCs w:val="16"/>
              </w:rPr>
            </w:pPr>
            <w:r w:rsidRPr="00C025EC">
              <w:rPr>
                <w:sz w:val="16"/>
                <w:szCs w:val="16"/>
              </w:rPr>
              <w:t>H : 60%</w:t>
            </w:r>
          </w:p>
          <w:p w14:paraId="30E2E2CB" w14:textId="77777777" w:rsidR="00EC5B04" w:rsidRPr="00C025EC" w:rsidRDefault="00EC5B04" w:rsidP="009913D5">
            <w:pPr>
              <w:tabs>
                <w:tab w:val="left" w:pos="345"/>
                <w:tab w:val="center" w:pos="479"/>
              </w:tabs>
              <w:jc w:val="both"/>
              <w:rPr>
                <w:sz w:val="16"/>
                <w:szCs w:val="16"/>
              </w:rPr>
            </w:pPr>
            <w:r w:rsidRPr="00C025EC">
              <w:rPr>
                <w:sz w:val="16"/>
                <w:szCs w:val="16"/>
              </w:rPr>
              <w:t>F : 60%</w:t>
            </w:r>
          </w:p>
        </w:tc>
        <w:tc>
          <w:tcPr>
            <w:tcW w:w="2126" w:type="dxa"/>
            <w:shd w:val="clear" w:color="auto" w:fill="auto"/>
          </w:tcPr>
          <w:p w14:paraId="0B2347D6" w14:textId="77777777" w:rsidR="00EC5B04" w:rsidRPr="00C025EC" w:rsidRDefault="00EC5B04" w:rsidP="009913D5">
            <w:pPr>
              <w:rPr>
                <w:sz w:val="16"/>
                <w:szCs w:val="16"/>
              </w:rPr>
            </w:pPr>
            <w:r w:rsidRPr="00C025EC">
              <w:rPr>
                <w:sz w:val="16"/>
                <w:szCs w:val="16"/>
              </w:rPr>
              <w:t>Annuaire statistique ENF/MENA</w:t>
            </w:r>
          </w:p>
        </w:tc>
        <w:tc>
          <w:tcPr>
            <w:tcW w:w="3119" w:type="dxa"/>
            <w:vMerge/>
            <w:shd w:val="clear" w:color="auto" w:fill="auto"/>
            <w:vAlign w:val="center"/>
          </w:tcPr>
          <w:p w14:paraId="63879829" w14:textId="77777777" w:rsidR="00EC5B04" w:rsidRPr="00C025EC" w:rsidRDefault="00EC5B04" w:rsidP="009913D5">
            <w:pPr>
              <w:jc w:val="center"/>
              <w:rPr>
                <w:b/>
                <w:sz w:val="16"/>
                <w:szCs w:val="16"/>
              </w:rPr>
            </w:pPr>
          </w:p>
        </w:tc>
        <w:tc>
          <w:tcPr>
            <w:tcW w:w="3969" w:type="dxa"/>
            <w:gridSpan w:val="6"/>
            <w:vMerge/>
            <w:shd w:val="clear" w:color="auto" w:fill="auto"/>
            <w:vAlign w:val="center"/>
          </w:tcPr>
          <w:p w14:paraId="63E5384E" w14:textId="77777777" w:rsidR="00EC5B04" w:rsidRPr="00C025EC" w:rsidRDefault="00EC5B04" w:rsidP="009913D5">
            <w:pPr>
              <w:jc w:val="center"/>
              <w:rPr>
                <w:b/>
                <w:sz w:val="16"/>
                <w:szCs w:val="16"/>
              </w:rPr>
            </w:pPr>
          </w:p>
        </w:tc>
      </w:tr>
      <w:tr w:rsidR="00EC5B04" w:rsidRPr="00C025EC" w14:paraId="0328303B" w14:textId="77777777" w:rsidTr="009913D5">
        <w:tc>
          <w:tcPr>
            <w:tcW w:w="12299" w:type="dxa"/>
            <w:gridSpan w:val="6"/>
            <w:vMerge w:val="restart"/>
            <w:shd w:val="clear" w:color="auto" w:fill="FFD966"/>
            <w:vAlign w:val="center"/>
          </w:tcPr>
          <w:p w14:paraId="0C400231" w14:textId="77777777" w:rsidR="00EC5B04" w:rsidRPr="00C025EC" w:rsidRDefault="00EC5B04" w:rsidP="009913D5">
            <w:pPr>
              <w:jc w:val="both"/>
              <w:rPr>
                <w:sz w:val="18"/>
                <w:szCs w:val="16"/>
              </w:rPr>
            </w:pPr>
            <w:r w:rsidRPr="00C025EC">
              <w:rPr>
                <w:b/>
                <w:sz w:val="18"/>
                <w:szCs w:val="16"/>
              </w:rPr>
              <w:t>Effet 2.2 D’ici à fin 2020, chaque homme, chaque femme en âge de procréer, chaque nouveau-né, chaque enfant et chaque adolescent(e) ont un accès équitable et utilisent de façon accrue des services de santé de qualité (santé sexuelle et reproductive, maladies transmissibles y compris le VIH/Sida et maladies non transmissibles…)</w:t>
            </w:r>
          </w:p>
        </w:tc>
        <w:tc>
          <w:tcPr>
            <w:tcW w:w="567" w:type="dxa"/>
            <w:shd w:val="clear" w:color="auto" w:fill="00B0F0"/>
            <w:vAlign w:val="center"/>
          </w:tcPr>
          <w:p w14:paraId="0EA0C1AF"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48330CAC" w14:textId="77777777" w:rsidR="00EC5B04" w:rsidRPr="00C025EC" w:rsidRDefault="00EC5B04" w:rsidP="009913D5">
            <w:pPr>
              <w:jc w:val="center"/>
              <w:rPr>
                <w:b/>
                <w:sz w:val="16"/>
                <w:szCs w:val="16"/>
              </w:rPr>
            </w:pPr>
            <w:r w:rsidRPr="00C025EC">
              <w:rPr>
                <w:b/>
                <w:sz w:val="16"/>
                <w:szCs w:val="16"/>
              </w:rPr>
              <w:t>Ressource core</w:t>
            </w:r>
          </w:p>
        </w:tc>
        <w:tc>
          <w:tcPr>
            <w:tcW w:w="1134" w:type="dxa"/>
            <w:gridSpan w:val="2"/>
            <w:shd w:val="clear" w:color="auto" w:fill="00B0F0"/>
            <w:vAlign w:val="center"/>
          </w:tcPr>
          <w:p w14:paraId="697A01DE" w14:textId="77777777" w:rsidR="00EC5B04" w:rsidRPr="00C025EC" w:rsidRDefault="00EC5B04" w:rsidP="009913D5">
            <w:pPr>
              <w:jc w:val="center"/>
              <w:rPr>
                <w:b/>
                <w:sz w:val="16"/>
                <w:szCs w:val="16"/>
              </w:rPr>
            </w:pPr>
            <w:r w:rsidRPr="00C025EC">
              <w:rPr>
                <w:b/>
                <w:sz w:val="16"/>
                <w:szCs w:val="16"/>
              </w:rPr>
              <w:t>Non core/</w:t>
            </w:r>
          </w:p>
          <w:p w14:paraId="08A68442" w14:textId="77777777" w:rsidR="00EC5B04" w:rsidRPr="00C025EC" w:rsidRDefault="00EC5B04" w:rsidP="009913D5">
            <w:pPr>
              <w:jc w:val="center"/>
              <w:rPr>
                <w:b/>
                <w:sz w:val="16"/>
                <w:szCs w:val="16"/>
              </w:rPr>
            </w:pPr>
            <w:r w:rsidRPr="00C025EC">
              <w:rPr>
                <w:b/>
                <w:sz w:val="16"/>
                <w:szCs w:val="16"/>
              </w:rPr>
              <w:t>Autres ressources</w:t>
            </w:r>
          </w:p>
        </w:tc>
        <w:tc>
          <w:tcPr>
            <w:tcW w:w="1276" w:type="dxa"/>
            <w:gridSpan w:val="2"/>
            <w:shd w:val="clear" w:color="auto" w:fill="00B0F0"/>
            <w:vAlign w:val="center"/>
          </w:tcPr>
          <w:p w14:paraId="772C8CF3"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102AA073" w14:textId="77777777" w:rsidTr="009913D5">
        <w:tc>
          <w:tcPr>
            <w:tcW w:w="12299" w:type="dxa"/>
            <w:gridSpan w:val="6"/>
            <w:vMerge/>
            <w:shd w:val="clear" w:color="auto" w:fill="FFD966"/>
          </w:tcPr>
          <w:p w14:paraId="37CEF4EA" w14:textId="77777777" w:rsidR="00EC5B04" w:rsidRPr="00C025EC" w:rsidRDefault="00EC5B04" w:rsidP="009913D5">
            <w:pPr>
              <w:jc w:val="both"/>
              <w:rPr>
                <w:sz w:val="16"/>
                <w:szCs w:val="16"/>
              </w:rPr>
            </w:pPr>
          </w:p>
        </w:tc>
        <w:tc>
          <w:tcPr>
            <w:tcW w:w="567" w:type="dxa"/>
            <w:shd w:val="clear" w:color="auto" w:fill="auto"/>
          </w:tcPr>
          <w:p w14:paraId="199698AB" w14:textId="77777777" w:rsidR="00EC5B04" w:rsidRPr="00C025EC" w:rsidRDefault="00EC5B04" w:rsidP="009913D5">
            <w:pPr>
              <w:jc w:val="both"/>
              <w:rPr>
                <w:sz w:val="16"/>
                <w:szCs w:val="16"/>
              </w:rPr>
            </w:pPr>
          </w:p>
        </w:tc>
        <w:tc>
          <w:tcPr>
            <w:tcW w:w="992" w:type="dxa"/>
            <w:shd w:val="clear" w:color="auto" w:fill="auto"/>
          </w:tcPr>
          <w:p w14:paraId="416B9291" w14:textId="77777777" w:rsidR="00EC5B04" w:rsidRPr="00C025EC" w:rsidRDefault="00EC5B04" w:rsidP="009913D5">
            <w:pPr>
              <w:jc w:val="both"/>
              <w:rPr>
                <w:sz w:val="16"/>
                <w:szCs w:val="16"/>
              </w:rPr>
            </w:pPr>
          </w:p>
        </w:tc>
        <w:tc>
          <w:tcPr>
            <w:tcW w:w="1134" w:type="dxa"/>
            <w:gridSpan w:val="2"/>
            <w:shd w:val="clear" w:color="auto" w:fill="auto"/>
          </w:tcPr>
          <w:p w14:paraId="56E2923A" w14:textId="77777777" w:rsidR="00EC5B04" w:rsidRPr="00C025EC" w:rsidRDefault="00EC5B04" w:rsidP="009913D5">
            <w:pPr>
              <w:jc w:val="both"/>
              <w:rPr>
                <w:sz w:val="16"/>
                <w:szCs w:val="16"/>
              </w:rPr>
            </w:pPr>
          </w:p>
        </w:tc>
        <w:tc>
          <w:tcPr>
            <w:tcW w:w="1276" w:type="dxa"/>
            <w:gridSpan w:val="2"/>
            <w:shd w:val="clear" w:color="auto" w:fill="auto"/>
          </w:tcPr>
          <w:p w14:paraId="4D1094D5" w14:textId="77777777" w:rsidR="00EC5B04" w:rsidRPr="00C025EC" w:rsidRDefault="00EC5B04" w:rsidP="009913D5">
            <w:pPr>
              <w:jc w:val="both"/>
              <w:rPr>
                <w:sz w:val="16"/>
                <w:szCs w:val="16"/>
              </w:rPr>
            </w:pPr>
          </w:p>
        </w:tc>
      </w:tr>
      <w:tr w:rsidR="00EC5B04" w:rsidRPr="00C025EC" w14:paraId="38E3CDA7" w14:textId="77777777" w:rsidTr="009913D5">
        <w:trPr>
          <w:trHeight w:val="533"/>
        </w:trPr>
        <w:tc>
          <w:tcPr>
            <w:tcW w:w="1053" w:type="dxa"/>
            <w:vMerge w:val="restart"/>
            <w:shd w:val="clear" w:color="auto" w:fill="auto"/>
            <w:vAlign w:val="center"/>
          </w:tcPr>
          <w:p w14:paraId="4E5A12ED" w14:textId="77777777" w:rsidR="00EC5B04" w:rsidRPr="00C025EC" w:rsidRDefault="00EC5B04" w:rsidP="009913D5">
            <w:pPr>
              <w:rPr>
                <w:sz w:val="16"/>
                <w:szCs w:val="16"/>
              </w:rPr>
            </w:pPr>
            <w:r w:rsidRPr="00C025EC">
              <w:rPr>
                <w:b/>
                <w:sz w:val="16"/>
                <w:szCs w:val="16"/>
              </w:rPr>
              <w:t>OMS, UNICEF, UNFPA, ONUSIDA, UNHCR, PAM, AIEA</w:t>
            </w:r>
          </w:p>
        </w:tc>
        <w:tc>
          <w:tcPr>
            <w:tcW w:w="3308" w:type="dxa"/>
            <w:shd w:val="clear" w:color="auto" w:fill="auto"/>
            <w:vAlign w:val="center"/>
          </w:tcPr>
          <w:p w14:paraId="7094DBF2" w14:textId="77777777" w:rsidR="00EC5B04" w:rsidRPr="00C025EC" w:rsidRDefault="00EC5B04" w:rsidP="009913D5">
            <w:pPr>
              <w:jc w:val="both"/>
              <w:rPr>
                <w:sz w:val="16"/>
                <w:szCs w:val="16"/>
              </w:rPr>
            </w:pPr>
            <w:r w:rsidRPr="00C025EC">
              <w:rPr>
                <w:sz w:val="16"/>
                <w:szCs w:val="16"/>
              </w:rPr>
              <w:t xml:space="preserve">2.2.1. Taux d’accouchement assisté par un personnel de santé qualifié </w:t>
            </w:r>
          </w:p>
        </w:tc>
        <w:tc>
          <w:tcPr>
            <w:tcW w:w="1417" w:type="dxa"/>
            <w:shd w:val="clear" w:color="auto" w:fill="auto"/>
            <w:vAlign w:val="center"/>
          </w:tcPr>
          <w:p w14:paraId="19C6C88E" w14:textId="77777777" w:rsidR="00EC5B04" w:rsidRPr="00C025EC" w:rsidRDefault="00EC5B04" w:rsidP="009913D5">
            <w:pPr>
              <w:jc w:val="both"/>
              <w:rPr>
                <w:sz w:val="16"/>
                <w:szCs w:val="16"/>
              </w:rPr>
            </w:pPr>
            <w:r w:rsidRPr="00C025EC">
              <w:rPr>
                <w:sz w:val="16"/>
                <w:szCs w:val="16"/>
              </w:rPr>
              <w:t>79,8%</w:t>
            </w:r>
          </w:p>
          <w:p w14:paraId="7A08A9F4" w14:textId="77777777" w:rsidR="00EC5B04" w:rsidRPr="00C025EC" w:rsidRDefault="00EC5B04" w:rsidP="009913D5">
            <w:pPr>
              <w:jc w:val="both"/>
              <w:rPr>
                <w:sz w:val="16"/>
                <w:szCs w:val="16"/>
              </w:rPr>
            </w:pPr>
            <w:r w:rsidRPr="00C025EC">
              <w:rPr>
                <w:sz w:val="16"/>
                <w:szCs w:val="16"/>
              </w:rPr>
              <w:t>(2015)</w:t>
            </w:r>
          </w:p>
        </w:tc>
        <w:tc>
          <w:tcPr>
            <w:tcW w:w="1276" w:type="dxa"/>
            <w:shd w:val="clear" w:color="auto" w:fill="auto"/>
            <w:vAlign w:val="center"/>
          </w:tcPr>
          <w:p w14:paraId="396CE296" w14:textId="77777777" w:rsidR="00EC5B04" w:rsidRPr="00C025EC" w:rsidRDefault="00EC5B04" w:rsidP="009913D5">
            <w:pPr>
              <w:jc w:val="both"/>
              <w:rPr>
                <w:sz w:val="16"/>
                <w:szCs w:val="16"/>
              </w:rPr>
            </w:pPr>
            <w:r w:rsidRPr="00C025EC">
              <w:rPr>
                <w:sz w:val="16"/>
                <w:szCs w:val="16"/>
              </w:rPr>
              <w:t>90%</w:t>
            </w:r>
          </w:p>
        </w:tc>
        <w:tc>
          <w:tcPr>
            <w:tcW w:w="2126" w:type="dxa"/>
            <w:shd w:val="clear" w:color="auto" w:fill="auto"/>
            <w:vAlign w:val="center"/>
          </w:tcPr>
          <w:p w14:paraId="213D7288" w14:textId="77777777" w:rsidR="00EC5B04" w:rsidRPr="00C025EC" w:rsidRDefault="00EC5B04" w:rsidP="009913D5">
            <w:pPr>
              <w:jc w:val="both"/>
              <w:rPr>
                <w:sz w:val="16"/>
                <w:szCs w:val="16"/>
              </w:rPr>
            </w:pPr>
            <w:r w:rsidRPr="00C025EC">
              <w:rPr>
                <w:sz w:val="16"/>
                <w:szCs w:val="16"/>
              </w:rPr>
              <w:t xml:space="preserve">EDS/EMC </w:t>
            </w:r>
          </w:p>
        </w:tc>
        <w:tc>
          <w:tcPr>
            <w:tcW w:w="3119" w:type="dxa"/>
            <w:vMerge w:val="restart"/>
            <w:shd w:val="clear" w:color="auto" w:fill="auto"/>
          </w:tcPr>
          <w:p w14:paraId="4D5F7D4F" w14:textId="77777777" w:rsidR="00EC5B04" w:rsidRPr="00C025EC" w:rsidRDefault="00EC5B04" w:rsidP="009913D5">
            <w:pPr>
              <w:jc w:val="both"/>
              <w:rPr>
                <w:b/>
                <w:sz w:val="16"/>
                <w:szCs w:val="16"/>
                <w:u w:val="single"/>
              </w:rPr>
            </w:pPr>
          </w:p>
          <w:p w14:paraId="6357187D" w14:textId="77777777" w:rsidR="00EC5B04" w:rsidRPr="00C025EC" w:rsidRDefault="00EC5B04" w:rsidP="009913D5">
            <w:pPr>
              <w:jc w:val="both"/>
              <w:rPr>
                <w:b/>
                <w:sz w:val="16"/>
                <w:szCs w:val="16"/>
                <w:u w:val="single"/>
              </w:rPr>
            </w:pPr>
          </w:p>
          <w:p w14:paraId="1F53569E" w14:textId="77777777" w:rsidR="00EC5B04" w:rsidRPr="00C025EC" w:rsidRDefault="00EC5B04" w:rsidP="009913D5">
            <w:pPr>
              <w:jc w:val="both"/>
              <w:rPr>
                <w:b/>
                <w:sz w:val="16"/>
                <w:szCs w:val="16"/>
                <w:u w:val="single"/>
              </w:rPr>
            </w:pPr>
          </w:p>
          <w:p w14:paraId="5B2EB1C1" w14:textId="77777777" w:rsidR="00EC5B04" w:rsidRPr="00C025EC" w:rsidRDefault="00EC5B04" w:rsidP="009913D5">
            <w:pPr>
              <w:jc w:val="both"/>
              <w:rPr>
                <w:b/>
                <w:sz w:val="16"/>
                <w:szCs w:val="16"/>
                <w:u w:val="single"/>
              </w:rPr>
            </w:pPr>
          </w:p>
          <w:p w14:paraId="29662875" w14:textId="77777777" w:rsidR="00EC5B04" w:rsidRPr="00C025EC" w:rsidRDefault="00EC5B04" w:rsidP="009913D5">
            <w:pPr>
              <w:jc w:val="both"/>
              <w:rPr>
                <w:b/>
                <w:sz w:val="16"/>
                <w:szCs w:val="16"/>
                <w:u w:val="single"/>
              </w:rPr>
            </w:pPr>
          </w:p>
          <w:p w14:paraId="4F2AE732" w14:textId="77777777" w:rsidR="00EC5B04" w:rsidRPr="00C025EC" w:rsidRDefault="00EC5B04" w:rsidP="009913D5">
            <w:pPr>
              <w:jc w:val="both"/>
              <w:rPr>
                <w:sz w:val="16"/>
                <w:szCs w:val="16"/>
              </w:rPr>
            </w:pPr>
            <w:r w:rsidRPr="00C025EC">
              <w:rPr>
                <w:b/>
                <w:sz w:val="16"/>
                <w:szCs w:val="16"/>
                <w:u w:val="single"/>
              </w:rPr>
              <w:t>Hypothèse</w:t>
            </w:r>
            <w:r w:rsidRPr="00C025EC">
              <w:rPr>
                <w:b/>
                <w:sz w:val="16"/>
                <w:szCs w:val="16"/>
              </w:rPr>
              <w:t>s</w:t>
            </w:r>
            <w:r w:rsidRPr="00C025EC">
              <w:rPr>
                <w:sz w:val="16"/>
                <w:szCs w:val="16"/>
              </w:rPr>
              <w:t> </w:t>
            </w:r>
          </w:p>
          <w:p w14:paraId="3BF44913" w14:textId="77777777" w:rsidR="00EC5B04" w:rsidRPr="00C025EC" w:rsidRDefault="00EC5B04" w:rsidP="009913D5">
            <w:pPr>
              <w:jc w:val="both"/>
              <w:rPr>
                <w:sz w:val="10"/>
                <w:szCs w:val="16"/>
              </w:rPr>
            </w:pPr>
            <w:r w:rsidRPr="00C025EC">
              <w:rPr>
                <w:sz w:val="16"/>
                <w:szCs w:val="16"/>
              </w:rPr>
              <w:t>Sécurisation du financement des intrants médicaux - Prévisibilité et continuité de l’aide au développement - Adhésion des bénéficiaires aux programmes -  Poursuite de la gratuité des soins pour les enfants de moins de cinq ans et les femmes enceintes et l’opérationnalisation de l’assurance maladie universelle (AMU) - Amélioration de la qualité des soins préventifs (vaccination) et curatifs.</w:t>
            </w:r>
          </w:p>
          <w:p w14:paraId="25A42490" w14:textId="77777777" w:rsidR="00EC5B04" w:rsidRPr="00C025EC" w:rsidRDefault="00EC5B04" w:rsidP="009913D5">
            <w:pPr>
              <w:jc w:val="both"/>
              <w:rPr>
                <w:b/>
                <w:sz w:val="16"/>
                <w:szCs w:val="16"/>
                <w:u w:val="single"/>
              </w:rPr>
            </w:pPr>
          </w:p>
          <w:p w14:paraId="251B66CE" w14:textId="77777777" w:rsidR="00EC5B04" w:rsidRPr="00C025EC" w:rsidRDefault="00EC5B04" w:rsidP="009913D5">
            <w:pPr>
              <w:jc w:val="both"/>
              <w:rPr>
                <w:b/>
                <w:sz w:val="16"/>
                <w:szCs w:val="16"/>
                <w:u w:val="single"/>
              </w:rPr>
            </w:pPr>
          </w:p>
          <w:p w14:paraId="2743B30C" w14:textId="77777777" w:rsidR="00EC5B04" w:rsidRPr="00C025EC" w:rsidRDefault="00EC5B04" w:rsidP="009913D5">
            <w:pPr>
              <w:jc w:val="both"/>
              <w:rPr>
                <w:b/>
                <w:sz w:val="16"/>
                <w:szCs w:val="16"/>
                <w:u w:val="single"/>
              </w:rPr>
            </w:pPr>
            <w:r w:rsidRPr="00C025EC">
              <w:rPr>
                <w:b/>
                <w:sz w:val="16"/>
                <w:szCs w:val="16"/>
                <w:u w:val="single"/>
              </w:rPr>
              <w:t>Risques</w:t>
            </w:r>
          </w:p>
          <w:p w14:paraId="6B388E67" w14:textId="77777777" w:rsidR="00EC5B04" w:rsidRPr="00C025EC" w:rsidRDefault="00EC5B04" w:rsidP="009913D5">
            <w:pPr>
              <w:pStyle w:val="sub-section1"/>
              <w:spacing w:line="259" w:lineRule="auto"/>
              <w:ind w:left="0"/>
              <w:contextualSpacing w:val="0"/>
              <w:rPr>
                <w:rFonts w:eastAsia="Calibri"/>
                <w:sz w:val="16"/>
                <w:szCs w:val="16"/>
                <w:lang w:val="fr-FR"/>
              </w:rPr>
            </w:pPr>
            <w:r w:rsidRPr="00C025EC">
              <w:rPr>
                <w:rFonts w:eastAsia="Calibri"/>
                <w:sz w:val="16"/>
                <w:szCs w:val="16"/>
                <w:lang w:val="fr-FR"/>
              </w:rPr>
              <w:t>Insuffisance de ressources pour le financement de l’approvisionnement en instants médicaux - Epidémie - Instabilité socio-politique - Risque sécuritaire</w:t>
            </w:r>
          </w:p>
          <w:p w14:paraId="73BBE459" w14:textId="77777777" w:rsidR="00EC5B04" w:rsidRPr="00C025EC" w:rsidRDefault="00EC5B04" w:rsidP="009913D5">
            <w:pPr>
              <w:pStyle w:val="sub-section1"/>
              <w:spacing w:line="259" w:lineRule="auto"/>
              <w:ind w:left="0"/>
              <w:contextualSpacing w:val="0"/>
              <w:rPr>
                <w:rFonts w:eastAsia="Calibri"/>
                <w:sz w:val="4"/>
                <w:szCs w:val="16"/>
                <w:lang w:val="fr-FR"/>
              </w:rPr>
            </w:pPr>
          </w:p>
          <w:p w14:paraId="0A342FEF" w14:textId="77777777" w:rsidR="00EC5B04" w:rsidRPr="00C025EC" w:rsidRDefault="00EC5B04" w:rsidP="009913D5">
            <w:pPr>
              <w:jc w:val="both"/>
              <w:rPr>
                <w:sz w:val="16"/>
                <w:szCs w:val="16"/>
              </w:rPr>
            </w:pPr>
          </w:p>
        </w:tc>
        <w:tc>
          <w:tcPr>
            <w:tcW w:w="3969" w:type="dxa"/>
            <w:gridSpan w:val="6"/>
            <w:vMerge w:val="restart"/>
            <w:shd w:val="clear" w:color="auto" w:fill="auto"/>
          </w:tcPr>
          <w:p w14:paraId="0F1F9235" w14:textId="77777777" w:rsidR="00EC5B04" w:rsidRPr="00C025EC" w:rsidRDefault="00EC5B04" w:rsidP="009913D5">
            <w:pPr>
              <w:jc w:val="both"/>
              <w:rPr>
                <w:sz w:val="16"/>
                <w:szCs w:val="16"/>
              </w:rPr>
            </w:pPr>
            <w:r w:rsidRPr="00C025EC">
              <w:rPr>
                <w:sz w:val="16"/>
                <w:szCs w:val="16"/>
                <w:u w:val="single"/>
              </w:rPr>
              <w:t>Gouvernement</w:t>
            </w:r>
            <w:r w:rsidRPr="00C025EC">
              <w:rPr>
                <w:sz w:val="16"/>
                <w:szCs w:val="16"/>
              </w:rPr>
              <w:t> </w:t>
            </w:r>
          </w:p>
          <w:p w14:paraId="4938BF70" w14:textId="77777777" w:rsidR="00EC5B04" w:rsidRPr="00C025EC" w:rsidRDefault="00EC5B04" w:rsidP="009913D5">
            <w:pPr>
              <w:jc w:val="both"/>
              <w:rPr>
                <w:sz w:val="16"/>
                <w:szCs w:val="16"/>
              </w:rPr>
            </w:pPr>
            <w:r w:rsidRPr="00C025EC">
              <w:rPr>
                <w:sz w:val="16"/>
                <w:szCs w:val="16"/>
              </w:rPr>
              <w:t xml:space="preserve">MS – MINEFID – MFSNF – MFPTPS – MC  </w:t>
            </w:r>
          </w:p>
          <w:p w14:paraId="211510C5" w14:textId="77777777" w:rsidR="00EC5B04" w:rsidRPr="00C025EC" w:rsidRDefault="00EC5B04" w:rsidP="009913D5">
            <w:pPr>
              <w:jc w:val="both"/>
              <w:rPr>
                <w:sz w:val="16"/>
                <w:szCs w:val="16"/>
              </w:rPr>
            </w:pPr>
          </w:p>
          <w:p w14:paraId="40310A51" w14:textId="77777777" w:rsidR="00EC5B04" w:rsidRPr="00C025EC" w:rsidRDefault="00EC5B04" w:rsidP="009913D5">
            <w:pPr>
              <w:jc w:val="both"/>
              <w:rPr>
                <w:sz w:val="16"/>
                <w:szCs w:val="16"/>
                <w:u w:val="single"/>
              </w:rPr>
            </w:pPr>
            <w:r w:rsidRPr="00C025EC">
              <w:rPr>
                <w:sz w:val="16"/>
                <w:szCs w:val="16"/>
                <w:u w:val="single"/>
              </w:rPr>
              <w:t>Autres partenaires</w:t>
            </w:r>
          </w:p>
          <w:p w14:paraId="34659A78" w14:textId="77777777" w:rsidR="00EC5B04" w:rsidRPr="00C025EC" w:rsidRDefault="00EC5B04" w:rsidP="009913D5">
            <w:pPr>
              <w:jc w:val="both"/>
              <w:rPr>
                <w:sz w:val="16"/>
                <w:szCs w:val="16"/>
              </w:rPr>
            </w:pPr>
            <w:r w:rsidRPr="00C025EC">
              <w:rPr>
                <w:sz w:val="16"/>
                <w:szCs w:val="16"/>
              </w:rPr>
              <w:t>ONG et Associations, sociétés savantes</w:t>
            </w:r>
          </w:p>
        </w:tc>
      </w:tr>
      <w:tr w:rsidR="00EC5B04" w:rsidRPr="00C025EC" w14:paraId="008CC459" w14:textId="77777777" w:rsidTr="009913D5">
        <w:trPr>
          <w:trHeight w:val="608"/>
        </w:trPr>
        <w:tc>
          <w:tcPr>
            <w:tcW w:w="1053" w:type="dxa"/>
            <w:vMerge/>
            <w:shd w:val="clear" w:color="auto" w:fill="auto"/>
          </w:tcPr>
          <w:p w14:paraId="16555444" w14:textId="77777777" w:rsidR="00EC5B04" w:rsidRPr="00C025EC" w:rsidRDefault="00EC5B04" w:rsidP="009913D5">
            <w:pPr>
              <w:jc w:val="both"/>
              <w:rPr>
                <w:sz w:val="16"/>
                <w:szCs w:val="16"/>
              </w:rPr>
            </w:pPr>
          </w:p>
        </w:tc>
        <w:tc>
          <w:tcPr>
            <w:tcW w:w="3308" w:type="dxa"/>
            <w:shd w:val="clear" w:color="auto" w:fill="auto"/>
            <w:vAlign w:val="center"/>
          </w:tcPr>
          <w:p w14:paraId="628E6AF3" w14:textId="77777777" w:rsidR="00EC5B04" w:rsidRPr="00C025EC" w:rsidRDefault="00EC5B04" w:rsidP="009913D5">
            <w:pPr>
              <w:jc w:val="both"/>
              <w:rPr>
                <w:sz w:val="16"/>
                <w:szCs w:val="16"/>
              </w:rPr>
            </w:pPr>
            <w:r w:rsidRPr="00C025EC">
              <w:rPr>
                <w:sz w:val="16"/>
                <w:szCs w:val="16"/>
              </w:rPr>
              <w:t>2.2.2. Prévalence contraceptive moderne chez les 15-49 ans</w:t>
            </w:r>
          </w:p>
        </w:tc>
        <w:tc>
          <w:tcPr>
            <w:tcW w:w="1417" w:type="dxa"/>
            <w:shd w:val="clear" w:color="auto" w:fill="auto"/>
            <w:vAlign w:val="center"/>
          </w:tcPr>
          <w:p w14:paraId="0CA9D99A" w14:textId="77777777" w:rsidR="00EC5B04" w:rsidRPr="00C025EC" w:rsidRDefault="00EC5B04" w:rsidP="009913D5">
            <w:pPr>
              <w:jc w:val="both"/>
              <w:rPr>
                <w:sz w:val="16"/>
                <w:szCs w:val="16"/>
              </w:rPr>
            </w:pPr>
            <w:r w:rsidRPr="00C025EC">
              <w:rPr>
                <w:sz w:val="16"/>
                <w:szCs w:val="16"/>
              </w:rPr>
              <w:t>22,5% (2015)</w:t>
            </w:r>
          </w:p>
        </w:tc>
        <w:tc>
          <w:tcPr>
            <w:tcW w:w="1276" w:type="dxa"/>
            <w:shd w:val="clear" w:color="auto" w:fill="auto"/>
            <w:vAlign w:val="center"/>
          </w:tcPr>
          <w:p w14:paraId="6B0D9CF1" w14:textId="77777777" w:rsidR="00EC5B04" w:rsidRPr="00C025EC" w:rsidRDefault="00EC5B04" w:rsidP="009913D5">
            <w:pPr>
              <w:jc w:val="both"/>
              <w:rPr>
                <w:sz w:val="16"/>
                <w:szCs w:val="16"/>
              </w:rPr>
            </w:pPr>
            <w:r w:rsidRPr="00C025EC">
              <w:rPr>
                <w:sz w:val="16"/>
                <w:szCs w:val="16"/>
              </w:rPr>
              <w:t>31,5%</w:t>
            </w:r>
          </w:p>
        </w:tc>
        <w:tc>
          <w:tcPr>
            <w:tcW w:w="2126" w:type="dxa"/>
            <w:shd w:val="clear" w:color="auto" w:fill="auto"/>
            <w:vAlign w:val="center"/>
          </w:tcPr>
          <w:p w14:paraId="044ACC01" w14:textId="77777777" w:rsidR="00EC5B04" w:rsidRPr="00C025EC" w:rsidRDefault="00EC5B04" w:rsidP="009913D5">
            <w:pPr>
              <w:jc w:val="both"/>
              <w:rPr>
                <w:sz w:val="16"/>
                <w:szCs w:val="16"/>
              </w:rPr>
            </w:pPr>
            <w:r w:rsidRPr="00C025EC">
              <w:rPr>
                <w:sz w:val="16"/>
                <w:szCs w:val="16"/>
              </w:rPr>
              <w:t>EDS/EMC</w:t>
            </w:r>
          </w:p>
        </w:tc>
        <w:tc>
          <w:tcPr>
            <w:tcW w:w="3119" w:type="dxa"/>
            <w:vMerge/>
            <w:shd w:val="clear" w:color="auto" w:fill="auto"/>
          </w:tcPr>
          <w:p w14:paraId="4480FEFB" w14:textId="77777777" w:rsidR="00EC5B04" w:rsidRPr="00C025EC" w:rsidRDefault="00EC5B04" w:rsidP="009913D5">
            <w:pPr>
              <w:jc w:val="both"/>
              <w:rPr>
                <w:sz w:val="16"/>
                <w:szCs w:val="16"/>
              </w:rPr>
            </w:pPr>
          </w:p>
        </w:tc>
        <w:tc>
          <w:tcPr>
            <w:tcW w:w="3969" w:type="dxa"/>
            <w:gridSpan w:val="6"/>
            <w:vMerge/>
            <w:shd w:val="clear" w:color="auto" w:fill="auto"/>
          </w:tcPr>
          <w:p w14:paraId="23C2BB00" w14:textId="77777777" w:rsidR="00EC5B04" w:rsidRPr="00C025EC" w:rsidRDefault="00EC5B04" w:rsidP="009913D5">
            <w:pPr>
              <w:jc w:val="both"/>
              <w:rPr>
                <w:sz w:val="16"/>
                <w:szCs w:val="16"/>
              </w:rPr>
            </w:pPr>
          </w:p>
        </w:tc>
      </w:tr>
      <w:tr w:rsidR="00EC5B04" w:rsidRPr="00C025EC" w14:paraId="6C471D29" w14:textId="77777777" w:rsidTr="009913D5">
        <w:tc>
          <w:tcPr>
            <w:tcW w:w="1053" w:type="dxa"/>
            <w:vMerge/>
            <w:shd w:val="clear" w:color="auto" w:fill="auto"/>
          </w:tcPr>
          <w:p w14:paraId="3355398A" w14:textId="77777777" w:rsidR="00EC5B04" w:rsidRPr="00C025EC" w:rsidRDefault="00EC5B04" w:rsidP="009913D5">
            <w:pPr>
              <w:jc w:val="both"/>
              <w:rPr>
                <w:sz w:val="16"/>
                <w:szCs w:val="16"/>
              </w:rPr>
            </w:pPr>
          </w:p>
        </w:tc>
        <w:tc>
          <w:tcPr>
            <w:tcW w:w="3308" w:type="dxa"/>
            <w:shd w:val="clear" w:color="auto" w:fill="auto"/>
            <w:vAlign w:val="center"/>
          </w:tcPr>
          <w:p w14:paraId="678D273E" w14:textId="77777777" w:rsidR="00EC5B04" w:rsidRPr="00C025EC" w:rsidRDefault="00EC5B04" w:rsidP="009913D5">
            <w:pPr>
              <w:jc w:val="both"/>
              <w:rPr>
                <w:sz w:val="16"/>
                <w:szCs w:val="16"/>
              </w:rPr>
            </w:pPr>
            <w:r w:rsidRPr="00C025EC">
              <w:rPr>
                <w:sz w:val="16"/>
                <w:szCs w:val="16"/>
              </w:rPr>
              <w:t>2.2.3. Indice synthétique de fécondité</w:t>
            </w:r>
          </w:p>
          <w:p w14:paraId="2D275F23" w14:textId="77777777" w:rsidR="00EC5B04" w:rsidRPr="00C025EC" w:rsidRDefault="00EC5B04" w:rsidP="009913D5">
            <w:pPr>
              <w:jc w:val="both"/>
              <w:rPr>
                <w:sz w:val="16"/>
                <w:szCs w:val="16"/>
              </w:rPr>
            </w:pPr>
          </w:p>
          <w:p w14:paraId="5A798932" w14:textId="77777777" w:rsidR="00EC5B04" w:rsidRPr="00C025EC" w:rsidRDefault="00EC5B04" w:rsidP="009913D5">
            <w:pPr>
              <w:jc w:val="both"/>
              <w:rPr>
                <w:sz w:val="16"/>
                <w:szCs w:val="16"/>
              </w:rPr>
            </w:pPr>
          </w:p>
        </w:tc>
        <w:tc>
          <w:tcPr>
            <w:tcW w:w="1417" w:type="dxa"/>
            <w:shd w:val="clear" w:color="auto" w:fill="auto"/>
            <w:vAlign w:val="center"/>
          </w:tcPr>
          <w:p w14:paraId="039127F2" w14:textId="77777777" w:rsidR="00EC5B04" w:rsidRPr="00C025EC" w:rsidRDefault="00EC5B04" w:rsidP="009913D5">
            <w:pPr>
              <w:jc w:val="both"/>
              <w:rPr>
                <w:sz w:val="16"/>
                <w:szCs w:val="16"/>
              </w:rPr>
            </w:pPr>
            <w:r w:rsidRPr="00C025EC">
              <w:rPr>
                <w:sz w:val="16"/>
                <w:szCs w:val="16"/>
              </w:rPr>
              <w:t>5,4 (2015)</w:t>
            </w:r>
          </w:p>
        </w:tc>
        <w:tc>
          <w:tcPr>
            <w:tcW w:w="1276" w:type="dxa"/>
            <w:shd w:val="clear" w:color="auto" w:fill="auto"/>
            <w:vAlign w:val="center"/>
          </w:tcPr>
          <w:p w14:paraId="72B62E27" w14:textId="77777777" w:rsidR="00EC5B04" w:rsidRPr="00C025EC" w:rsidRDefault="00EC5B04" w:rsidP="009913D5">
            <w:pPr>
              <w:jc w:val="both"/>
              <w:rPr>
                <w:sz w:val="16"/>
                <w:szCs w:val="16"/>
              </w:rPr>
            </w:pPr>
            <w:r w:rsidRPr="00C025EC">
              <w:rPr>
                <w:sz w:val="16"/>
                <w:szCs w:val="16"/>
              </w:rPr>
              <w:t xml:space="preserve">4,7 </w:t>
            </w:r>
          </w:p>
        </w:tc>
        <w:tc>
          <w:tcPr>
            <w:tcW w:w="2126" w:type="dxa"/>
            <w:shd w:val="clear" w:color="auto" w:fill="auto"/>
            <w:vAlign w:val="center"/>
          </w:tcPr>
          <w:p w14:paraId="521573B2" w14:textId="77777777" w:rsidR="00EC5B04" w:rsidRPr="00C025EC" w:rsidRDefault="00EC5B04" w:rsidP="009913D5">
            <w:pPr>
              <w:jc w:val="both"/>
              <w:rPr>
                <w:sz w:val="16"/>
                <w:szCs w:val="16"/>
              </w:rPr>
            </w:pPr>
            <w:r w:rsidRPr="00C025EC">
              <w:rPr>
                <w:sz w:val="16"/>
                <w:szCs w:val="16"/>
              </w:rPr>
              <w:t>EDS</w:t>
            </w:r>
          </w:p>
        </w:tc>
        <w:tc>
          <w:tcPr>
            <w:tcW w:w="3119" w:type="dxa"/>
            <w:vMerge/>
            <w:shd w:val="clear" w:color="auto" w:fill="auto"/>
          </w:tcPr>
          <w:p w14:paraId="1C04524D" w14:textId="77777777" w:rsidR="00EC5B04" w:rsidRPr="00C025EC" w:rsidRDefault="00EC5B04" w:rsidP="009913D5">
            <w:pPr>
              <w:jc w:val="both"/>
              <w:rPr>
                <w:sz w:val="16"/>
                <w:szCs w:val="16"/>
              </w:rPr>
            </w:pPr>
          </w:p>
        </w:tc>
        <w:tc>
          <w:tcPr>
            <w:tcW w:w="3969" w:type="dxa"/>
            <w:gridSpan w:val="6"/>
            <w:vMerge/>
            <w:shd w:val="clear" w:color="auto" w:fill="auto"/>
          </w:tcPr>
          <w:p w14:paraId="6CD61741" w14:textId="77777777" w:rsidR="00EC5B04" w:rsidRPr="00C025EC" w:rsidRDefault="00EC5B04" w:rsidP="009913D5">
            <w:pPr>
              <w:jc w:val="both"/>
              <w:rPr>
                <w:sz w:val="16"/>
                <w:szCs w:val="16"/>
              </w:rPr>
            </w:pPr>
          </w:p>
        </w:tc>
      </w:tr>
      <w:tr w:rsidR="00EC5B04" w:rsidRPr="00C025EC" w14:paraId="47A14B73" w14:textId="77777777" w:rsidTr="009913D5">
        <w:trPr>
          <w:trHeight w:val="534"/>
        </w:trPr>
        <w:tc>
          <w:tcPr>
            <w:tcW w:w="1053" w:type="dxa"/>
            <w:vMerge/>
            <w:shd w:val="clear" w:color="auto" w:fill="auto"/>
          </w:tcPr>
          <w:p w14:paraId="7F36942B" w14:textId="77777777" w:rsidR="00EC5B04" w:rsidRPr="00C025EC" w:rsidRDefault="00EC5B04" w:rsidP="009913D5">
            <w:pPr>
              <w:jc w:val="both"/>
              <w:rPr>
                <w:sz w:val="16"/>
                <w:szCs w:val="16"/>
              </w:rPr>
            </w:pPr>
          </w:p>
        </w:tc>
        <w:tc>
          <w:tcPr>
            <w:tcW w:w="3308" w:type="dxa"/>
            <w:shd w:val="clear" w:color="auto" w:fill="auto"/>
            <w:vAlign w:val="center"/>
          </w:tcPr>
          <w:p w14:paraId="6BDF3393" w14:textId="77777777" w:rsidR="00EC5B04" w:rsidRPr="00C025EC" w:rsidRDefault="00EC5B04" w:rsidP="009913D5">
            <w:pPr>
              <w:jc w:val="both"/>
              <w:rPr>
                <w:sz w:val="16"/>
                <w:szCs w:val="16"/>
              </w:rPr>
            </w:pPr>
            <w:r w:rsidRPr="00C025EC">
              <w:rPr>
                <w:sz w:val="16"/>
                <w:szCs w:val="16"/>
              </w:rPr>
              <w:t xml:space="preserve">2.2.4. Taux de transmission résiduelle du VIH </w:t>
            </w:r>
          </w:p>
        </w:tc>
        <w:tc>
          <w:tcPr>
            <w:tcW w:w="1417" w:type="dxa"/>
            <w:shd w:val="clear" w:color="auto" w:fill="auto"/>
            <w:vAlign w:val="center"/>
          </w:tcPr>
          <w:p w14:paraId="6CCA7547" w14:textId="77777777" w:rsidR="00EC5B04" w:rsidRPr="00C025EC" w:rsidRDefault="00EC5B04" w:rsidP="009913D5">
            <w:pPr>
              <w:jc w:val="both"/>
              <w:rPr>
                <w:sz w:val="16"/>
                <w:szCs w:val="16"/>
              </w:rPr>
            </w:pPr>
            <w:r w:rsidRPr="00C025EC">
              <w:rPr>
                <w:sz w:val="16"/>
                <w:szCs w:val="16"/>
              </w:rPr>
              <w:t>8,2% (2016)</w:t>
            </w:r>
          </w:p>
        </w:tc>
        <w:tc>
          <w:tcPr>
            <w:tcW w:w="1276" w:type="dxa"/>
            <w:shd w:val="clear" w:color="auto" w:fill="auto"/>
            <w:vAlign w:val="center"/>
          </w:tcPr>
          <w:p w14:paraId="2E020DC5" w14:textId="77777777" w:rsidR="00EC5B04" w:rsidRPr="00C025EC" w:rsidRDefault="00EC5B04" w:rsidP="009913D5">
            <w:pPr>
              <w:jc w:val="both"/>
              <w:rPr>
                <w:sz w:val="16"/>
                <w:szCs w:val="16"/>
              </w:rPr>
            </w:pPr>
            <w:r w:rsidRPr="00C025EC">
              <w:rPr>
                <w:sz w:val="16"/>
                <w:szCs w:val="16"/>
              </w:rPr>
              <w:t>2%</w:t>
            </w:r>
          </w:p>
        </w:tc>
        <w:tc>
          <w:tcPr>
            <w:tcW w:w="2126" w:type="dxa"/>
            <w:shd w:val="clear" w:color="auto" w:fill="auto"/>
            <w:vAlign w:val="center"/>
          </w:tcPr>
          <w:p w14:paraId="1FD7047A" w14:textId="77777777" w:rsidR="00EC5B04" w:rsidRPr="00C025EC" w:rsidRDefault="00EC5B04" w:rsidP="009913D5">
            <w:pPr>
              <w:jc w:val="both"/>
              <w:rPr>
                <w:sz w:val="16"/>
                <w:szCs w:val="16"/>
              </w:rPr>
            </w:pPr>
            <w:r w:rsidRPr="00C025EC">
              <w:rPr>
                <w:sz w:val="16"/>
                <w:szCs w:val="16"/>
              </w:rPr>
              <w:t>MS/DSF</w:t>
            </w:r>
          </w:p>
          <w:p w14:paraId="16D381DB" w14:textId="77777777" w:rsidR="00EC5B04" w:rsidRPr="00C025EC" w:rsidRDefault="00EC5B04" w:rsidP="009913D5">
            <w:pPr>
              <w:jc w:val="both"/>
              <w:rPr>
                <w:sz w:val="16"/>
                <w:szCs w:val="16"/>
              </w:rPr>
            </w:pPr>
            <w:r w:rsidRPr="00C025EC">
              <w:rPr>
                <w:sz w:val="16"/>
                <w:szCs w:val="16"/>
              </w:rPr>
              <w:t>GAM</w:t>
            </w:r>
          </w:p>
        </w:tc>
        <w:tc>
          <w:tcPr>
            <w:tcW w:w="3119" w:type="dxa"/>
            <w:vMerge/>
            <w:shd w:val="clear" w:color="auto" w:fill="auto"/>
          </w:tcPr>
          <w:p w14:paraId="4B29779D" w14:textId="77777777" w:rsidR="00EC5B04" w:rsidRPr="00C025EC" w:rsidRDefault="00EC5B04" w:rsidP="009913D5">
            <w:pPr>
              <w:jc w:val="both"/>
              <w:rPr>
                <w:sz w:val="16"/>
                <w:szCs w:val="16"/>
              </w:rPr>
            </w:pPr>
          </w:p>
        </w:tc>
        <w:tc>
          <w:tcPr>
            <w:tcW w:w="3969" w:type="dxa"/>
            <w:gridSpan w:val="6"/>
            <w:vMerge/>
            <w:shd w:val="clear" w:color="auto" w:fill="auto"/>
          </w:tcPr>
          <w:p w14:paraId="10DE9FB3" w14:textId="77777777" w:rsidR="00EC5B04" w:rsidRPr="00C025EC" w:rsidRDefault="00EC5B04" w:rsidP="009913D5">
            <w:pPr>
              <w:jc w:val="both"/>
              <w:rPr>
                <w:sz w:val="16"/>
                <w:szCs w:val="16"/>
              </w:rPr>
            </w:pPr>
          </w:p>
        </w:tc>
      </w:tr>
      <w:tr w:rsidR="00EC5B04" w:rsidRPr="00C025EC" w14:paraId="12219507" w14:textId="77777777" w:rsidTr="009913D5">
        <w:trPr>
          <w:trHeight w:val="682"/>
        </w:trPr>
        <w:tc>
          <w:tcPr>
            <w:tcW w:w="1053" w:type="dxa"/>
            <w:vMerge/>
            <w:shd w:val="clear" w:color="auto" w:fill="auto"/>
          </w:tcPr>
          <w:p w14:paraId="11D8682D" w14:textId="77777777" w:rsidR="00EC5B04" w:rsidRPr="00C025EC" w:rsidRDefault="00EC5B04" w:rsidP="009913D5">
            <w:pPr>
              <w:jc w:val="both"/>
              <w:rPr>
                <w:sz w:val="16"/>
                <w:szCs w:val="16"/>
              </w:rPr>
            </w:pPr>
          </w:p>
        </w:tc>
        <w:tc>
          <w:tcPr>
            <w:tcW w:w="3308" w:type="dxa"/>
            <w:shd w:val="clear" w:color="auto" w:fill="auto"/>
            <w:vAlign w:val="center"/>
          </w:tcPr>
          <w:p w14:paraId="36214151" w14:textId="77777777" w:rsidR="00EC5B04" w:rsidRPr="00C025EC" w:rsidRDefault="00EC5B04" w:rsidP="009913D5">
            <w:pPr>
              <w:jc w:val="both"/>
              <w:rPr>
                <w:sz w:val="16"/>
                <w:szCs w:val="16"/>
              </w:rPr>
            </w:pPr>
            <w:r w:rsidRPr="00C025EC">
              <w:rPr>
                <w:sz w:val="16"/>
                <w:szCs w:val="16"/>
              </w:rPr>
              <w:t>2.2.5. Nombre de PVVIH sous traitement ayant une charge virale supprimée</w:t>
            </w:r>
          </w:p>
        </w:tc>
        <w:tc>
          <w:tcPr>
            <w:tcW w:w="1417" w:type="dxa"/>
            <w:shd w:val="clear" w:color="auto" w:fill="auto"/>
            <w:vAlign w:val="center"/>
          </w:tcPr>
          <w:p w14:paraId="34D39865" w14:textId="77777777" w:rsidR="00EC5B04" w:rsidRPr="00C025EC" w:rsidRDefault="00EC5B04" w:rsidP="009913D5">
            <w:pPr>
              <w:jc w:val="both"/>
              <w:rPr>
                <w:sz w:val="16"/>
                <w:szCs w:val="16"/>
              </w:rPr>
            </w:pPr>
            <w:r w:rsidRPr="00C025EC">
              <w:rPr>
                <w:sz w:val="16"/>
                <w:szCs w:val="16"/>
              </w:rPr>
              <w:t>14% (2016)</w:t>
            </w:r>
          </w:p>
        </w:tc>
        <w:tc>
          <w:tcPr>
            <w:tcW w:w="1276" w:type="dxa"/>
            <w:shd w:val="clear" w:color="auto" w:fill="auto"/>
            <w:vAlign w:val="center"/>
          </w:tcPr>
          <w:p w14:paraId="348A179C" w14:textId="77777777" w:rsidR="00EC5B04" w:rsidRPr="00C025EC" w:rsidRDefault="00EC5B04" w:rsidP="009913D5">
            <w:pPr>
              <w:jc w:val="both"/>
              <w:rPr>
                <w:sz w:val="16"/>
                <w:szCs w:val="16"/>
              </w:rPr>
            </w:pPr>
            <w:r w:rsidRPr="00C025EC">
              <w:rPr>
                <w:sz w:val="16"/>
                <w:szCs w:val="16"/>
              </w:rPr>
              <w:t>90%</w:t>
            </w:r>
          </w:p>
        </w:tc>
        <w:tc>
          <w:tcPr>
            <w:tcW w:w="2126" w:type="dxa"/>
            <w:shd w:val="clear" w:color="auto" w:fill="auto"/>
            <w:vAlign w:val="center"/>
          </w:tcPr>
          <w:p w14:paraId="30B88900" w14:textId="77777777" w:rsidR="00EC5B04" w:rsidRPr="00C025EC" w:rsidRDefault="00EC5B04" w:rsidP="009913D5">
            <w:pPr>
              <w:jc w:val="both"/>
              <w:rPr>
                <w:sz w:val="16"/>
                <w:szCs w:val="16"/>
              </w:rPr>
            </w:pPr>
            <w:r w:rsidRPr="00C025EC">
              <w:rPr>
                <w:sz w:val="16"/>
                <w:szCs w:val="16"/>
              </w:rPr>
              <w:t>Rapport PSSLS</w:t>
            </w:r>
          </w:p>
          <w:p w14:paraId="326C89DC" w14:textId="77777777" w:rsidR="00EC5B04" w:rsidRPr="00C025EC" w:rsidRDefault="00EC5B04" w:rsidP="009913D5">
            <w:pPr>
              <w:jc w:val="both"/>
              <w:rPr>
                <w:sz w:val="16"/>
                <w:szCs w:val="16"/>
              </w:rPr>
            </w:pPr>
            <w:r w:rsidRPr="00C025EC">
              <w:rPr>
                <w:sz w:val="16"/>
                <w:szCs w:val="16"/>
              </w:rPr>
              <w:t>GAM</w:t>
            </w:r>
          </w:p>
        </w:tc>
        <w:tc>
          <w:tcPr>
            <w:tcW w:w="3119" w:type="dxa"/>
            <w:vMerge/>
            <w:shd w:val="clear" w:color="auto" w:fill="auto"/>
          </w:tcPr>
          <w:p w14:paraId="08F193FE" w14:textId="77777777" w:rsidR="00EC5B04" w:rsidRPr="00C025EC" w:rsidRDefault="00EC5B04" w:rsidP="009913D5">
            <w:pPr>
              <w:jc w:val="both"/>
              <w:rPr>
                <w:sz w:val="16"/>
                <w:szCs w:val="16"/>
              </w:rPr>
            </w:pPr>
          </w:p>
        </w:tc>
        <w:tc>
          <w:tcPr>
            <w:tcW w:w="3969" w:type="dxa"/>
            <w:gridSpan w:val="6"/>
            <w:vMerge/>
            <w:shd w:val="clear" w:color="auto" w:fill="auto"/>
          </w:tcPr>
          <w:p w14:paraId="36C72D4C" w14:textId="77777777" w:rsidR="00EC5B04" w:rsidRPr="00C025EC" w:rsidRDefault="00EC5B04" w:rsidP="009913D5">
            <w:pPr>
              <w:jc w:val="both"/>
              <w:rPr>
                <w:sz w:val="16"/>
                <w:szCs w:val="16"/>
              </w:rPr>
            </w:pPr>
          </w:p>
        </w:tc>
      </w:tr>
      <w:tr w:rsidR="00EC5B04" w:rsidRPr="00C025EC" w14:paraId="18315C98" w14:textId="77777777" w:rsidTr="009913D5">
        <w:trPr>
          <w:trHeight w:val="734"/>
        </w:trPr>
        <w:tc>
          <w:tcPr>
            <w:tcW w:w="1053" w:type="dxa"/>
            <w:vMerge/>
            <w:shd w:val="clear" w:color="auto" w:fill="auto"/>
          </w:tcPr>
          <w:p w14:paraId="2D5EEDE8" w14:textId="77777777" w:rsidR="00EC5B04" w:rsidRPr="00C025EC" w:rsidRDefault="00EC5B04" w:rsidP="009913D5">
            <w:pPr>
              <w:jc w:val="both"/>
              <w:rPr>
                <w:sz w:val="16"/>
                <w:szCs w:val="16"/>
              </w:rPr>
            </w:pPr>
          </w:p>
        </w:tc>
        <w:tc>
          <w:tcPr>
            <w:tcW w:w="3308" w:type="dxa"/>
            <w:shd w:val="clear" w:color="auto" w:fill="auto"/>
            <w:vAlign w:val="center"/>
          </w:tcPr>
          <w:p w14:paraId="2DD9B83F" w14:textId="77777777" w:rsidR="00EC5B04" w:rsidRPr="00C025EC" w:rsidRDefault="00EC5B04" w:rsidP="009913D5">
            <w:pPr>
              <w:jc w:val="both"/>
              <w:rPr>
                <w:sz w:val="16"/>
                <w:szCs w:val="16"/>
              </w:rPr>
            </w:pPr>
            <w:r w:rsidRPr="00C025EC">
              <w:rPr>
                <w:sz w:val="16"/>
                <w:szCs w:val="16"/>
              </w:rPr>
              <w:t>2.2.6. Proportion de personnes adultes atteintes de SIDA et éligibles pour le traitement ARV et qui sont sous ARV</w:t>
            </w:r>
          </w:p>
        </w:tc>
        <w:tc>
          <w:tcPr>
            <w:tcW w:w="1417" w:type="dxa"/>
            <w:shd w:val="clear" w:color="auto" w:fill="auto"/>
            <w:vAlign w:val="center"/>
          </w:tcPr>
          <w:p w14:paraId="147E0FFF" w14:textId="77777777" w:rsidR="00EC5B04" w:rsidRPr="00C025EC" w:rsidRDefault="00EC5B04" w:rsidP="009913D5">
            <w:pPr>
              <w:jc w:val="both"/>
              <w:rPr>
                <w:sz w:val="16"/>
                <w:szCs w:val="16"/>
              </w:rPr>
            </w:pPr>
            <w:r w:rsidRPr="00C025EC">
              <w:rPr>
                <w:sz w:val="16"/>
                <w:szCs w:val="16"/>
              </w:rPr>
              <w:t>60% (2017)</w:t>
            </w:r>
          </w:p>
        </w:tc>
        <w:tc>
          <w:tcPr>
            <w:tcW w:w="1276" w:type="dxa"/>
            <w:shd w:val="clear" w:color="auto" w:fill="auto"/>
            <w:vAlign w:val="center"/>
          </w:tcPr>
          <w:p w14:paraId="43386B93" w14:textId="77777777" w:rsidR="00EC5B04" w:rsidRPr="00C025EC" w:rsidRDefault="00EC5B04" w:rsidP="009913D5">
            <w:pPr>
              <w:jc w:val="both"/>
              <w:rPr>
                <w:sz w:val="16"/>
                <w:szCs w:val="16"/>
              </w:rPr>
            </w:pPr>
            <w:r w:rsidRPr="00C025EC">
              <w:rPr>
                <w:sz w:val="16"/>
                <w:szCs w:val="16"/>
              </w:rPr>
              <w:t xml:space="preserve">90% </w:t>
            </w:r>
          </w:p>
        </w:tc>
        <w:tc>
          <w:tcPr>
            <w:tcW w:w="2126" w:type="dxa"/>
            <w:shd w:val="clear" w:color="auto" w:fill="auto"/>
            <w:vAlign w:val="center"/>
          </w:tcPr>
          <w:p w14:paraId="6683BA3F" w14:textId="77777777" w:rsidR="00EC5B04" w:rsidRPr="00C025EC" w:rsidRDefault="00EC5B04" w:rsidP="009913D5">
            <w:pPr>
              <w:jc w:val="both"/>
              <w:rPr>
                <w:sz w:val="16"/>
                <w:szCs w:val="16"/>
              </w:rPr>
            </w:pPr>
            <w:r w:rsidRPr="00C025EC">
              <w:rPr>
                <w:sz w:val="16"/>
                <w:szCs w:val="16"/>
              </w:rPr>
              <w:t>GAM</w:t>
            </w:r>
          </w:p>
        </w:tc>
        <w:tc>
          <w:tcPr>
            <w:tcW w:w="3119" w:type="dxa"/>
            <w:vMerge/>
            <w:shd w:val="clear" w:color="auto" w:fill="auto"/>
          </w:tcPr>
          <w:p w14:paraId="668CE68A" w14:textId="77777777" w:rsidR="00EC5B04" w:rsidRPr="00C025EC" w:rsidRDefault="00EC5B04" w:rsidP="009913D5">
            <w:pPr>
              <w:jc w:val="both"/>
              <w:rPr>
                <w:sz w:val="16"/>
                <w:szCs w:val="16"/>
              </w:rPr>
            </w:pPr>
          </w:p>
        </w:tc>
        <w:tc>
          <w:tcPr>
            <w:tcW w:w="3969" w:type="dxa"/>
            <w:gridSpan w:val="6"/>
            <w:vMerge/>
            <w:shd w:val="clear" w:color="auto" w:fill="auto"/>
          </w:tcPr>
          <w:p w14:paraId="46752C4D" w14:textId="77777777" w:rsidR="00EC5B04" w:rsidRPr="00C025EC" w:rsidRDefault="00EC5B04" w:rsidP="009913D5">
            <w:pPr>
              <w:jc w:val="both"/>
              <w:rPr>
                <w:sz w:val="16"/>
                <w:szCs w:val="16"/>
              </w:rPr>
            </w:pPr>
          </w:p>
        </w:tc>
      </w:tr>
      <w:tr w:rsidR="00EC5B04" w:rsidRPr="00C025EC" w14:paraId="3917653B" w14:textId="77777777" w:rsidTr="009913D5">
        <w:trPr>
          <w:trHeight w:val="680"/>
        </w:trPr>
        <w:tc>
          <w:tcPr>
            <w:tcW w:w="1053" w:type="dxa"/>
            <w:vMerge/>
            <w:shd w:val="clear" w:color="auto" w:fill="auto"/>
          </w:tcPr>
          <w:p w14:paraId="38B9E5CC" w14:textId="77777777" w:rsidR="00EC5B04" w:rsidRPr="00C025EC" w:rsidRDefault="00EC5B04" w:rsidP="009913D5">
            <w:pPr>
              <w:jc w:val="both"/>
              <w:rPr>
                <w:sz w:val="16"/>
                <w:szCs w:val="16"/>
              </w:rPr>
            </w:pPr>
          </w:p>
        </w:tc>
        <w:tc>
          <w:tcPr>
            <w:tcW w:w="3308" w:type="dxa"/>
            <w:shd w:val="clear" w:color="auto" w:fill="auto"/>
            <w:vAlign w:val="center"/>
          </w:tcPr>
          <w:p w14:paraId="4EB18DE3" w14:textId="77777777" w:rsidR="00EC5B04" w:rsidRPr="00C025EC" w:rsidRDefault="00EC5B04" w:rsidP="009913D5">
            <w:pPr>
              <w:jc w:val="both"/>
              <w:rPr>
                <w:sz w:val="16"/>
                <w:szCs w:val="16"/>
              </w:rPr>
            </w:pPr>
            <w:r w:rsidRPr="00C025EC">
              <w:rPr>
                <w:sz w:val="16"/>
                <w:szCs w:val="16"/>
              </w:rPr>
              <w:t>2.2.7. Proportion d’enfants infectés éligibles pour traitement et qui sont sous ARV</w:t>
            </w:r>
          </w:p>
        </w:tc>
        <w:tc>
          <w:tcPr>
            <w:tcW w:w="1417" w:type="dxa"/>
            <w:shd w:val="clear" w:color="auto" w:fill="auto"/>
            <w:vAlign w:val="center"/>
          </w:tcPr>
          <w:p w14:paraId="0C9D21F2" w14:textId="77777777" w:rsidR="00EC5B04" w:rsidRPr="00C025EC" w:rsidRDefault="00EC5B04" w:rsidP="009913D5">
            <w:pPr>
              <w:jc w:val="both"/>
              <w:rPr>
                <w:sz w:val="16"/>
                <w:szCs w:val="16"/>
              </w:rPr>
            </w:pPr>
            <w:r w:rsidRPr="00C025EC">
              <w:rPr>
                <w:sz w:val="16"/>
                <w:szCs w:val="16"/>
              </w:rPr>
              <w:t>37,4%</w:t>
            </w:r>
          </w:p>
        </w:tc>
        <w:tc>
          <w:tcPr>
            <w:tcW w:w="1276" w:type="dxa"/>
            <w:shd w:val="clear" w:color="auto" w:fill="auto"/>
            <w:vAlign w:val="center"/>
          </w:tcPr>
          <w:p w14:paraId="032C0AA6" w14:textId="77777777" w:rsidR="00EC5B04" w:rsidRPr="00C025EC" w:rsidRDefault="00EC5B04" w:rsidP="009913D5">
            <w:pPr>
              <w:jc w:val="both"/>
              <w:rPr>
                <w:sz w:val="16"/>
                <w:szCs w:val="16"/>
              </w:rPr>
            </w:pPr>
            <w:r w:rsidRPr="00C025EC">
              <w:rPr>
                <w:sz w:val="16"/>
                <w:szCs w:val="16"/>
              </w:rPr>
              <w:t>70%</w:t>
            </w:r>
          </w:p>
        </w:tc>
        <w:tc>
          <w:tcPr>
            <w:tcW w:w="2126" w:type="dxa"/>
            <w:shd w:val="clear" w:color="auto" w:fill="auto"/>
            <w:vAlign w:val="center"/>
          </w:tcPr>
          <w:p w14:paraId="4BA12B97" w14:textId="77777777" w:rsidR="00EC5B04" w:rsidRPr="00C025EC" w:rsidRDefault="00EC5B04" w:rsidP="009913D5">
            <w:pPr>
              <w:jc w:val="both"/>
              <w:rPr>
                <w:sz w:val="16"/>
                <w:szCs w:val="16"/>
              </w:rPr>
            </w:pPr>
            <w:r w:rsidRPr="00C025EC">
              <w:rPr>
                <w:sz w:val="16"/>
                <w:szCs w:val="16"/>
              </w:rPr>
              <w:t>GAM</w:t>
            </w:r>
          </w:p>
        </w:tc>
        <w:tc>
          <w:tcPr>
            <w:tcW w:w="3119" w:type="dxa"/>
            <w:vMerge/>
            <w:shd w:val="clear" w:color="auto" w:fill="auto"/>
          </w:tcPr>
          <w:p w14:paraId="01121CEC" w14:textId="77777777" w:rsidR="00EC5B04" w:rsidRPr="00C025EC" w:rsidRDefault="00EC5B04" w:rsidP="009913D5">
            <w:pPr>
              <w:jc w:val="both"/>
              <w:rPr>
                <w:sz w:val="16"/>
                <w:szCs w:val="16"/>
              </w:rPr>
            </w:pPr>
          </w:p>
        </w:tc>
        <w:tc>
          <w:tcPr>
            <w:tcW w:w="3969" w:type="dxa"/>
            <w:gridSpan w:val="6"/>
            <w:vMerge/>
            <w:shd w:val="clear" w:color="auto" w:fill="auto"/>
          </w:tcPr>
          <w:p w14:paraId="2EEC44C7" w14:textId="77777777" w:rsidR="00EC5B04" w:rsidRPr="00C025EC" w:rsidRDefault="00EC5B04" w:rsidP="009913D5">
            <w:pPr>
              <w:jc w:val="both"/>
              <w:rPr>
                <w:sz w:val="16"/>
                <w:szCs w:val="16"/>
              </w:rPr>
            </w:pPr>
          </w:p>
        </w:tc>
      </w:tr>
      <w:tr w:rsidR="00EC5B04" w:rsidRPr="00C025EC" w14:paraId="15B5C3AE" w14:textId="77777777" w:rsidTr="009913D5">
        <w:trPr>
          <w:trHeight w:val="686"/>
        </w:trPr>
        <w:tc>
          <w:tcPr>
            <w:tcW w:w="1053" w:type="dxa"/>
            <w:vMerge/>
            <w:shd w:val="clear" w:color="auto" w:fill="auto"/>
          </w:tcPr>
          <w:p w14:paraId="51934CBB" w14:textId="77777777" w:rsidR="00EC5B04" w:rsidRPr="00C025EC" w:rsidRDefault="00EC5B04" w:rsidP="009913D5">
            <w:pPr>
              <w:jc w:val="both"/>
              <w:rPr>
                <w:sz w:val="16"/>
                <w:szCs w:val="16"/>
              </w:rPr>
            </w:pPr>
          </w:p>
        </w:tc>
        <w:tc>
          <w:tcPr>
            <w:tcW w:w="3308" w:type="dxa"/>
            <w:shd w:val="clear" w:color="auto" w:fill="auto"/>
            <w:vAlign w:val="center"/>
          </w:tcPr>
          <w:p w14:paraId="1AF37E3F" w14:textId="77777777" w:rsidR="00EC5B04" w:rsidRPr="00C025EC" w:rsidRDefault="00EC5B04" w:rsidP="009913D5">
            <w:pPr>
              <w:jc w:val="both"/>
              <w:rPr>
                <w:sz w:val="16"/>
                <w:szCs w:val="16"/>
              </w:rPr>
            </w:pPr>
            <w:r w:rsidRPr="00C025EC">
              <w:rPr>
                <w:sz w:val="16"/>
                <w:szCs w:val="16"/>
              </w:rPr>
              <w:t>2.2.8. Taux de létalité du paludisme grave chez les enfants de moins de 5 ans</w:t>
            </w:r>
          </w:p>
        </w:tc>
        <w:tc>
          <w:tcPr>
            <w:tcW w:w="1417" w:type="dxa"/>
            <w:shd w:val="clear" w:color="auto" w:fill="auto"/>
            <w:vAlign w:val="center"/>
          </w:tcPr>
          <w:p w14:paraId="0A3F0856" w14:textId="77777777" w:rsidR="00EC5B04" w:rsidRPr="00C025EC" w:rsidRDefault="00EC5B04" w:rsidP="009913D5">
            <w:pPr>
              <w:jc w:val="both"/>
              <w:rPr>
                <w:sz w:val="16"/>
                <w:szCs w:val="16"/>
              </w:rPr>
            </w:pPr>
            <w:r w:rsidRPr="00C025EC">
              <w:rPr>
                <w:sz w:val="16"/>
                <w:szCs w:val="16"/>
              </w:rPr>
              <w:t>1,5% (2016)</w:t>
            </w:r>
          </w:p>
        </w:tc>
        <w:tc>
          <w:tcPr>
            <w:tcW w:w="1276" w:type="dxa"/>
            <w:shd w:val="clear" w:color="auto" w:fill="auto"/>
            <w:vAlign w:val="center"/>
          </w:tcPr>
          <w:p w14:paraId="2F2F8FBA" w14:textId="77777777" w:rsidR="00EC5B04" w:rsidRPr="00C025EC" w:rsidRDefault="00EC5B04" w:rsidP="009913D5">
            <w:pPr>
              <w:tabs>
                <w:tab w:val="left" w:pos="345"/>
                <w:tab w:val="center" w:pos="479"/>
              </w:tabs>
              <w:jc w:val="both"/>
              <w:rPr>
                <w:sz w:val="16"/>
                <w:szCs w:val="16"/>
              </w:rPr>
            </w:pPr>
            <w:r w:rsidRPr="00C025EC">
              <w:rPr>
                <w:sz w:val="16"/>
                <w:szCs w:val="16"/>
              </w:rPr>
              <w:t>&lt;1%</w:t>
            </w:r>
          </w:p>
        </w:tc>
        <w:tc>
          <w:tcPr>
            <w:tcW w:w="2126" w:type="dxa"/>
            <w:shd w:val="clear" w:color="auto" w:fill="auto"/>
            <w:vAlign w:val="center"/>
          </w:tcPr>
          <w:p w14:paraId="4EA9AD28" w14:textId="77777777" w:rsidR="00EC5B04" w:rsidRPr="00C025EC" w:rsidRDefault="00EC5B04" w:rsidP="009913D5">
            <w:pPr>
              <w:jc w:val="both"/>
              <w:rPr>
                <w:sz w:val="16"/>
                <w:szCs w:val="16"/>
              </w:rPr>
            </w:pPr>
            <w:r w:rsidRPr="00C025EC">
              <w:rPr>
                <w:sz w:val="16"/>
                <w:szCs w:val="16"/>
              </w:rPr>
              <w:t>Annuaire statistique santé</w:t>
            </w:r>
          </w:p>
        </w:tc>
        <w:tc>
          <w:tcPr>
            <w:tcW w:w="3119" w:type="dxa"/>
            <w:vMerge/>
            <w:shd w:val="clear" w:color="auto" w:fill="auto"/>
          </w:tcPr>
          <w:p w14:paraId="5E64C886" w14:textId="77777777" w:rsidR="00EC5B04" w:rsidRPr="00C025EC" w:rsidRDefault="00EC5B04" w:rsidP="009913D5">
            <w:pPr>
              <w:jc w:val="both"/>
              <w:rPr>
                <w:sz w:val="16"/>
                <w:szCs w:val="16"/>
              </w:rPr>
            </w:pPr>
          </w:p>
        </w:tc>
        <w:tc>
          <w:tcPr>
            <w:tcW w:w="3969" w:type="dxa"/>
            <w:gridSpan w:val="6"/>
            <w:vMerge/>
            <w:shd w:val="clear" w:color="auto" w:fill="auto"/>
          </w:tcPr>
          <w:p w14:paraId="5B6D9338" w14:textId="77777777" w:rsidR="00EC5B04" w:rsidRPr="00C025EC" w:rsidRDefault="00EC5B04" w:rsidP="009913D5">
            <w:pPr>
              <w:jc w:val="both"/>
              <w:rPr>
                <w:sz w:val="16"/>
                <w:szCs w:val="16"/>
              </w:rPr>
            </w:pPr>
          </w:p>
        </w:tc>
      </w:tr>
      <w:tr w:rsidR="00EC5B04" w:rsidRPr="00C025EC" w14:paraId="60013D06" w14:textId="77777777" w:rsidTr="009913D5">
        <w:trPr>
          <w:trHeight w:val="691"/>
        </w:trPr>
        <w:tc>
          <w:tcPr>
            <w:tcW w:w="1053" w:type="dxa"/>
            <w:vMerge/>
            <w:shd w:val="clear" w:color="auto" w:fill="auto"/>
          </w:tcPr>
          <w:p w14:paraId="7920B91B" w14:textId="77777777" w:rsidR="00EC5B04" w:rsidRPr="00C025EC" w:rsidRDefault="00EC5B04" w:rsidP="009913D5">
            <w:pPr>
              <w:jc w:val="both"/>
              <w:rPr>
                <w:sz w:val="16"/>
                <w:szCs w:val="16"/>
              </w:rPr>
            </w:pPr>
          </w:p>
        </w:tc>
        <w:tc>
          <w:tcPr>
            <w:tcW w:w="3308" w:type="dxa"/>
            <w:shd w:val="clear" w:color="auto" w:fill="auto"/>
            <w:vAlign w:val="center"/>
          </w:tcPr>
          <w:p w14:paraId="776A4B46" w14:textId="77777777" w:rsidR="00EC5B04" w:rsidRPr="00C025EC" w:rsidRDefault="00EC5B04" w:rsidP="009913D5">
            <w:pPr>
              <w:jc w:val="both"/>
              <w:rPr>
                <w:sz w:val="16"/>
                <w:szCs w:val="16"/>
              </w:rPr>
            </w:pPr>
            <w:r w:rsidRPr="00C025EC">
              <w:rPr>
                <w:sz w:val="16"/>
                <w:szCs w:val="16"/>
              </w:rPr>
              <w:t>2.2.9. Incidence du paludisme confirmé (pour 1000 habitants)</w:t>
            </w:r>
          </w:p>
        </w:tc>
        <w:tc>
          <w:tcPr>
            <w:tcW w:w="1417" w:type="dxa"/>
            <w:shd w:val="clear" w:color="auto" w:fill="auto"/>
            <w:vAlign w:val="center"/>
          </w:tcPr>
          <w:p w14:paraId="43D6B00B" w14:textId="77777777" w:rsidR="00EC5B04" w:rsidRPr="00C025EC" w:rsidRDefault="00EC5B04" w:rsidP="009913D5">
            <w:pPr>
              <w:jc w:val="both"/>
              <w:rPr>
                <w:sz w:val="16"/>
                <w:szCs w:val="16"/>
              </w:rPr>
            </w:pPr>
            <w:r w:rsidRPr="00C025EC">
              <w:rPr>
                <w:sz w:val="16"/>
                <w:szCs w:val="16"/>
              </w:rPr>
              <w:t>380 (2015)</w:t>
            </w:r>
          </w:p>
        </w:tc>
        <w:tc>
          <w:tcPr>
            <w:tcW w:w="1276" w:type="dxa"/>
            <w:shd w:val="clear" w:color="auto" w:fill="auto"/>
            <w:vAlign w:val="center"/>
          </w:tcPr>
          <w:p w14:paraId="1E2C7A54" w14:textId="77777777" w:rsidR="00EC5B04" w:rsidRPr="00C025EC" w:rsidRDefault="00EC5B04" w:rsidP="009913D5">
            <w:pPr>
              <w:tabs>
                <w:tab w:val="left" w:pos="345"/>
                <w:tab w:val="center" w:pos="479"/>
              </w:tabs>
              <w:jc w:val="both"/>
              <w:rPr>
                <w:sz w:val="16"/>
                <w:szCs w:val="16"/>
              </w:rPr>
            </w:pPr>
            <w:r w:rsidRPr="00C025EC">
              <w:rPr>
                <w:sz w:val="16"/>
                <w:szCs w:val="16"/>
              </w:rPr>
              <w:t>230</w:t>
            </w:r>
          </w:p>
        </w:tc>
        <w:tc>
          <w:tcPr>
            <w:tcW w:w="2126" w:type="dxa"/>
            <w:shd w:val="clear" w:color="auto" w:fill="auto"/>
            <w:vAlign w:val="center"/>
          </w:tcPr>
          <w:p w14:paraId="2B5DA44F" w14:textId="77777777" w:rsidR="00EC5B04" w:rsidRPr="00C025EC" w:rsidRDefault="00EC5B04" w:rsidP="009913D5">
            <w:pPr>
              <w:jc w:val="both"/>
              <w:rPr>
                <w:sz w:val="16"/>
                <w:szCs w:val="16"/>
              </w:rPr>
            </w:pPr>
            <w:r w:rsidRPr="00C025EC">
              <w:rPr>
                <w:sz w:val="16"/>
                <w:szCs w:val="16"/>
              </w:rPr>
              <w:t>Annuaire statistique santé</w:t>
            </w:r>
          </w:p>
          <w:p w14:paraId="42754297" w14:textId="77777777" w:rsidR="00EC5B04" w:rsidRPr="00C025EC" w:rsidRDefault="00EC5B04" w:rsidP="009913D5">
            <w:pPr>
              <w:jc w:val="both"/>
              <w:rPr>
                <w:sz w:val="16"/>
                <w:szCs w:val="16"/>
              </w:rPr>
            </w:pPr>
          </w:p>
        </w:tc>
        <w:tc>
          <w:tcPr>
            <w:tcW w:w="3119" w:type="dxa"/>
            <w:vMerge/>
            <w:shd w:val="clear" w:color="auto" w:fill="auto"/>
          </w:tcPr>
          <w:p w14:paraId="2788772B" w14:textId="77777777" w:rsidR="00EC5B04" w:rsidRPr="00C025EC" w:rsidRDefault="00EC5B04" w:rsidP="009913D5">
            <w:pPr>
              <w:jc w:val="both"/>
              <w:rPr>
                <w:sz w:val="16"/>
                <w:szCs w:val="16"/>
              </w:rPr>
            </w:pPr>
          </w:p>
        </w:tc>
        <w:tc>
          <w:tcPr>
            <w:tcW w:w="3969" w:type="dxa"/>
            <w:gridSpan w:val="6"/>
            <w:vMerge/>
            <w:shd w:val="clear" w:color="auto" w:fill="auto"/>
          </w:tcPr>
          <w:p w14:paraId="39507E12" w14:textId="77777777" w:rsidR="00EC5B04" w:rsidRPr="00C025EC" w:rsidRDefault="00EC5B04" w:rsidP="009913D5">
            <w:pPr>
              <w:jc w:val="both"/>
              <w:rPr>
                <w:sz w:val="16"/>
                <w:szCs w:val="16"/>
              </w:rPr>
            </w:pPr>
          </w:p>
        </w:tc>
      </w:tr>
      <w:tr w:rsidR="00EC5B04" w:rsidRPr="00C025EC" w14:paraId="2FAE970C" w14:textId="77777777" w:rsidTr="009913D5">
        <w:trPr>
          <w:trHeight w:val="697"/>
        </w:trPr>
        <w:tc>
          <w:tcPr>
            <w:tcW w:w="1053" w:type="dxa"/>
            <w:vMerge/>
            <w:shd w:val="clear" w:color="auto" w:fill="auto"/>
          </w:tcPr>
          <w:p w14:paraId="2A8EE9C5" w14:textId="77777777" w:rsidR="00EC5B04" w:rsidRPr="00C025EC" w:rsidRDefault="00EC5B04" w:rsidP="009913D5">
            <w:pPr>
              <w:jc w:val="both"/>
              <w:rPr>
                <w:sz w:val="16"/>
                <w:szCs w:val="16"/>
              </w:rPr>
            </w:pPr>
          </w:p>
        </w:tc>
        <w:tc>
          <w:tcPr>
            <w:tcW w:w="3308" w:type="dxa"/>
            <w:shd w:val="clear" w:color="auto" w:fill="auto"/>
            <w:vAlign w:val="center"/>
          </w:tcPr>
          <w:p w14:paraId="47AAF532" w14:textId="77777777" w:rsidR="00EC5B04" w:rsidRPr="00C025EC" w:rsidRDefault="00EC5B04" w:rsidP="009913D5">
            <w:pPr>
              <w:jc w:val="both"/>
              <w:rPr>
                <w:sz w:val="16"/>
                <w:szCs w:val="16"/>
              </w:rPr>
            </w:pPr>
            <w:r w:rsidRPr="00C025EC">
              <w:rPr>
                <w:sz w:val="16"/>
                <w:szCs w:val="16"/>
              </w:rPr>
              <w:t>2.2.10. Taux de couverture vaccinale en Pentavalent 3</w:t>
            </w:r>
          </w:p>
        </w:tc>
        <w:tc>
          <w:tcPr>
            <w:tcW w:w="1417" w:type="dxa"/>
            <w:shd w:val="clear" w:color="auto" w:fill="auto"/>
            <w:vAlign w:val="center"/>
          </w:tcPr>
          <w:p w14:paraId="048D55B6" w14:textId="77777777" w:rsidR="00EC5B04" w:rsidRPr="00C025EC" w:rsidRDefault="00EC5B04" w:rsidP="009913D5">
            <w:pPr>
              <w:jc w:val="both"/>
              <w:rPr>
                <w:sz w:val="16"/>
                <w:szCs w:val="16"/>
              </w:rPr>
            </w:pPr>
            <w:r w:rsidRPr="00C025EC">
              <w:rPr>
                <w:sz w:val="16"/>
                <w:szCs w:val="16"/>
              </w:rPr>
              <w:t xml:space="preserve">103% (2016) </w:t>
            </w:r>
          </w:p>
        </w:tc>
        <w:tc>
          <w:tcPr>
            <w:tcW w:w="1276" w:type="dxa"/>
            <w:shd w:val="clear" w:color="auto" w:fill="auto"/>
            <w:vAlign w:val="center"/>
          </w:tcPr>
          <w:p w14:paraId="3D1DD2BA" w14:textId="77777777" w:rsidR="00EC5B04" w:rsidRPr="00C025EC" w:rsidRDefault="00EC5B04" w:rsidP="009913D5">
            <w:pPr>
              <w:tabs>
                <w:tab w:val="left" w:pos="345"/>
                <w:tab w:val="center" w:pos="479"/>
              </w:tabs>
              <w:jc w:val="both"/>
              <w:rPr>
                <w:sz w:val="16"/>
                <w:szCs w:val="16"/>
              </w:rPr>
            </w:pPr>
            <w:r w:rsidRPr="00C025EC">
              <w:rPr>
                <w:sz w:val="16"/>
                <w:szCs w:val="16"/>
              </w:rPr>
              <w:t>100%</w:t>
            </w:r>
          </w:p>
        </w:tc>
        <w:tc>
          <w:tcPr>
            <w:tcW w:w="2126" w:type="dxa"/>
            <w:shd w:val="clear" w:color="auto" w:fill="auto"/>
            <w:vAlign w:val="center"/>
          </w:tcPr>
          <w:p w14:paraId="3C29F878" w14:textId="77777777" w:rsidR="00EC5B04" w:rsidRPr="00C025EC" w:rsidRDefault="00EC5B04" w:rsidP="009913D5">
            <w:pPr>
              <w:jc w:val="both"/>
              <w:rPr>
                <w:sz w:val="16"/>
                <w:szCs w:val="16"/>
              </w:rPr>
            </w:pPr>
            <w:r w:rsidRPr="00C025EC">
              <w:rPr>
                <w:sz w:val="16"/>
                <w:szCs w:val="16"/>
              </w:rPr>
              <w:t>Annuaire statistiques santé</w:t>
            </w:r>
          </w:p>
        </w:tc>
        <w:tc>
          <w:tcPr>
            <w:tcW w:w="3119" w:type="dxa"/>
            <w:vMerge/>
            <w:shd w:val="clear" w:color="auto" w:fill="auto"/>
          </w:tcPr>
          <w:p w14:paraId="312DF7B3" w14:textId="77777777" w:rsidR="00EC5B04" w:rsidRPr="00C025EC" w:rsidRDefault="00EC5B04" w:rsidP="009913D5">
            <w:pPr>
              <w:jc w:val="both"/>
              <w:rPr>
                <w:sz w:val="16"/>
                <w:szCs w:val="16"/>
              </w:rPr>
            </w:pPr>
          </w:p>
        </w:tc>
        <w:tc>
          <w:tcPr>
            <w:tcW w:w="3969" w:type="dxa"/>
            <w:gridSpan w:val="6"/>
            <w:vMerge/>
            <w:shd w:val="clear" w:color="auto" w:fill="auto"/>
          </w:tcPr>
          <w:p w14:paraId="4B845B47" w14:textId="77777777" w:rsidR="00EC5B04" w:rsidRPr="00C025EC" w:rsidRDefault="00EC5B04" w:rsidP="009913D5">
            <w:pPr>
              <w:jc w:val="both"/>
              <w:rPr>
                <w:sz w:val="16"/>
                <w:szCs w:val="16"/>
              </w:rPr>
            </w:pPr>
          </w:p>
        </w:tc>
      </w:tr>
      <w:tr w:rsidR="00EC5B04" w:rsidRPr="00C025EC" w14:paraId="631BB680" w14:textId="77777777" w:rsidTr="009913D5">
        <w:trPr>
          <w:trHeight w:val="704"/>
        </w:trPr>
        <w:tc>
          <w:tcPr>
            <w:tcW w:w="1053" w:type="dxa"/>
            <w:vMerge/>
            <w:shd w:val="clear" w:color="auto" w:fill="auto"/>
          </w:tcPr>
          <w:p w14:paraId="57E5828C" w14:textId="77777777" w:rsidR="00EC5B04" w:rsidRPr="00C025EC" w:rsidRDefault="00EC5B04" w:rsidP="009913D5">
            <w:pPr>
              <w:jc w:val="both"/>
              <w:rPr>
                <w:sz w:val="16"/>
                <w:szCs w:val="16"/>
              </w:rPr>
            </w:pPr>
          </w:p>
        </w:tc>
        <w:tc>
          <w:tcPr>
            <w:tcW w:w="3308" w:type="dxa"/>
            <w:shd w:val="clear" w:color="auto" w:fill="auto"/>
            <w:vAlign w:val="center"/>
          </w:tcPr>
          <w:p w14:paraId="1ACE10E0" w14:textId="77777777" w:rsidR="00EC5B04" w:rsidRPr="00C025EC" w:rsidRDefault="00EC5B04" w:rsidP="009913D5">
            <w:pPr>
              <w:jc w:val="both"/>
              <w:rPr>
                <w:sz w:val="16"/>
                <w:szCs w:val="16"/>
              </w:rPr>
            </w:pPr>
            <w:r w:rsidRPr="00C025EC">
              <w:rPr>
                <w:sz w:val="16"/>
                <w:szCs w:val="16"/>
              </w:rPr>
              <w:t>2.2.11. Taux de couverture en vaccin contre la rougeole-Rubéole (RR)</w:t>
            </w:r>
          </w:p>
        </w:tc>
        <w:tc>
          <w:tcPr>
            <w:tcW w:w="1417" w:type="dxa"/>
            <w:shd w:val="clear" w:color="auto" w:fill="auto"/>
            <w:vAlign w:val="center"/>
          </w:tcPr>
          <w:p w14:paraId="6E6A16F2" w14:textId="77777777" w:rsidR="00EC5B04" w:rsidRPr="00C025EC" w:rsidRDefault="00EC5B04" w:rsidP="009913D5">
            <w:pPr>
              <w:jc w:val="both"/>
              <w:rPr>
                <w:sz w:val="16"/>
                <w:szCs w:val="16"/>
              </w:rPr>
            </w:pPr>
            <w:r w:rsidRPr="00C025EC">
              <w:rPr>
                <w:sz w:val="16"/>
                <w:szCs w:val="16"/>
              </w:rPr>
              <w:t>99,9% (2016)</w:t>
            </w:r>
          </w:p>
        </w:tc>
        <w:tc>
          <w:tcPr>
            <w:tcW w:w="1276" w:type="dxa"/>
            <w:shd w:val="clear" w:color="auto" w:fill="auto"/>
            <w:vAlign w:val="center"/>
          </w:tcPr>
          <w:p w14:paraId="76FF3D3E" w14:textId="77777777" w:rsidR="00EC5B04" w:rsidRPr="00C025EC" w:rsidRDefault="00EC5B04" w:rsidP="009913D5">
            <w:pPr>
              <w:tabs>
                <w:tab w:val="left" w:pos="345"/>
                <w:tab w:val="center" w:pos="479"/>
              </w:tabs>
              <w:jc w:val="both"/>
              <w:rPr>
                <w:sz w:val="16"/>
                <w:szCs w:val="16"/>
              </w:rPr>
            </w:pPr>
            <w:r w:rsidRPr="00C025EC">
              <w:rPr>
                <w:sz w:val="16"/>
                <w:szCs w:val="16"/>
              </w:rPr>
              <w:t>100%</w:t>
            </w:r>
          </w:p>
        </w:tc>
        <w:tc>
          <w:tcPr>
            <w:tcW w:w="2126" w:type="dxa"/>
            <w:shd w:val="clear" w:color="auto" w:fill="auto"/>
            <w:vAlign w:val="center"/>
          </w:tcPr>
          <w:p w14:paraId="38DD7321" w14:textId="77777777" w:rsidR="00EC5B04" w:rsidRPr="00C025EC" w:rsidRDefault="00EC5B04" w:rsidP="009913D5">
            <w:pPr>
              <w:jc w:val="both"/>
              <w:rPr>
                <w:sz w:val="16"/>
                <w:szCs w:val="16"/>
              </w:rPr>
            </w:pPr>
            <w:r w:rsidRPr="00C025EC">
              <w:rPr>
                <w:sz w:val="16"/>
                <w:szCs w:val="16"/>
              </w:rPr>
              <w:t>Annuaire statistiques santé</w:t>
            </w:r>
          </w:p>
        </w:tc>
        <w:tc>
          <w:tcPr>
            <w:tcW w:w="3119" w:type="dxa"/>
            <w:vMerge/>
            <w:shd w:val="clear" w:color="auto" w:fill="auto"/>
          </w:tcPr>
          <w:p w14:paraId="2296795B" w14:textId="77777777" w:rsidR="00EC5B04" w:rsidRPr="00C025EC" w:rsidRDefault="00EC5B04" w:rsidP="009913D5">
            <w:pPr>
              <w:jc w:val="both"/>
              <w:rPr>
                <w:sz w:val="16"/>
                <w:szCs w:val="16"/>
              </w:rPr>
            </w:pPr>
          </w:p>
        </w:tc>
        <w:tc>
          <w:tcPr>
            <w:tcW w:w="3969" w:type="dxa"/>
            <w:gridSpan w:val="6"/>
            <w:vMerge/>
            <w:shd w:val="clear" w:color="auto" w:fill="auto"/>
          </w:tcPr>
          <w:p w14:paraId="01BA4CAA" w14:textId="77777777" w:rsidR="00EC5B04" w:rsidRPr="00C025EC" w:rsidRDefault="00EC5B04" w:rsidP="009913D5">
            <w:pPr>
              <w:jc w:val="both"/>
              <w:rPr>
                <w:sz w:val="16"/>
                <w:szCs w:val="16"/>
              </w:rPr>
            </w:pPr>
          </w:p>
        </w:tc>
      </w:tr>
      <w:tr w:rsidR="00EC5B04" w:rsidRPr="00C025EC" w14:paraId="3D54F91F" w14:textId="77777777" w:rsidTr="009913D5">
        <w:trPr>
          <w:trHeight w:val="709"/>
        </w:trPr>
        <w:tc>
          <w:tcPr>
            <w:tcW w:w="1053" w:type="dxa"/>
            <w:vMerge/>
            <w:shd w:val="clear" w:color="auto" w:fill="auto"/>
          </w:tcPr>
          <w:p w14:paraId="393534CE" w14:textId="77777777" w:rsidR="00EC5B04" w:rsidRPr="00C025EC" w:rsidRDefault="00EC5B04" w:rsidP="009913D5">
            <w:pPr>
              <w:jc w:val="both"/>
              <w:rPr>
                <w:sz w:val="16"/>
                <w:szCs w:val="16"/>
              </w:rPr>
            </w:pPr>
          </w:p>
        </w:tc>
        <w:tc>
          <w:tcPr>
            <w:tcW w:w="3308" w:type="dxa"/>
            <w:shd w:val="clear" w:color="auto" w:fill="auto"/>
            <w:vAlign w:val="center"/>
          </w:tcPr>
          <w:p w14:paraId="49378752" w14:textId="77777777" w:rsidR="00EC5B04" w:rsidRPr="00C025EC" w:rsidRDefault="00EC5B04" w:rsidP="009913D5">
            <w:pPr>
              <w:jc w:val="both"/>
              <w:rPr>
                <w:sz w:val="16"/>
                <w:szCs w:val="16"/>
              </w:rPr>
            </w:pPr>
            <w:r w:rsidRPr="00C025EC">
              <w:rPr>
                <w:sz w:val="16"/>
                <w:szCs w:val="16"/>
              </w:rPr>
              <w:t>2.2.12. VAT2+ chez les femmes enceintes</w:t>
            </w:r>
          </w:p>
        </w:tc>
        <w:tc>
          <w:tcPr>
            <w:tcW w:w="1417" w:type="dxa"/>
            <w:shd w:val="clear" w:color="auto" w:fill="auto"/>
            <w:vAlign w:val="center"/>
          </w:tcPr>
          <w:p w14:paraId="724F2F60" w14:textId="77777777" w:rsidR="00EC5B04" w:rsidRPr="00C025EC" w:rsidRDefault="00EC5B04" w:rsidP="009913D5">
            <w:pPr>
              <w:jc w:val="both"/>
              <w:rPr>
                <w:sz w:val="16"/>
                <w:szCs w:val="16"/>
              </w:rPr>
            </w:pPr>
            <w:r w:rsidRPr="00C025EC">
              <w:rPr>
                <w:sz w:val="16"/>
                <w:szCs w:val="16"/>
              </w:rPr>
              <w:t>93,1% (2016)</w:t>
            </w:r>
          </w:p>
        </w:tc>
        <w:tc>
          <w:tcPr>
            <w:tcW w:w="1276" w:type="dxa"/>
            <w:shd w:val="clear" w:color="auto" w:fill="auto"/>
            <w:vAlign w:val="center"/>
          </w:tcPr>
          <w:p w14:paraId="62D966DD" w14:textId="77777777" w:rsidR="00EC5B04" w:rsidRPr="00C025EC" w:rsidRDefault="00EC5B04" w:rsidP="009913D5">
            <w:pPr>
              <w:tabs>
                <w:tab w:val="left" w:pos="345"/>
                <w:tab w:val="center" w:pos="479"/>
              </w:tabs>
              <w:jc w:val="both"/>
              <w:rPr>
                <w:sz w:val="16"/>
                <w:szCs w:val="16"/>
              </w:rPr>
            </w:pPr>
            <w:r w:rsidRPr="00C025EC">
              <w:rPr>
                <w:sz w:val="16"/>
                <w:szCs w:val="16"/>
              </w:rPr>
              <w:t>100%</w:t>
            </w:r>
          </w:p>
        </w:tc>
        <w:tc>
          <w:tcPr>
            <w:tcW w:w="2126" w:type="dxa"/>
            <w:shd w:val="clear" w:color="auto" w:fill="auto"/>
            <w:vAlign w:val="center"/>
          </w:tcPr>
          <w:p w14:paraId="494C2931" w14:textId="77777777" w:rsidR="00EC5B04" w:rsidRPr="00C025EC" w:rsidRDefault="00EC5B04" w:rsidP="009913D5">
            <w:pPr>
              <w:jc w:val="both"/>
              <w:rPr>
                <w:sz w:val="16"/>
                <w:szCs w:val="16"/>
              </w:rPr>
            </w:pPr>
            <w:r w:rsidRPr="00C025EC">
              <w:rPr>
                <w:sz w:val="16"/>
                <w:szCs w:val="16"/>
              </w:rPr>
              <w:t>Annuaire statistiques santé</w:t>
            </w:r>
          </w:p>
        </w:tc>
        <w:tc>
          <w:tcPr>
            <w:tcW w:w="3119" w:type="dxa"/>
            <w:vMerge/>
            <w:shd w:val="clear" w:color="auto" w:fill="auto"/>
          </w:tcPr>
          <w:p w14:paraId="09D50EC7" w14:textId="77777777" w:rsidR="00EC5B04" w:rsidRPr="00C025EC" w:rsidRDefault="00EC5B04" w:rsidP="009913D5">
            <w:pPr>
              <w:jc w:val="both"/>
              <w:rPr>
                <w:sz w:val="16"/>
                <w:szCs w:val="16"/>
              </w:rPr>
            </w:pPr>
          </w:p>
        </w:tc>
        <w:tc>
          <w:tcPr>
            <w:tcW w:w="3969" w:type="dxa"/>
            <w:gridSpan w:val="6"/>
            <w:vMerge/>
            <w:shd w:val="clear" w:color="auto" w:fill="auto"/>
          </w:tcPr>
          <w:p w14:paraId="4DA490D4" w14:textId="77777777" w:rsidR="00EC5B04" w:rsidRPr="00C025EC" w:rsidRDefault="00EC5B04" w:rsidP="009913D5">
            <w:pPr>
              <w:jc w:val="both"/>
              <w:rPr>
                <w:sz w:val="16"/>
                <w:szCs w:val="16"/>
              </w:rPr>
            </w:pPr>
          </w:p>
        </w:tc>
      </w:tr>
      <w:tr w:rsidR="00EC5B04" w:rsidRPr="00C025EC" w14:paraId="50C29393" w14:textId="77777777" w:rsidTr="009913D5">
        <w:tc>
          <w:tcPr>
            <w:tcW w:w="12299" w:type="dxa"/>
            <w:gridSpan w:val="6"/>
            <w:vMerge w:val="restart"/>
            <w:shd w:val="clear" w:color="auto" w:fill="FFD966"/>
            <w:vAlign w:val="center"/>
          </w:tcPr>
          <w:p w14:paraId="7FE5E782" w14:textId="77777777" w:rsidR="00EC5B04" w:rsidRPr="00C025EC" w:rsidRDefault="00EC5B04" w:rsidP="009913D5">
            <w:pPr>
              <w:jc w:val="both"/>
              <w:rPr>
                <w:b/>
                <w:sz w:val="18"/>
                <w:szCs w:val="16"/>
              </w:rPr>
            </w:pPr>
            <w:r w:rsidRPr="00C025EC">
              <w:rPr>
                <w:b/>
                <w:sz w:val="18"/>
                <w:szCs w:val="16"/>
              </w:rPr>
              <w:t>Effet 2.3 : D’ici à 2020, les enfants de moins de 5 ans, les jeunes, les adolescents et les femmes ont un accès équitable aux interventions services multi sectorielles en nutrition</w:t>
            </w:r>
          </w:p>
        </w:tc>
        <w:tc>
          <w:tcPr>
            <w:tcW w:w="567" w:type="dxa"/>
            <w:shd w:val="clear" w:color="auto" w:fill="00B0F0"/>
            <w:vAlign w:val="center"/>
          </w:tcPr>
          <w:p w14:paraId="31EF70D8"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49C8E9CE" w14:textId="77777777" w:rsidR="00EC5B04" w:rsidRPr="00C025EC" w:rsidRDefault="00EC5B04" w:rsidP="009913D5">
            <w:pPr>
              <w:jc w:val="center"/>
              <w:rPr>
                <w:b/>
                <w:sz w:val="16"/>
                <w:szCs w:val="16"/>
              </w:rPr>
            </w:pPr>
            <w:r w:rsidRPr="00C025EC">
              <w:rPr>
                <w:b/>
                <w:sz w:val="16"/>
                <w:szCs w:val="16"/>
              </w:rPr>
              <w:t>Ressource core</w:t>
            </w:r>
          </w:p>
        </w:tc>
        <w:tc>
          <w:tcPr>
            <w:tcW w:w="1134" w:type="dxa"/>
            <w:gridSpan w:val="2"/>
            <w:shd w:val="clear" w:color="auto" w:fill="00B0F0"/>
            <w:vAlign w:val="center"/>
          </w:tcPr>
          <w:p w14:paraId="3BBE6DC9" w14:textId="77777777" w:rsidR="00EC5B04" w:rsidRPr="00C025EC" w:rsidRDefault="00EC5B04" w:rsidP="009913D5">
            <w:pPr>
              <w:jc w:val="center"/>
              <w:rPr>
                <w:b/>
                <w:sz w:val="16"/>
                <w:szCs w:val="16"/>
              </w:rPr>
            </w:pPr>
            <w:r w:rsidRPr="00C025EC">
              <w:rPr>
                <w:b/>
                <w:sz w:val="16"/>
                <w:szCs w:val="16"/>
              </w:rPr>
              <w:t>Non core/</w:t>
            </w:r>
          </w:p>
          <w:p w14:paraId="13868BB8" w14:textId="77777777" w:rsidR="00EC5B04" w:rsidRPr="00C025EC" w:rsidRDefault="00EC5B04" w:rsidP="009913D5">
            <w:pPr>
              <w:jc w:val="center"/>
              <w:rPr>
                <w:b/>
                <w:sz w:val="16"/>
                <w:szCs w:val="16"/>
              </w:rPr>
            </w:pPr>
            <w:r w:rsidRPr="00C025EC">
              <w:rPr>
                <w:b/>
                <w:sz w:val="16"/>
                <w:szCs w:val="16"/>
              </w:rPr>
              <w:t>Autres ressources</w:t>
            </w:r>
          </w:p>
        </w:tc>
        <w:tc>
          <w:tcPr>
            <w:tcW w:w="1276" w:type="dxa"/>
            <w:gridSpan w:val="2"/>
            <w:shd w:val="clear" w:color="auto" w:fill="00B0F0"/>
            <w:vAlign w:val="center"/>
          </w:tcPr>
          <w:p w14:paraId="2BAAC133"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4C78845C" w14:textId="77777777" w:rsidTr="009913D5">
        <w:tc>
          <w:tcPr>
            <w:tcW w:w="12299" w:type="dxa"/>
            <w:gridSpan w:val="6"/>
            <w:vMerge/>
            <w:shd w:val="clear" w:color="auto" w:fill="FFD966"/>
          </w:tcPr>
          <w:p w14:paraId="53A44445" w14:textId="77777777" w:rsidR="00EC5B04" w:rsidRPr="00C025EC" w:rsidRDefault="00EC5B04" w:rsidP="009913D5">
            <w:pPr>
              <w:jc w:val="both"/>
              <w:rPr>
                <w:sz w:val="16"/>
                <w:szCs w:val="16"/>
              </w:rPr>
            </w:pPr>
          </w:p>
        </w:tc>
        <w:tc>
          <w:tcPr>
            <w:tcW w:w="567" w:type="dxa"/>
            <w:shd w:val="clear" w:color="auto" w:fill="auto"/>
          </w:tcPr>
          <w:p w14:paraId="5FDBEB0C" w14:textId="77777777" w:rsidR="00EC5B04" w:rsidRPr="00C025EC" w:rsidRDefault="00EC5B04" w:rsidP="009913D5">
            <w:pPr>
              <w:jc w:val="both"/>
              <w:rPr>
                <w:sz w:val="16"/>
                <w:szCs w:val="16"/>
              </w:rPr>
            </w:pPr>
          </w:p>
        </w:tc>
        <w:tc>
          <w:tcPr>
            <w:tcW w:w="992" w:type="dxa"/>
            <w:shd w:val="clear" w:color="auto" w:fill="auto"/>
          </w:tcPr>
          <w:p w14:paraId="12D51F5A" w14:textId="77777777" w:rsidR="00EC5B04" w:rsidRPr="00C025EC" w:rsidRDefault="00EC5B04" w:rsidP="009913D5">
            <w:pPr>
              <w:jc w:val="both"/>
              <w:rPr>
                <w:sz w:val="16"/>
                <w:szCs w:val="16"/>
              </w:rPr>
            </w:pPr>
          </w:p>
        </w:tc>
        <w:tc>
          <w:tcPr>
            <w:tcW w:w="1134" w:type="dxa"/>
            <w:gridSpan w:val="2"/>
            <w:shd w:val="clear" w:color="auto" w:fill="auto"/>
          </w:tcPr>
          <w:p w14:paraId="15207A11" w14:textId="77777777" w:rsidR="00EC5B04" w:rsidRPr="00C025EC" w:rsidRDefault="00EC5B04" w:rsidP="009913D5">
            <w:pPr>
              <w:jc w:val="both"/>
              <w:rPr>
                <w:sz w:val="16"/>
                <w:szCs w:val="16"/>
              </w:rPr>
            </w:pPr>
          </w:p>
        </w:tc>
        <w:tc>
          <w:tcPr>
            <w:tcW w:w="1276" w:type="dxa"/>
            <w:gridSpan w:val="2"/>
            <w:shd w:val="clear" w:color="auto" w:fill="auto"/>
          </w:tcPr>
          <w:p w14:paraId="19F7A4C3" w14:textId="77777777" w:rsidR="00EC5B04" w:rsidRPr="00C025EC" w:rsidRDefault="00EC5B04" w:rsidP="009913D5">
            <w:pPr>
              <w:jc w:val="both"/>
              <w:rPr>
                <w:sz w:val="16"/>
                <w:szCs w:val="16"/>
              </w:rPr>
            </w:pPr>
          </w:p>
        </w:tc>
      </w:tr>
      <w:tr w:rsidR="00EC5B04" w:rsidRPr="00C025EC" w14:paraId="083CF57B" w14:textId="77777777" w:rsidTr="009913D5">
        <w:trPr>
          <w:trHeight w:val="1100"/>
        </w:trPr>
        <w:tc>
          <w:tcPr>
            <w:tcW w:w="1053" w:type="dxa"/>
            <w:vMerge w:val="restart"/>
            <w:shd w:val="clear" w:color="auto" w:fill="auto"/>
            <w:vAlign w:val="center"/>
          </w:tcPr>
          <w:p w14:paraId="467AAE1D" w14:textId="77777777" w:rsidR="00EC5B04" w:rsidRPr="00C025EC" w:rsidRDefault="00EC5B04" w:rsidP="009913D5">
            <w:pPr>
              <w:rPr>
                <w:sz w:val="16"/>
                <w:szCs w:val="16"/>
              </w:rPr>
            </w:pPr>
            <w:r w:rsidRPr="00C025EC">
              <w:rPr>
                <w:b/>
                <w:sz w:val="16"/>
                <w:szCs w:val="16"/>
              </w:rPr>
              <w:t>OMS, UNICEF, UNFPA, PAM, FAO, UNHCR, AIEA</w:t>
            </w:r>
          </w:p>
          <w:p w14:paraId="6B766F91" w14:textId="77777777" w:rsidR="00EC5B04" w:rsidRPr="00C025EC" w:rsidRDefault="00EC5B04" w:rsidP="009913D5">
            <w:pPr>
              <w:rPr>
                <w:b/>
                <w:sz w:val="16"/>
                <w:szCs w:val="16"/>
              </w:rPr>
            </w:pPr>
          </w:p>
        </w:tc>
        <w:tc>
          <w:tcPr>
            <w:tcW w:w="3308" w:type="dxa"/>
            <w:shd w:val="clear" w:color="auto" w:fill="auto"/>
            <w:vAlign w:val="center"/>
          </w:tcPr>
          <w:p w14:paraId="39A2F022" w14:textId="77777777" w:rsidR="00EC5B04" w:rsidRPr="00C025EC" w:rsidRDefault="00EC5B04" w:rsidP="009913D5">
            <w:pPr>
              <w:jc w:val="both"/>
              <w:rPr>
                <w:sz w:val="16"/>
                <w:szCs w:val="16"/>
              </w:rPr>
            </w:pPr>
            <w:r w:rsidRPr="00C025EC">
              <w:rPr>
                <w:sz w:val="16"/>
                <w:szCs w:val="16"/>
              </w:rPr>
              <w:t>2.3.1. Pourcentage d’allaitement maternel exclusif chez les moins de 6 mois</w:t>
            </w:r>
          </w:p>
        </w:tc>
        <w:tc>
          <w:tcPr>
            <w:tcW w:w="1417" w:type="dxa"/>
            <w:shd w:val="clear" w:color="auto" w:fill="auto"/>
            <w:vAlign w:val="center"/>
          </w:tcPr>
          <w:p w14:paraId="3AE315E7" w14:textId="77777777" w:rsidR="00EC5B04" w:rsidRPr="00C025EC" w:rsidRDefault="00EC5B04" w:rsidP="009913D5">
            <w:pPr>
              <w:jc w:val="both"/>
              <w:rPr>
                <w:sz w:val="16"/>
                <w:szCs w:val="16"/>
              </w:rPr>
            </w:pPr>
            <w:r w:rsidRPr="00C025EC">
              <w:rPr>
                <w:sz w:val="16"/>
                <w:szCs w:val="16"/>
              </w:rPr>
              <w:t>55% (ENN 2016)</w:t>
            </w:r>
          </w:p>
        </w:tc>
        <w:tc>
          <w:tcPr>
            <w:tcW w:w="1276" w:type="dxa"/>
            <w:shd w:val="clear" w:color="auto" w:fill="auto"/>
            <w:vAlign w:val="center"/>
          </w:tcPr>
          <w:p w14:paraId="34CC18AF" w14:textId="77777777" w:rsidR="00EC5B04" w:rsidRPr="00C025EC" w:rsidRDefault="00EC5B04" w:rsidP="009913D5">
            <w:pPr>
              <w:rPr>
                <w:sz w:val="16"/>
                <w:szCs w:val="16"/>
              </w:rPr>
            </w:pPr>
            <w:r w:rsidRPr="00C025EC">
              <w:rPr>
                <w:sz w:val="16"/>
                <w:szCs w:val="16"/>
              </w:rPr>
              <w:t>70 %</w:t>
            </w:r>
          </w:p>
        </w:tc>
        <w:tc>
          <w:tcPr>
            <w:tcW w:w="2126" w:type="dxa"/>
            <w:shd w:val="clear" w:color="auto" w:fill="auto"/>
            <w:vAlign w:val="center"/>
          </w:tcPr>
          <w:p w14:paraId="14DBBC48" w14:textId="77777777" w:rsidR="00EC5B04" w:rsidRPr="00C025EC" w:rsidRDefault="00EC5B04" w:rsidP="009913D5">
            <w:pPr>
              <w:jc w:val="both"/>
              <w:rPr>
                <w:sz w:val="16"/>
                <w:szCs w:val="16"/>
              </w:rPr>
            </w:pPr>
            <w:r w:rsidRPr="00C025EC">
              <w:rPr>
                <w:sz w:val="16"/>
                <w:szCs w:val="16"/>
              </w:rPr>
              <w:t>Enquête Nationale de Nutrition (ENN)</w:t>
            </w:r>
          </w:p>
        </w:tc>
        <w:tc>
          <w:tcPr>
            <w:tcW w:w="3119" w:type="dxa"/>
            <w:vMerge w:val="restart"/>
            <w:shd w:val="clear" w:color="auto" w:fill="auto"/>
            <w:vAlign w:val="center"/>
          </w:tcPr>
          <w:p w14:paraId="4CD2CD4E" w14:textId="77777777" w:rsidR="00EC5B04" w:rsidRPr="00C025EC" w:rsidRDefault="00EC5B04" w:rsidP="009913D5">
            <w:pPr>
              <w:jc w:val="both"/>
              <w:rPr>
                <w:b/>
                <w:sz w:val="16"/>
                <w:szCs w:val="16"/>
                <w:u w:val="single"/>
              </w:rPr>
            </w:pPr>
            <w:r w:rsidRPr="00C025EC">
              <w:rPr>
                <w:b/>
                <w:sz w:val="16"/>
                <w:szCs w:val="16"/>
                <w:u w:val="single"/>
              </w:rPr>
              <w:t xml:space="preserve">Hypothèses </w:t>
            </w:r>
          </w:p>
          <w:p w14:paraId="4E1AF730" w14:textId="77777777" w:rsidR="00EC5B04" w:rsidRPr="00C025EC" w:rsidRDefault="00EC5B04" w:rsidP="009913D5">
            <w:pPr>
              <w:jc w:val="both"/>
              <w:rPr>
                <w:sz w:val="16"/>
                <w:szCs w:val="16"/>
              </w:rPr>
            </w:pPr>
            <w:r w:rsidRPr="00C025EC">
              <w:rPr>
                <w:sz w:val="16"/>
                <w:szCs w:val="16"/>
              </w:rPr>
              <w:t>Appropriation, engagement politique et leadership des acteurs des différents secteurs spécifiques et sensibles à la Nutrition notamment l’Agriculture - Augmentation et continuité de l’aide publique et de l’aide globale pour mettre en œuvre ces plans de passage à l’échelle - Amélioration de l’accessibilité financière et géographique des services sensibles à la nutrition - Adhésion des populations aux pratiques optimales de nutrition</w:t>
            </w:r>
          </w:p>
          <w:p w14:paraId="7B89BBB5" w14:textId="77777777" w:rsidR="00EC5B04" w:rsidRPr="00C025EC" w:rsidRDefault="00EC5B04" w:rsidP="009913D5">
            <w:pPr>
              <w:jc w:val="both"/>
              <w:rPr>
                <w:sz w:val="6"/>
                <w:szCs w:val="16"/>
              </w:rPr>
            </w:pPr>
          </w:p>
          <w:p w14:paraId="6DF315B3" w14:textId="77777777" w:rsidR="00EC5B04" w:rsidRPr="00C025EC" w:rsidRDefault="00EC5B04" w:rsidP="009913D5">
            <w:pPr>
              <w:jc w:val="both"/>
              <w:rPr>
                <w:b/>
                <w:sz w:val="16"/>
                <w:szCs w:val="16"/>
                <w:u w:val="single"/>
              </w:rPr>
            </w:pPr>
            <w:r w:rsidRPr="00C025EC">
              <w:rPr>
                <w:b/>
                <w:sz w:val="16"/>
                <w:szCs w:val="16"/>
                <w:u w:val="single"/>
              </w:rPr>
              <w:t xml:space="preserve">Risques </w:t>
            </w:r>
          </w:p>
          <w:p w14:paraId="2194531D" w14:textId="77777777" w:rsidR="00EC5B04" w:rsidRPr="00C025EC" w:rsidRDefault="00EC5B04" w:rsidP="009913D5">
            <w:pPr>
              <w:jc w:val="both"/>
              <w:rPr>
                <w:sz w:val="4"/>
                <w:szCs w:val="16"/>
              </w:rPr>
            </w:pPr>
          </w:p>
          <w:p w14:paraId="52454657" w14:textId="77777777" w:rsidR="00EC5B04" w:rsidRPr="00C025EC" w:rsidRDefault="00EC5B04" w:rsidP="009913D5">
            <w:pPr>
              <w:pStyle w:val="sub-section1"/>
              <w:spacing w:line="259" w:lineRule="auto"/>
              <w:ind w:left="0"/>
              <w:contextualSpacing w:val="0"/>
              <w:rPr>
                <w:rFonts w:eastAsia="Calibri"/>
                <w:sz w:val="16"/>
                <w:szCs w:val="16"/>
                <w:lang w:val="fr-FR"/>
              </w:rPr>
            </w:pPr>
            <w:r w:rsidRPr="00C025EC">
              <w:rPr>
                <w:rFonts w:eastAsia="Calibri"/>
                <w:sz w:val="16"/>
                <w:szCs w:val="16"/>
                <w:lang w:val="fr-FR"/>
              </w:rPr>
              <w:t xml:space="preserve">Instabilité socio-politique - Crise économique et augmentation des prix alimentaires - Migrations urbaines avec augmentation des populations défavorisées - Risque sécuritaire - Changement climatique incluant les catastrophes naturelles - </w:t>
            </w:r>
          </w:p>
          <w:p w14:paraId="46A86A65" w14:textId="77777777" w:rsidR="00EC5B04" w:rsidRPr="00C025EC" w:rsidRDefault="00EC5B04" w:rsidP="009913D5">
            <w:pPr>
              <w:pStyle w:val="Paragraphedeliste"/>
              <w:ind w:left="0"/>
            </w:pPr>
            <w:r w:rsidRPr="00C025EC">
              <w:rPr>
                <w:sz w:val="16"/>
                <w:szCs w:val="16"/>
              </w:rPr>
              <w:t>Insécurité alimentaire – Insuffisance de ressources pour le financement de l’approvisionnement des intrants nutritionnels – Persistance des normes sociales défavorables</w:t>
            </w:r>
          </w:p>
        </w:tc>
        <w:tc>
          <w:tcPr>
            <w:tcW w:w="3969" w:type="dxa"/>
            <w:gridSpan w:val="6"/>
            <w:vMerge w:val="restart"/>
            <w:shd w:val="clear" w:color="auto" w:fill="auto"/>
          </w:tcPr>
          <w:p w14:paraId="46068905" w14:textId="77777777" w:rsidR="00EC5B04" w:rsidRPr="00C025EC" w:rsidRDefault="00EC5B04" w:rsidP="009913D5">
            <w:pPr>
              <w:jc w:val="both"/>
              <w:rPr>
                <w:sz w:val="16"/>
                <w:szCs w:val="16"/>
              </w:rPr>
            </w:pPr>
          </w:p>
          <w:p w14:paraId="03C366FA" w14:textId="77777777" w:rsidR="00EC5B04" w:rsidRPr="00C025EC" w:rsidRDefault="00EC5B04" w:rsidP="009913D5">
            <w:pPr>
              <w:jc w:val="both"/>
              <w:rPr>
                <w:b/>
                <w:sz w:val="16"/>
                <w:szCs w:val="16"/>
              </w:rPr>
            </w:pPr>
            <w:r w:rsidRPr="00C025EC">
              <w:rPr>
                <w:b/>
                <w:sz w:val="16"/>
                <w:szCs w:val="16"/>
              </w:rPr>
              <w:t>Partenaires Etatiques</w:t>
            </w:r>
          </w:p>
          <w:p w14:paraId="7A523658" w14:textId="77777777" w:rsidR="00EC5B04" w:rsidRPr="00C025EC" w:rsidRDefault="00EC5B04" w:rsidP="009913D5">
            <w:pPr>
              <w:jc w:val="both"/>
              <w:rPr>
                <w:sz w:val="16"/>
                <w:szCs w:val="16"/>
              </w:rPr>
            </w:pPr>
            <w:r w:rsidRPr="00C025EC">
              <w:rPr>
                <w:sz w:val="16"/>
                <w:szCs w:val="16"/>
              </w:rPr>
              <w:t>MS – MAAH – MFSNF – MINEFID - MENA</w:t>
            </w:r>
          </w:p>
          <w:p w14:paraId="3EFBD0A5" w14:textId="77777777" w:rsidR="00EC5B04" w:rsidRPr="00C025EC" w:rsidRDefault="00EC5B04" w:rsidP="009913D5">
            <w:pPr>
              <w:jc w:val="both"/>
              <w:rPr>
                <w:sz w:val="16"/>
                <w:szCs w:val="16"/>
              </w:rPr>
            </w:pPr>
          </w:p>
          <w:p w14:paraId="5D801B63" w14:textId="77777777" w:rsidR="00EC5B04" w:rsidRPr="00C025EC" w:rsidRDefault="00EC5B04" w:rsidP="009913D5">
            <w:pPr>
              <w:jc w:val="both"/>
              <w:rPr>
                <w:sz w:val="16"/>
                <w:szCs w:val="16"/>
              </w:rPr>
            </w:pPr>
            <w:r w:rsidRPr="00C025EC">
              <w:rPr>
                <w:b/>
                <w:sz w:val="16"/>
                <w:szCs w:val="16"/>
              </w:rPr>
              <w:t>Institutions :</w:t>
            </w:r>
            <w:r w:rsidRPr="00C025EC">
              <w:rPr>
                <w:sz w:val="16"/>
                <w:szCs w:val="16"/>
              </w:rPr>
              <w:t xml:space="preserve"> Réseau des Parlementaires en Sécurité Nutritionnelle</w:t>
            </w:r>
          </w:p>
          <w:p w14:paraId="16A78FD1" w14:textId="77777777" w:rsidR="00EC5B04" w:rsidRPr="00C025EC" w:rsidRDefault="00EC5B04" w:rsidP="009913D5">
            <w:pPr>
              <w:jc w:val="both"/>
              <w:rPr>
                <w:sz w:val="16"/>
                <w:szCs w:val="16"/>
              </w:rPr>
            </w:pPr>
          </w:p>
          <w:p w14:paraId="3544F927" w14:textId="77777777" w:rsidR="00EC5B04" w:rsidRPr="00C025EC" w:rsidRDefault="00EC5B04" w:rsidP="009913D5">
            <w:pPr>
              <w:jc w:val="both"/>
              <w:rPr>
                <w:sz w:val="16"/>
                <w:szCs w:val="16"/>
              </w:rPr>
            </w:pPr>
            <w:r w:rsidRPr="00C025EC">
              <w:rPr>
                <w:b/>
                <w:sz w:val="16"/>
                <w:szCs w:val="16"/>
              </w:rPr>
              <w:t>ONG nationales et internationales</w:t>
            </w:r>
            <w:r w:rsidRPr="00C025EC">
              <w:rPr>
                <w:sz w:val="16"/>
                <w:szCs w:val="16"/>
              </w:rPr>
              <w:t xml:space="preserve"> : IBFAN/APAIB, GRET, SEMUS, AMMIE, MLAL, Help, Alive &amp; Thrive, REGIS R, ACF, TdH, Alima, Lvia OXFAM et HKI</w:t>
            </w:r>
          </w:p>
          <w:p w14:paraId="321717CC" w14:textId="77777777" w:rsidR="00EC5B04" w:rsidRPr="00C025EC" w:rsidRDefault="00EC5B04" w:rsidP="009913D5">
            <w:pPr>
              <w:jc w:val="both"/>
              <w:rPr>
                <w:sz w:val="16"/>
                <w:szCs w:val="16"/>
              </w:rPr>
            </w:pPr>
          </w:p>
          <w:p w14:paraId="3AF8C3A7" w14:textId="77777777" w:rsidR="00EC5B04" w:rsidRPr="00C025EC" w:rsidRDefault="00EC5B04" w:rsidP="009913D5">
            <w:pPr>
              <w:jc w:val="both"/>
              <w:rPr>
                <w:sz w:val="16"/>
                <w:szCs w:val="16"/>
              </w:rPr>
            </w:pPr>
            <w:r w:rsidRPr="00C025EC">
              <w:rPr>
                <w:b/>
                <w:sz w:val="16"/>
                <w:szCs w:val="16"/>
              </w:rPr>
              <w:t>Partenaires privés</w:t>
            </w:r>
            <w:r w:rsidRPr="00C025EC">
              <w:rPr>
                <w:sz w:val="16"/>
                <w:szCs w:val="16"/>
              </w:rPr>
              <w:t xml:space="preserve"> : Innofaso (production locale d’ATPE)</w:t>
            </w:r>
          </w:p>
          <w:p w14:paraId="7476AFA3" w14:textId="77777777" w:rsidR="00EC5B04" w:rsidRPr="00C025EC" w:rsidRDefault="00EC5B04" w:rsidP="009913D5">
            <w:pPr>
              <w:jc w:val="both"/>
              <w:rPr>
                <w:sz w:val="16"/>
                <w:szCs w:val="16"/>
              </w:rPr>
            </w:pPr>
            <w:r w:rsidRPr="00C025EC">
              <w:rPr>
                <w:b/>
                <w:sz w:val="16"/>
                <w:szCs w:val="16"/>
              </w:rPr>
              <w:t>Donateurs</w:t>
            </w:r>
            <w:r w:rsidRPr="00C025EC">
              <w:rPr>
                <w:sz w:val="16"/>
                <w:szCs w:val="16"/>
              </w:rPr>
              <w:t xml:space="preserve"> : UE/ECHO, BMG, OFDA, USAID, Coopérations Japonaise et Italienne, NI, CIDA, National Committees</w:t>
            </w:r>
          </w:p>
        </w:tc>
      </w:tr>
      <w:tr w:rsidR="00EC5B04" w:rsidRPr="00C025EC" w14:paraId="035337EC" w14:textId="77777777" w:rsidTr="009913D5">
        <w:trPr>
          <w:trHeight w:val="677"/>
        </w:trPr>
        <w:tc>
          <w:tcPr>
            <w:tcW w:w="1053" w:type="dxa"/>
            <w:vMerge/>
            <w:shd w:val="clear" w:color="auto" w:fill="auto"/>
            <w:vAlign w:val="center"/>
          </w:tcPr>
          <w:p w14:paraId="25A22D80" w14:textId="77777777" w:rsidR="00EC5B04" w:rsidRPr="00C025EC" w:rsidRDefault="00EC5B04" w:rsidP="009913D5">
            <w:pPr>
              <w:rPr>
                <w:b/>
                <w:sz w:val="16"/>
                <w:szCs w:val="16"/>
              </w:rPr>
            </w:pPr>
          </w:p>
        </w:tc>
        <w:tc>
          <w:tcPr>
            <w:tcW w:w="3308" w:type="dxa"/>
            <w:shd w:val="clear" w:color="auto" w:fill="auto"/>
            <w:vAlign w:val="center"/>
          </w:tcPr>
          <w:p w14:paraId="59B85BB8" w14:textId="77777777" w:rsidR="00EC5B04" w:rsidRPr="00C025EC" w:rsidRDefault="00EC5B04" w:rsidP="009913D5">
            <w:pPr>
              <w:jc w:val="both"/>
              <w:rPr>
                <w:sz w:val="16"/>
                <w:szCs w:val="16"/>
              </w:rPr>
            </w:pPr>
            <w:r w:rsidRPr="00C025EC">
              <w:rPr>
                <w:sz w:val="16"/>
                <w:szCs w:val="16"/>
              </w:rPr>
              <w:t>2.3.2. Pourcentage de femmes en âge de procréer ayant un score de diversification alimentaire au moins égal à 5</w:t>
            </w:r>
          </w:p>
        </w:tc>
        <w:tc>
          <w:tcPr>
            <w:tcW w:w="1417" w:type="dxa"/>
            <w:shd w:val="clear" w:color="auto" w:fill="auto"/>
            <w:vAlign w:val="center"/>
          </w:tcPr>
          <w:p w14:paraId="10A381FB" w14:textId="77777777" w:rsidR="00EC5B04" w:rsidRPr="00C025EC" w:rsidRDefault="00EC5B04" w:rsidP="009913D5">
            <w:pPr>
              <w:jc w:val="both"/>
              <w:rPr>
                <w:sz w:val="16"/>
                <w:szCs w:val="16"/>
              </w:rPr>
            </w:pPr>
            <w:r w:rsidRPr="00C025EC">
              <w:rPr>
                <w:sz w:val="16"/>
                <w:szCs w:val="16"/>
              </w:rPr>
              <w:t>ND</w:t>
            </w:r>
          </w:p>
        </w:tc>
        <w:tc>
          <w:tcPr>
            <w:tcW w:w="1276" w:type="dxa"/>
            <w:shd w:val="clear" w:color="auto" w:fill="auto"/>
            <w:vAlign w:val="center"/>
          </w:tcPr>
          <w:p w14:paraId="6BBE2F61" w14:textId="77777777" w:rsidR="00EC5B04" w:rsidRPr="00C025EC" w:rsidRDefault="00EC5B04" w:rsidP="009913D5">
            <w:pPr>
              <w:rPr>
                <w:sz w:val="16"/>
                <w:szCs w:val="16"/>
              </w:rPr>
            </w:pPr>
            <w:r w:rsidRPr="00C025EC">
              <w:rPr>
                <w:sz w:val="16"/>
                <w:szCs w:val="16"/>
              </w:rPr>
              <w:t>40%</w:t>
            </w:r>
          </w:p>
        </w:tc>
        <w:tc>
          <w:tcPr>
            <w:tcW w:w="2126" w:type="dxa"/>
            <w:shd w:val="clear" w:color="auto" w:fill="auto"/>
            <w:vAlign w:val="center"/>
          </w:tcPr>
          <w:p w14:paraId="7A2C9B17" w14:textId="77777777" w:rsidR="00EC5B04" w:rsidRPr="00C025EC" w:rsidRDefault="00EC5B04" w:rsidP="009913D5">
            <w:pPr>
              <w:jc w:val="both"/>
              <w:rPr>
                <w:sz w:val="16"/>
                <w:szCs w:val="16"/>
              </w:rPr>
            </w:pPr>
            <w:r w:rsidRPr="00C025EC">
              <w:rPr>
                <w:sz w:val="16"/>
                <w:szCs w:val="16"/>
              </w:rPr>
              <w:t>ENN</w:t>
            </w:r>
          </w:p>
        </w:tc>
        <w:tc>
          <w:tcPr>
            <w:tcW w:w="3119" w:type="dxa"/>
            <w:vMerge/>
            <w:shd w:val="clear" w:color="auto" w:fill="auto"/>
            <w:vAlign w:val="center"/>
          </w:tcPr>
          <w:p w14:paraId="1C46AF21" w14:textId="77777777" w:rsidR="00EC5B04" w:rsidRPr="00C025EC" w:rsidRDefault="00EC5B04" w:rsidP="009913D5">
            <w:pPr>
              <w:jc w:val="both"/>
              <w:rPr>
                <w:b/>
                <w:sz w:val="16"/>
                <w:szCs w:val="16"/>
                <w:u w:val="single"/>
              </w:rPr>
            </w:pPr>
          </w:p>
        </w:tc>
        <w:tc>
          <w:tcPr>
            <w:tcW w:w="3969" w:type="dxa"/>
            <w:gridSpan w:val="6"/>
            <w:vMerge/>
            <w:shd w:val="clear" w:color="auto" w:fill="auto"/>
          </w:tcPr>
          <w:p w14:paraId="5EB93C82" w14:textId="77777777" w:rsidR="00EC5B04" w:rsidRPr="00C025EC" w:rsidRDefault="00EC5B04" w:rsidP="009913D5">
            <w:pPr>
              <w:jc w:val="both"/>
              <w:rPr>
                <w:sz w:val="16"/>
                <w:szCs w:val="16"/>
              </w:rPr>
            </w:pPr>
          </w:p>
        </w:tc>
      </w:tr>
      <w:tr w:rsidR="00EC5B04" w:rsidRPr="00C025EC" w14:paraId="6CFEC082" w14:textId="77777777" w:rsidTr="009913D5">
        <w:trPr>
          <w:trHeight w:val="968"/>
        </w:trPr>
        <w:tc>
          <w:tcPr>
            <w:tcW w:w="1053" w:type="dxa"/>
            <w:vMerge/>
            <w:shd w:val="clear" w:color="auto" w:fill="auto"/>
            <w:vAlign w:val="center"/>
          </w:tcPr>
          <w:p w14:paraId="2A951368" w14:textId="77777777" w:rsidR="00EC5B04" w:rsidRPr="00C025EC" w:rsidRDefault="00EC5B04" w:rsidP="009913D5">
            <w:pPr>
              <w:rPr>
                <w:b/>
                <w:sz w:val="16"/>
                <w:szCs w:val="16"/>
              </w:rPr>
            </w:pPr>
          </w:p>
        </w:tc>
        <w:tc>
          <w:tcPr>
            <w:tcW w:w="3308" w:type="dxa"/>
            <w:shd w:val="clear" w:color="auto" w:fill="auto"/>
            <w:vAlign w:val="center"/>
          </w:tcPr>
          <w:p w14:paraId="341638E1" w14:textId="77777777" w:rsidR="00EC5B04" w:rsidRPr="00C025EC" w:rsidRDefault="00EC5B04" w:rsidP="009913D5">
            <w:pPr>
              <w:jc w:val="both"/>
              <w:rPr>
                <w:sz w:val="16"/>
                <w:szCs w:val="16"/>
              </w:rPr>
            </w:pPr>
            <w:r w:rsidRPr="00C025EC">
              <w:rPr>
                <w:sz w:val="16"/>
                <w:szCs w:val="16"/>
              </w:rPr>
              <w:t>2.3.3. Pourcentage d’alimentation minimum acceptable chez les 6-23 mois</w:t>
            </w:r>
          </w:p>
        </w:tc>
        <w:tc>
          <w:tcPr>
            <w:tcW w:w="1417" w:type="dxa"/>
            <w:shd w:val="clear" w:color="auto" w:fill="auto"/>
            <w:vAlign w:val="center"/>
          </w:tcPr>
          <w:p w14:paraId="5390CDC7" w14:textId="77777777" w:rsidR="00EC5B04" w:rsidRPr="00C025EC" w:rsidRDefault="00EC5B04" w:rsidP="009913D5">
            <w:pPr>
              <w:rPr>
                <w:sz w:val="16"/>
                <w:szCs w:val="16"/>
              </w:rPr>
            </w:pPr>
            <w:r w:rsidRPr="00C025EC">
              <w:rPr>
                <w:sz w:val="16"/>
                <w:szCs w:val="16"/>
              </w:rPr>
              <w:t>20,9 % (ENN 2015)</w:t>
            </w:r>
          </w:p>
        </w:tc>
        <w:tc>
          <w:tcPr>
            <w:tcW w:w="1276" w:type="dxa"/>
            <w:shd w:val="clear" w:color="auto" w:fill="auto"/>
            <w:vAlign w:val="center"/>
          </w:tcPr>
          <w:p w14:paraId="7533346A" w14:textId="77777777" w:rsidR="00EC5B04" w:rsidRPr="00C025EC" w:rsidRDefault="00EC5B04" w:rsidP="009913D5">
            <w:pPr>
              <w:rPr>
                <w:sz w:val="16"/>
                <w:szCs w:val="16"/>
              </w:rPr>
            </w:pPr>
            <w:r w:rsidRPr="00C025EC">
              <w:rPr>
                <w:sz w:val="16"/>
                <w:szCs w:val="16"/>
              </w:rPr>
              <w:t>25%</w:t>
            </w:r>
          </w:p>
        </w:tc>
        <w:tc>
          <w:tcPr>
            <w:tcW w:w="2126" w:type="dxa"/>
            <w:shd w:val="clear" w:color="auto" w:fill="auto"/>
            <w:vAlign w:val="center"/>
          </w:tcPr>
          <w:p w14:paraId="486EC0A4" w14:textId="77777777" w:rsidR="00EC5B04" w:rsidRPr="00C025EC" w:rsidRDefault="00EC5B04" w:rsidP="009913D5">
            <w:pPr>
              <w:jc w:val="both"/>
              <w:rPr>
                <w:sz w:val="16"/>
                <w:szCs w:val="16"/>
              </w:rPr>
            </w:pPr>
            <w:r w:rsidRPr="00C025EC">
              <w:rPr>
                <w:sz w:val="16"/>
                <w:szCs w:val="16"/>
              </w:rPr>
              <w:t>ENN</w:t>
            </w:r>
          </w:p>
        </w:tc>
        <w:tc>
          <w:tcPr>
            <w:tcW w:w="3119" w:type="dxa"/>
            <w:vMerge/>
            <w:shd w:val="clear" w:color="auto" w:fill="auto"/>
            <w:vAlign w:val="center"/>
          </w:tcPr>
          <w:p w14:paraId="5BE1306A" w14:textId="77777777" w:rsidR="00EC5B04" w:rsidRPr="00C025EC" w:rsidRDefault="00EC5B04" w:rsidP="009913D5">
            <w:pPr>
              <w:jc w:val="both"/>
              <w:rPr>
                <w:b/>
                <w:sz w:val="16"/>
                <w:szCs w:val="16"/>
                <w:u w:val="single"/>
              </w:rPr>
            </w:pPr>
          </w:p>
        </w:tc>
        <w:tc>
          <w:tcPr>
            <w:tcW w:w="3969" w:type="dxa"/>
            <w:gridSpan w:val="6"/>
            <w:vMerge/>
            <w:shd w:val="clear" w:color="auto" w:fill="auto"/>
          </w:tcPr>
          <w:p w14:paraId="690B2E5E" w14:textId="77777777" w:rsidR="00EC5B04" w:rsidRPr="00C025EC" w:rsidRDefault="00EC5B04" w:rsidP="009913D5">
            <w:pPr>
              <w:jc w:val="both"/>
              <w:rPr>
                <w:sz w:val="16"/>
                <w:szCs w:val="16"/>
              </w:rPr>
            </w:pPr>
          </w:p>
        </w:tc>
      </w:tr>
      <w:tr w:rsidR="00EC5B04" w:rsidRPr="00C025EC" w14:paraId="5EAC44D7" w14:textId="77777777" w:rsidTr="009913D5">
        <w:trPr>
          <w:trHeight w:val="872"/>
        </w:trPr>
        <w:tc>
          <w:tcPr>
            <w:tcW w:w="1053" w:type="dxa"/>
            <w:vMerge/>
            <w:shd w:val="clear" w:color="auto" w:fill="auto"/>
          </w:tcPr>
          <w:p w14:paraId="042C3ECE" w14:textId="77777777" w:rsidR="00EC5B04" w:rsidRPr="00C025EC" w:rsidRDefault="00EC5B04" w:rsidP="009913D5">
            <w:pPr>
              <w:rPr>
                <w:sz w:val="16"/>
                <w:szCs w:val="16"/>
              </w:rPr>
            </w:pPr>
          </w:p>
        </w:tc>
        <w:tc>
          <w:tcPr>
            <w:tcW w:w="3308" w:type="dxa"/>
            <w:shd w:val="clear" w:color="auto" w:fill="auto"/>
            <w:vAlign w:val="center"/>
          </w:tcPr>
          <w:p w14:paraId="307216D0" w14:textId="77777777" w:rsidR="00EC5B04" w:rsidRPr="00C025EC" w:rsidRDefault="00EC5B04" w:rsidP="009913D5">
            <w:pPr>
              <w:jc w:val="both"/>
              <w:rPr>
                <w:sz w:val="16"/>
                <w:szCs w:val="16"/>
              </w:rPr>
            </w:pPr>
            <w:r w:rsidRPr="00C025EC">
              <w:rPr>
                <w:sz w:val="16"/>
                <w:szCs w:val="16"/>
              </w:rPr>
              <w:t>2.3.4. Prévalence de la malnutrition chronique</w:t>
            </w:r>
          </w:p>
        </w:tc>
        <w:tc>
          <w:tcPr>
            <w:tcW w:w="1417" w:type="dxa"/>
            <w:shd w:val="clear" w:color="auto" w:fill="auto"/>
            <w:vAlign w:val="center"/>
          </w:tcPr>
          <w:p w14:paraId="23E20953" w14:textId="77777777" w:rsidR="00EC5B04" w:rsidRPr="00C025EC" w:rsidRDefault="00EC5B04" w:rsidP="009913D5">
            <w:pPr>
              <w:jc w:val="center"/>
              <w:rPr>
                <w:sz w:val="16"/>
                <w:szCs w:val="16"/>
              </w:rPr>
            </w:pPr>
            <w:r w:rsidRPr="00C025EC">
              <w:rPr>
                <w:sz w:val="16"/>
                <w:szCs w:val="16"/>
              </w:rPr>
              <w:t>27,3% (2016)</w:t>
            </w:r>
          </w:p>
        </w:tc>
        <w:tc>
          <w:tcPr>
            <w:tcW w:w="1276" w:type="dxa"/>
            <w:shd w:val="clear" w:color="auto" w:fill="auto"/>
            <w:vAlign w:val="center"/>
          </w:tcPr>
          <w:p w14:paraId="318C6DE0" w14:textId="77777777" w:rsidR="00EC5B04" w:rsidRPr="00C025EC" w:rsidRDefault="00EC5B04" w:rsidP="009913D5">
            <w:pPr>
              <w:rPr>
                <w:sz w:val="16"/>
                <w:szCs w:val="16"/>
              </w:rPr>
            </w:pPr>
            <w:r w:rsidRPr="00C025EC">
              <w:rPr>
                <w:sz w:val="16"/>
                <w:szCs w:val="16"/>
              </w:rPr>
              <w:t>15%</w:t>
            </w:r>
          </w:p>
        </w:tc>
        <w:tc>
          <w:tcPr>
            <w:tcW w:w="2126" w:type="dxa"/>
            <w:shd w:val="clear" w:color="auto" w:fill="auto"/>
            <w:vAlign w:val="center"/>
          </w:tcPr>
          <w:p w14:paraId="735FF11B" w14:textId="77777777" w:rsidR="00EC5B04" w:rsidRPr="00C025EC" w:rsidRDefault="00EC5B04" w:rsidP="009913D5">
            <w:pPr>
              <w:jc w:val="both"/>
              <w:rPr>
                <w:sz w:val="16"/>
                <w:szCs w:val="16"/>
              </w:rPr>
            </w:pPr>
            <w:r w:rsidRPr="00C025EC">
              <w:rPr>
                <w:sz w:val="16"/>
                <w:szCs w:val="16"/>
              </w:rPr>
              <w:t>ENN</w:t>
            </w:r>
          </w:p>
        </w:tc>
        <w:tc>
          <w:tcPr>
            <w:tcW w:w="3119" w:type="dxa"/>
            <w:vMerge/>
            <w:shd w:val="clear" w:color="auto" w:fill="auto"/>
          </w:tcPr>
          <w:p w14:paraId="42B184A1" w14:textId="77777777" w:rsidR="00EC5B04" w:rsidRPr="00C025EC" w:rsidRDefault="00EC5B04" w:rsidP="009913D5">
            <w:pPr>
              <w:jc w:val="center"/>
              <w:rPr>
                <w:sz w:val="16"/>
                <w:szCs w:val="16"/>
              </w:rPr>
            </w:pPr>
          </w:p>
        </w:tc>
        <w:tc>
          <w:tcPr>
            <w:tcW w:w="3969" w:type="dxa"/>
            <w:gridSpan w:val="6"/>
            <w:vMerge/>
            <w:shd w:val="clear" w:color="auto" w:fill="auto"/>
          </w:tcPr>
          <w:p w14:paraId="2F39FD04" w14:textId="77777777" w:rsidR="00EC5B04" w:rsidRPr="00C025EC" w:rsidRDefault="00EC5B04" w:rsidP="009913D5">
            <w:pPr>
              <w:jc w:val="both"/>
              <w:rPr>
                <w:sz w:val="16"/>
                <w:szCs w:val="16"/>
              </w:rPr>
            </w:pPr>
          </w:p>
        </w:tc>
      </w:tr>
      <w:tr w:rsidR="00EC5B04" w:rsidRPr="00C025EC" w14:paraId="47CE20DF" w14:textId="77777777" w:rsidTr="009913D5">
        <w:trPr>
          <w:trHeight w:val="969"/>
        </w:trPr>
        <w:tc>
          <w:tcPr>
            <w:tcW w:w="1053" w:type="dxa"/>
            <w:vMerge/>
            <w:shd w:val="clear" w:color="auto" w:fill="auto"/>
          </w:tcPr>
          <w:p w14:paraId="11D9C366" w14:textId="77777777" w:rsidR="00EC5B04" w:rsidRPr="00C025EC" w:rsidRDefault="00EC5B04" w:rsidP="009913D5">
            <w:pPr>
              <w:jc w:val="both"/>
              <w:rPr>
                <w:sz w:val="16"/>
                <w:szCs w:val="16"/>
              </w:rPr>
            </w:pPr>
          </w:p>
        </w:tc>
        <w:tc>
          <w:tcPr>
            <w:tcW w:w="3308" w:type="dxa"/>
            <w:shd w:val="clear" w:color="auto" w:fill="auto"/>
            <w:vAlign w:val="center"/>
          </w:tcPr>
          <w:p w14:paraId="6A29EAFB" w14:textId="77777777" w:rsidR="00EC5B04" w:rsidRPr="00C025EC" w:rsidRDefault="00EC5B04" w:rsidP="009913D5">
            <w:pPr>
              <w:jc w:val="both"/>
              <w:rPr>
                <w:sz w:val="16"/>
                <w:szCs w:val="16"/>
              </w:rPr>
            </w:pPr>
            <w:r w:rsidRPr="00C025EC">
              <w:rPr>
                <w:sz w:val="16"/>
                <w:szCs w:val="16"/>
              </w:rPr>
              <w:t xml:space="preserve">2.3.5. Prévalence de la malnutrition aigüe globale </w:t>
            </w:r>
          </w:p>
        </w:tc>
        <w:tc>
          <w:tcPr>
            <w:tcW w:w="1417" w:type="dxa"/>
            <w:shd w:val="clear" w:color="auto" w:fill="auto"/>
            <w:vAlign w:val="center"/>
          </w:tcPr>
          <w:p w14:paraId="65289199" w14:textId="77777777" w:rsidR="00EC5B04" w:rsidRPr="00C025EC" w:rsidRDefault="00EC5B04" w:rsidP="009913D5">
            <w:pPr>
              <w:jc w:val="center"/>
              <w:rPr>
                <w:sz w:val="16"/>
                <w:szCs w:val="16"/>
              </w:rPr>
            </w:pPr>
            <w:r w:rsidRPr="00C025EC">
              <w:rPr>
                <w:sz w:val="16"/>
                <w:szCs w:val="16"/>
              </w:rPr>
              <w:t>7,6% (2016)</w:t>
            </w:r>
          </w:p>
        </w:tc>
        <w:tc>
          <w:tcPr>
            <w:tcW w:w="1276" w:type="dxa"/>
            <w:shd w:val="clear" w:color="auto" w:fill="auto"/>
            <w:vAlign w:val="center"/>
          </w:tcPr>
          <w:p w14:paraId="6066826E" w14:textId="77777777" w:rsidR="00EC5B04" w:rsidRPr="00C025EC" w:rsidRDefault="00EC5B04" w:rsidP="009913D5">
            <w:pPr>
              <w:rPr>
                <w:sz w:val="16"/>
                <w:szCs w:val="16"/>
              </w:rPr>
            </w:pPr>
            <w:r w:rsidRPr="00C025EC">
              <w:rPr>
                <w:sz w:val="16"/>
                <w:szCs w:val="16"/>
              </w:rPr>
              <w:t>&lt; 5%</w:t>
            </w:r>
          </w:p>
        </w:tc>
        <w:tc>
          <w:tcPr>
            <w:tcW w:w="2126" w:type="dxa"/>
            <w:shd w:val="clear" w:color="auto" w:fill="auto"/>
            <w:vAlign w:val="center"/>
          </w:tcPr>
          <w:p w14:paraId="57A6ACB9" w14:textId="77777777" w:rsidR="00EC5B04" w:rsidRPr="00C025EC" w:rsidRDefault="00EC5B04" w:rsidP="009913D5">
            <w:pPr>
              <w:jc w:val="both"/>
              <w:rPr>
                <w:sz w:val="16"/>
                <w:szCs w:val="16"/>
              </w:rPr>
            </w:pPr>
            <w:r w:rsidRPr="00C025EC">
              <w:rPr>
                <w:sz w:val="16"/>
                <w:szCs w:val="16"/>
              </w:rPr>
              <w:t>ENN</w:t>
            </w:r>
          </w:p>
        </w:tc>
        <w:tc>
          <w:tcPr>
            <w:tcW w:w="3119" w:type="dxa"/>
            <w:vMerge/>
            <w:shd w:val="clear" w:color="auto" w:fill="auto"/>
          </w:tcPr>
          <w:p w14:paraId="303D0B3A" w14:textId="77777777" w:rsidR="00EC5B04" w:rsidRPr="00C025EC" w:rsidRDefault="00EC5B04" w:rsidP="009913D5">
            <w:pPr>
              <w:jc w:val="both"/>
              <w:rPr>
                <w:sz w:val="16"/>
                <w:szCs w:val="16"/>
              </w:rPr>
            </w:pPr>
          </w:p>
        </w:tc>
        <w:tc>
          <w:tcPr>
            <w:tcW w:w="3969" w:type="dxa"/>
            <w:gridSpan w:val="6"/>
            <w:vMerge/>
            <w:shd w:val="clear" w:color="auto" w:fill="auto"/>
          </w:tcPr>
          <w:p w14:paraId="30E477A1" w14:textId="77777777" w:rsidR="00EC5B04" w:rsidRPr="00C025EC" w:rsidRDefault="00EC5B04" w:rsidP="009913D5">
            <w:pPr>
              <w:jc w:val="both"/>
              <w:rPr>
                <w:sz w:val="16"/>
                <w:szCs w:val="16"/>
              </w:rPr>
            </w:pPr>
          </w:p>
        </w:tc>
      </w:tr>
      <w:tr w:rsidR="00EC5B04" w:rsidRPr="00C025EC" w14:paraId="72981149" w14:textId="77777777" w:rsidTr="009913D5">
        <w:tc>
          <w:tcPr>
            <w:tcW w:w="12299" w:type="dxa"/>
            <w:gridSpan w:val="6"/>
            <w:vMerge w:val="restart"/>
            <w:shd w:val="clear" w:color="auto" w:fill="FFD966"/>
            <w:vAlign w:val="center"/>
          </w:tcPr>
          <w:p w14:paraId="49CFEC7E" w14:textId="40E0D132" w:rsidR="00EC5B04" w:rsidRPr="00C025EC" w:rsidRDefault="00EC5B04" w:rsidP="009913D5">
            <w:pPr>
              <w:rPr>
                <w:sz w:val="18"/>
                <w:szCs w:val="16"/>
              </w:rPr>
            </w:pPr>
            <w:r w:rsidRPr="00C025EC">
              <w:rPr>
                <w:b/>
                <w:sz w:val="18"/>
                <w:szCs w:val="16"/>
              </w:rPr>
              <w:t xml:space="preserve">Effet 2.4 : D’ici à 2020, les populations ont un accès accru à l’eau potable et à l’assainissement en milieu rural et </w:t>
            </w:r>
            <w:r w:rsidR="00997BBD" w:rsidRPr="00C025EC">
              <w:rPr>
                <w:b/>
                <w:sz w:val="18"/>
                <w:szCs w:val="16"/>
              </w:rPr>
              <w:t>péri-urbain</w:t>
            </w:r>
            <w:r w:rsidRPr="00C025EC">
              <w:rPr>
                <w:b/>
                <w:sz w:val="18"/>
                <w:szCs w:val="16"/>
              </w:rPr>
              <w:t xml:space="preserve"> et vivent dans un cadre de vie décent et un environnement sans défécation à l’air libre</w:t>
            </w:r>
          </w:p>
        </w:tc>
        <w:tc>
          <w:tcPr>
            <w:tcW w:w="567" w:type="dxa"/>
            <w:shd w:val="clear" w:color="auto" w:fill="00B0F0"/>
            <w:vAlign w:val="center"/>
          </w:tcPr>
          <w:p w14:paraId="48B083AD"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36B85EE3" w14:textId="77777777" w:rsidR="00EC5B04" w:rsidRPr="00C025EC" w:rsidRDefault="00EC5B04" w:rsidP="009913D5">
            <w:pPr>
              <w:jc w:val="center"/>
              <w:rPr>
                <w:b/>
                <w:sz w:val="16"/>
                <w:szCs w:val="16"/>
              </w:rPr>
            </w:pPr>
            <w:r w:rsidRPr="00C025EC">
              <w:rPr>
                <w:b/>
                <w:sz w:val="16"/>
                <w:szCs w:val="16"/>
              </w:rPr>
              <w:t>Ressource core</w:t>
            </w:r>
          </w:p>
        </w:tc>
        <w:tc>
          <w:tcPr>
            <w:tcW w:w="1134" w:type="dxa"/>
            <w:gridSpan w:val="2"/>
            <w:shd w:val="clear" w:color="auto" w:fill="00B0F0"/>
            <w:vAlign w:val="center"/>
          </w:tcPr>
          <w:p w14:paraId="5A1CF88A" w14:textId="77777777" w:rsidR="00EC5B04" w:rsidRPr="00C025EC" w:rsidRDefault="00EC5B04" w:rsidP="009913D5">
            <w:pPr>
              <w:jc w:val="center"/>
              <w:rPr>
                <w:b/>
                <w:sz w:val="16"/>
                <w:szCs w:val="16"/>
              </w:rPr>
            </w:pPr>
            <w:r w:rsidRPr="00C025EC">
              <w:rPr>
                <w:b/>
                <w:sz w:val="16"/>
                <w:szCs w:val="16"/>
              </w:rPr>
              <w:t>Non core/</w:t>
            </w:r>
          </w:p>
          <w:p w14:paraId="2477AA50" w14:textId="77777777" w:rsidR="00EC5B04" w:rsidRPr="00C025EC" w:rsidRDefault="00EC5B04" w:rsidP="009913D5">
            <w:pPr>
              <w:jc w:val="center"/>
              <w:rPr>
                <w:b/>
                <w:sz w:val="16"/>
                <w:szCs w:val="16"/>
              </w:rPr>
            </w:pPr>
            <w:r w:rsidRPr="00C025EC">
              <w:rPr>
                <w:b/>
                <w:sz w:val="16"/>
                <w:szCs w:val="16"/>
              </w:rPr>
              <w:t>Autres ressources</w:t>
            </w:r>
          </w:p>
        </w:tc>
        <w:tc>
          <w:tcPr>
            <w:tcW w:w="1276" w:type="dxa"/>
            <w:gridSpan w:val="2"/>
            <w:shd w:val="clear" w:color="auto" w:fill="00B0F0"/>
            <w:vAlign w:val="center"/>
          </w:tcPr>
          <w:p w14:paraId="1DCD9349"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1CB6BA84" w14:textId="77777777" w:rsidTr="009913D5">
        <w:tc>
          <w:tcPr>
            <w:tcW w:w="12299" w:type="dxa"/>
            <w:gridSpan w:val="6"/>
            <w:vMerge/>
            <w:shd w:val="clear" w:color="auto" w:fill="FFD966"/>
          </w:tcPr>
          <w:p w14:paraId="4EDC1F72" w14:textId="77777777" w:rsidR="00EC5B04" w:rsidRPr="00C025EC" w:rsidRDefault="00EC5B04" w:rsidP="009913D5">
            <w:pPr>
              <w:jc w:val="both"/>
              <w:rPr>
                <w:sz w:val="16"/>
                <w:szCs w:val="16"/>
              </w:rPr>
            </w:pPr>
          </w:p>
        </w:tc>
        <w:tc>
          <w:tcPr>
            <w:tcW w:w="567" w:type="dxa"/>
            <w:shd w:val="clear" w:color="auto" w:fill="auto"/>
          </w:tcPr>
          <w:p w14:paraId="6DAF310D" w14:textId="77777777" w:rsidR="00EC5B04" w:rsidRPr="00C025EC" w:rsidRDefault="00EC5B04" w:rsidP="009913D5">
            <w:pPr>
              <w:jc w:val="both"/>
              <w:rPr>
                <w:sz w:val="16"/>
                <w:szCs w:val="16"/>
              </w:rPr>
            </w:pPr>
          </w:p>
        </w:tc>
        <w:tc>
          <w:tcPr>
            <w:tcW w:w="992" w:type="dxa"/>
            <w:shd w:val="clear" w:color="auto" w:fill="auto"/>
          </w:tcPr>
          <w:p w14:paraId="74F9BB5A" w14:textId="77777777" w:rsidR="00EC5B04" w:rsidRPr="00C025EC" w:rsidRDefault="00EC5B04" w:rsidP="009913D5">
            <w:pPr>
              <w:jc w:val="both"/>
              <w:rPr>
                <w:sz w:val="16"/>
                <w:szCs w:val="16"/>
              </w:rPr>
            </w:pPr>
          </w:p>
        </w:tc>
        <w:tc>
          <w:tcPr>
            <w:tcW w:w="1134" w:type="dxa"/>
            <w:gridSpan w:val="2"/>
            <w:shd w:val="clear" w:color="auto" w:fill="auto"/>
          </w:tcPr>
          <w:p w14:paraId="2B9560CF" w14:textId="77777777" w:rsidR="00EC5B04" w:rsidRPr="00C025EC" w:rsidRDefault="00EC5B04" w:rsidP="009913D5">
            <w:pPr>
              <w:jc w:val="both"/>
              <w:rPr>
                <w:sz w:val="16"/>
                <w:szCs w:val="16"/>
              </w:rPr>
            </w:pPr>
          </w:p>
        </w:tc>
        <w:tc>
          <w:tcPr>
            <w:tcW w:w="1276" w:type="dxa"/>
            <w:gridSpan w:val="2"/>
            <w:shd w:val="clear" w:color="auto" w:fill="auto"/>
          </w:tcPr>
          <w:p w14:paraId="1CAFBB72" w14:textId="77777777" w:rsidR="00EC5B04" w:rsidRPr="00C025EC" w:rsidRDefault="00EC5B04" w:rsidP="009913D5">
            <w:pPr>
              <w:jc w:val="both"/>
              <w:rPr>
                <w:sz w:val="16"/>
                <w:szCs w:val="16"/>
              </w:rPr>
            </w:pPr>
          </w:p>
        </w:tc>
      </w:tr>
      <w:tr w:rsidR="00EC5B04" w:rsidRPr="00C025EC" w14:paraId="55873668" w14:textId="77777777" w:rsidTr="009913D5">
        <w:trPr>
          <w:trHeight w:val="674"/>
        </w:trPr>
        <w:tc>
          <w:tcPr>
            <w:tcW w:w="1053" w:type="dxa"/>
            <w:vMerge w:val="restart"/>
            <w:shd w:val="clear" w:color="auto" w:fill="auto"/>
            <w:vAlign w:val="center"/>
          </w:tcPr>
          <w:p w14:paraId="291E12FA" w14:textId="77777777" w:rsidR="00EC5B04" w:rsidRPr="00C025EC" w:rsidRDefault="00EC5B04" w:rsidP="009913D5">
            <w:pPr>
              <w:rPr>
                <w:b/>
                <w:sz w:val="16"/>
                <w:szCs w:val="16"/>
              </w:rPr>
            </w:pPr>
            <w:r w:rsidRPr="00C025EC">
              <w:rPr>
                <w:b/>
                <w:sz w:val="16"/>
                <w:szCs w:val="16"/>
              </w:rPr>
              <w:lastRenderedPageBreak/>
              <w:t>UNICEF, ONU-HABITAT, UNHCR, AIEA</w:t>
            </w:r>
            <w:r>
              <w:rPr>
                <w:b/>
                <w:sz w:val="16"/>
                <w:szCs w:val="16"/>
              </w:rPr>
              <w:t>, UNESCO</w:t>
            </w:r>
          </w:p>
          <w:p w14:paraId="01CABD11" w14:textId="77777777" w:rsidR="00EC5B04" w:rsidRPr="00C025EC" w:rsidRDefault="00EC5B04" w:rsidP="009913D5">
            <w:pPr>
              <w:rPr>
                <w:sz w:val="16"/>
                <w:szCs w:val="16"/>
              </w:rPr>
            </w:pPr>
          </w:p>
        </w:tc>
        <w:tc>
          <w:tcPr>
            <w:tcW w:w="3308" w:type="dxa"/>
            <w:shd w:val="clear" w:color="auto" w:fill="auto"/>
            <w:vAlign w:val="center"/>
          </w:tcPr>
          <w:p w14:paraId="59C3EA26" w14:textId="77777777" w:rsidR="00EC5B04" w:rsidRPr="00C025EC" w:rsidRDefault="00EC5B04" w:rsidP="009913D5">
            <w:pPr>
              <w:jc w:val="both"/>
              <w:rPr>
                <w:sz w:val="16"/>
                <w:szCs w:val="16"/>
              </w:rPr>
            </w:pPr>
            <w:r w:rsidRPr="00C025EC">
              <w:rPr>
                <w:sz w:val="16"/>
                <w:szCs w:val="16"/>
              </w:rPr>
              <w:t>2.4.1. Pourcentage de la population qui pratique la défécation à l’air libre</w:t>
            </w:r>
          </w:p>
        </w:tc>
        <w:tc>
          <w:tcPr>
            <w:tcW w:w="1417" w:type="dxa"/>
            <w:shd w:val="clear" w:color="auto" w:fill="auto"/>
            <w:vAlign w:val="center"/>
          </w:tcPr>
          <w:p w14:paraId="4BFA9DC1" w14:textId="77777777" w:rsidR="00EC5B04" w:rsidRPr="00C025EC" w:rsidRDefault="00EC5B04" w:rsidP="009913D5">
            <w:pPr>
              <w:jc w:val="both"/>
              <w:rPr>
                <w:sz w:val="16"/>
                <w:szCs w:val="16"/>
                <w:lang w:eastAsia="ja-JP"/>
              </w:rPr>
            </w:pPr>
            <w:r w:rsidRPr="00C025EC">
              <w:rPr>
                <w:sz w:val="16"/>
                <w:szCs w:val="16"/>
              </w:rPr>
              <w:t>65% (rural, JMP 2017)</w:t>
            </w:r>
          </w:p>
          <w:p w14:paraId="6882DFCF" w14:textId="77777777" w:rsidR="00EC5B04" w:rsidRPr="00C025EC" w:rsidRDefault="00EC5B04" w:rsidP="009913D5">
            <w:pPr>
              <w:jc w:val="both"/>
              <w:rPr>
                <w:sz w:val="16"/>
                <w:szCs w:val="16"/>
              </w:rPr>
            </w:pPr>
          </w:p>
        </w:tc>
        <w:tc>
          <w:tcPr>
            <w:tcW w:w="1276" w:type="dxa"/>
            <w:shd w:val="clear" w:color="auto" w:fill="auto"/>
            <w:vAlign w:val="center"/>
          </w:tcPr>
          <w:p w14:paraId="7FD0FB36" w14:textId="77777777" w:rsidR="00EC5B04" w:rsidRPr="00C025EC" w:rsidRDefault="00EC5B04" w:rsidP="009913D5">
            <w:pPr>
              <w:jc w:val="both"/>
              <w:rPr>
                <w:sz w:val="16"/>
                <w:szCs w:val="16"/>
              </w:rPr>
            </w:pPr>
            <w:r w:rsidRPr="00C025EC">
              <w:rPr>
                <w:sz w:val="16"/>
                <w:szCs w:val="16"/>
              </w:rPr>
              <w:t xml:space="preserve">60% (Rural) </w:t>
            </w:r>
          </w:p>
          <w:p w14:paraId="0F423FDB" w14:textId="77777777" w:rsidR="00EC5B04" w:rsidRPr="00C025EC" w:rsidRDefault="00EC5B04" w:rsidP="009913D5">
            <w:pPr>
              <w:jc w:val="both"/>
              <w:rPr>
                <w:sz w:val="16"/>
                <w:szCs w:val="16"/>
              </w:rPr>
            </w:pPr>
          </w:p>
        </w:tc>
        <w:tc>
          <w:tcPr>
            <w:tcW w:w="2126" w:type="dxa"/>
            <w:shd w:val="clear" w:color="auto" w:fill="auto"/>
            <w:vAlign w:val="center"/>
          </w:tcPr>
          <w:p w14:paraId="7B986422" w14:textId="77777777" w:rsidR="00EC5B04" w:rsidRPr="00C025EC" w:rsidRDefault="00EC5B04" w:rsidP="009913D5">
            <w:pPr>
              <w:jc w:val="both"/>
              <w:rPr>
                <w:sz w:val="16"/>
                <w:szCs w:val="16"/>
              </w:rPr>
            </w:pPr>
            <w:r w:rsidRPr="00C025EC">
              <w:rPr>
                <w:sz w:val="16"/>
                <w:szCs w:val="16"/>
              </w:rPr>
              <w:t>Rapports des enquêtes nationales, JMP</w:t>
            </w:r>
          </w:p>
          <w:p w14:paraId="204679AB" w14:textId="77777777" w:rsidR="00EC5B04" w:rsidRPr="00C025EC" w:rsidRDefault="00EC5B04" w:rsidP="009913D5">
            <w:pPr>
              <w:rPr>
                <w:sz w:val="16"/>
                <w:szCs w:val="16"/>
              </w:rPr>
            </w:pPr>
          </w:p>
        </w:tc>
        <w:tc>
          <w:tcPr>
            <w:tcW w:w="3119" w:type="dxa"/>
            <w:vMerge w:val="restart"/>
            <w:shd w:val="clear" w:color="auto" w:fill="auto"/>
          </w:tcPr>
          <w:p w14:paraId="4AB65EC6" w14:textId="77777777" w:rsidR="00EC5B04" w:rsidRPr="00C025EC" w:rsidRDefault="00EC5B04" w:rsidP="009913D5">
            <w:pPr>
              <w:jc w:val="both"/>
              <w:rPr>
                <w:b/>
                <w:sz w:val="16"/>
                <w:szCs w:val="16"/>
                <w:u w:val="single"/>
              </w:rPr>
            </w:pPr>
            <w:r w:rsidRPr="00C025EC">
              <w:rPr>
                <w:b/>
                <w:sz w:val="16"/>
                <w:szCs w:val="16"/>
                <w:u w:val="single"/>
              </w:rPr>
              <w:t xml:space="preserve">Hypothèses </w:t>
            </w:r>
          </w:p>
          <w:p w14:paraId="515EC0F9" w14:textId="77777777" w:rsidR="00EC5B04" w:rsidRPr="00C025EC" w:rsidRDefault="00EC5B04" w:rsidP="009913D5">
            <w:pPr>
              <w:jc w:val="both"/>
              <w:rPr>
                <w:sz w:val="16"/>
                <w:szCs w:val="16"/>
              </w:rPr>
            </w:pPr>
            <w:r w:rsidRPr="00C025EC">
              <w:rPr>
                <w:sz w:val="16"/>
                <w:szCs w:val="16"/>
              </w:rPr>
              <w:t>Stabilité et volonté politique - Ressources en eau disponibles en qualité et quantité - Secteur privé performant - Attribution des marchés publics fonctionnant dans de délais appropriés - Structuration sectorielle stable - Ressources financières intérieures et extérieures en hausse</w:t>
            </w:r>
          </w:p>
          <w:p w14:paraId="3B1DF1A4" w14:textId="77777777" w:rsidR="00EC5B04" w:rsidRPr="00C025EC" w:rsidRDefault="00EC5B04" w:rsidP="009913D5">
            <w:pPr>
              <w:jc w:val="both"/>
              <w:rPr>
                <w:sz w:val="16"/>
                <w:szCs w:val="16"/>
              </w:rPr>
            </w:pPr>
          </w:p>
          <w:p w14:paraId="06CBEA9C" w14:textId="77777777" w:rsidR="00EC5B04" w:rsidRPr="00C025EC" w:rsidRDefault="00EC5B04" w:rsidP="009913D5">
            <w:pPr>
              <w:jc w:val="both"/>
              <w:rPr>
                <w:b/>
                <w:sz w:val="16"/>
                <w:szCs w:val="16"/>
                <w:u w:val="single"/>
              </w:rPr>
            </w:pPr>
            <w:r w:rsidRPr="00C025EC">
              <w:rPr>
                <w:b/>
                <w:sz w:val="16"/>
                <w:szCs w:val="16"/>
                <w:u w:val="single"/>
              </w:rPr>
              <w:t xml:space="preserve">Risques </w:t>
            </w:r>
          </w:p>
          <w:p w14:paraId="57F427D4" w14:textId="77777777" w:rsidR="00EC5B04" w:rsidRPr="00C025EC" w:rsidRDefault="00EC5B04" w:rsidP="009913D5">
            <w:pPr>
              <w:jc w:val="both"/>
              <w:rPr>
                <w:sz w:val="16"/>
                <w:szCs w:val="16"/>
              </w:rPr>
            </w:pPr>
            <w:r w:rsidRPr="00C025EC">
              <w:rPr>
                <w:sz w:val="16"/>
                <w:szCs w:val="16"/>
              </w:rPr>
              <w:t>Insécurité – Terrorisme - Instabilité institutionnelle du ministère en charge de l’eau et de l’assainissement - Non adhésion des communautés - Persistance des normes sociales défavorables - Mouvements de populations entrainant des pénuries d’eau et réduisant la résilience - Insuffisance de la ressource en eau</w:t>
            </w:r>
          </w:p>
        </w:tc>
        <w:tc>
          <w:tcPr>
            <w:tcW w:w="3969" w:type="dxa"/>
            <w:gridSpan w:val="6"/>
            <w:vMerge w:val="restart"/>
            <w:shd w:val="clear" w:color="auto" w:fill="auto"/>
          </w:tcPr>
          <w:p w14:paraId="4CA8E2F5" w14:textId="77777777" w:rsidR="00EC5B04" w:rsidRPr="00C025EC" w:rsidRDefault="00EC5B04" w:rsidP="009913D5">
            <w:pPr>
              <w:jc w:val="both"/>
              <w:rPr>
                <w:b/>
                <w:sz w:val="16"/>
                <w:szCs w:val="16"/>
                <w:u w:val="single"/>
              </w:rPr>
            </w:pPr>
            <w:r w:rsidRPr="00C025EC">
              <w:rPr>
                <w:b/>
                <w:sz w:val="16"/>
                <w:szCs w:val="16"/>
                <w:u w:val="single"/>
              </w:rPr>
              <w:t>Gouvernement</w:t>
            </w:r>
          </w:p>
          <w:p w14:paraId="06179CE9" w14:textId="77777777" w:rsidR="00EC5B04" w:rsidRPr="00C025EC" w:rsidRDefault="00EC5B04" w:rsidP="009913D5">
            <w:pPr>
              <w:jc w:val="both"/>
              <w:rPr>
                <w:sz w:val="16"/>
                <w:szCs w:val="16"/>
              </w:rPr>
            </w:pPr>
            <w:r w:rsidRPr="00C025EC">
              <w:rPr>
                <w:sz w:val="16"/>
                <w:szCs w:val="16"/>
              </w:rPr>
              <w:t>MEA – MATD – MENA – MS – MUH – MID - Communes</w:t>
            </w:r>
          </w:p>
          <w:p w14:paraId="52EB4A32" w14:textId="77777777" w:rsidR="00EC5B04" w:rsidRPr="00C025EC" w:rsidRDefault="00EC5B04" w:rsidP="009913D5">
            <w:pPr>
              <w:jc w:val="both"/>
              <w:rPr>
                <w:sz w:val="16"/>
                <w:szCs w:val="16"/>
              </w:rPr>
            </w:pPr>
          </w:p>
          <w:p w14:paraId="278A38CE" w14:textId="77777777" w:rsidR="00EC5B04" w:rsidRPr="00C025EC" w:rsidRDefault="00EC5B04" w:rsidP="009913D5">
            <w:pPr>
              <w:jc w:val="both"/>
              <w:rPr>
                <w:b/>
                <w:sz w:val="16"/>
                <w:szCs w:val="16"/>
                <w:u w:val="single"/>
              </w:rPr>
            </w:pPr>
            <w:r w:rsidRPr="00C025EC">
              <w:rPr>
                <w:b/>
                <w:sz w:val="16"/>
                <w:szCs w:val="16"/>
                <w:u w:val="single"/>
              </w:rPr>
              <w:t>Autres partenaires</w:t>
            </w:r>
          </w:p>
          <w:p w14:paraId="7CB20C1A" w14:textId="77777777" w:rsidR="00EC5B04" w:rsidRPr="00C025EC" w:rsidRDefault="00EC5B04" w:rsidP="009913D5">
            <w:pPr>
              <w:jc w:val="both"/>
              <w:rPr>
                <w:sz w:val="16"/>
                <w:szCs w:val="16"/>
              </w:rPr>
            </w:pPr>
            <w:r w:rsidRPr="00C025EC">
              <w:rPr>
                <w:sz w:val="16"/>
                <w:szCs w:val="16"/>
              </w:rPr>
              <w:t>Secteur privé – ONGs - OXFAM - Coopération bilatérale et multilatérale</w:t>
            </w:r>
            <w:r w:rsidRPr="00C025EC">
              <w:rPr>
                <w:sz w:val="16"/>
                <w:szCs w:val="16"/>
              </w:rPr>
              <w:tab/>
            </w:r>
          </w:p>
        </w:tc>
      </w:tr>
      <w:tr w:rsidR="00EC5B04" w:rsidRPr="00C025EC" w14:paraId="43A822AF" w14:textId="77777777" w:rsidTr="009913D5">
        <w:trPr>
          <w:trHeight w:val="745"/>
        </w:trPr>
        <w:tc>
          <w:tcPr>
            <w:tcW w:w="1053" w:type="dxa"/>
            <w:vMerge/>
            <w:shd w:val="clear" w:color="auto" w:fill="auto"/>
          </w:tcPr>
          <w:p w14:paraId="3F3F2273" w14:textId="77777777" w:rsidR="00EC5B04" w:rsidRPr="00C025EC" w:rsidRDefault="00EC5B04" w:rsidP="009913D5">
            <w:pPr>
              <w:jc w:val="both"/>
              <w:rPr>
                <w:sz w:val="16"/>
                <w:szCs w:val="16"/>
              </w:rPr>
            </w:pPr>
          </w:p>
        </w:tc>
        <w:tc>
          <w:tcPr>
            <w:tcW w:w="3308" w:type="dxa"/>
            <w:shd w:val="clear" w:color="auto" w:fill="auto"/>
            <w:vAlign w:val="center"/>
          </w:tcPr>
          <w:p w14:paraId="74197A7A" w14:textId="77777777" w:rsidR="00EC5B04" w:rsidRPr="00C025EC" w:rsidRDefault="00EC5B04" w:rsidP="009913D5">
            <w:pPr>
              <w:jc w:val="both"/>
              <w:rPr>
                <w:sz w:val="16"/>
                <w:szCs w:val="16"/>
              </w:rPr>
            </w:pPr>
            <w:r w:rsidRPr="00C025EC">
              <w:rPr>
                <w:sz w:val="16"/>
                <w:szCs w:val="16"/>
              </w:rPr>
              <w:t xml:space="preserve">2.4.2. Pourcentage de personnes avec accès permanent à l’assainissement de base </w:t>
            </w:r>
          </w:p>
          <w:p w14:paraId="107C9F52" w14:textId="77777777" w:rsidR="00EC5B04" w:rsidRPr="00C025EC" w:rsidRDefault="00EC5B04" w:rsidP="009913D5">
            <w:pPr>
              <w:jc w:val="both"/>
              <w:rPr>
                <w:sz w:val="16"/>
                <w:szCs w:val="16"/>
              </w:rPr>
            </w:pPr>
          </w:p>
        </w:tc>
        <w:tc>
          <w:tcPr>
            <w:tcW w:w="1417" w:type="dxa"/>
            <w:shd w:val="clear" w:color="auto" w:fill="auto"/>
            <w:vAlign w:val="center"/>
          </w:tcPr>
          <w:p w14:paraId="17F8D027" w14:textId="77777777" w:rsidR="00EC5B04" w:rsidRPr="00C025EC" w:rsidRDefault="00EC5B04" w:rsidP="009913D5">
            <w:pPr>
              <w:jc w:val="both"/>
              <w:rPr>
                <w:sz w:val="16"/>
                <w:szCs w:val="16"/>
              </w:rPr>
            </w:pPr>
            <w:r w:rsidRPr="00C025EC">
              <w:rPr>
                <w:sz w:val="16"/>
                <w:szCs w:val="16"/>
              </w:rPr>
              <w:t>12%(Rural, JPM 2017)</w:t>
            </w:r>
          </w:p>
        </w:tc>
        <w:tc>
          <w:tcPr>
            <w:tcW w:w="1276" w:type="dxa"/>
            <w:shd w:val="clear" w:color="auto" w:fill="auto"/>
            <w:vAlign w:val="center"/>
          </w:tcPr>
          <w:p w14:paraId="3F5626F5" w14:textId="77777777" w:rsidR="00EC5B04" w:rsidRPr="00C025EC" w:rsidRDefault="00EC5B04" w:rsidP="009913D5">
            <w:pPr>
              <w:jc w:val="both"/>
              <w:rPr>
                <w:sz w:val="16"/>
                <w:szCs w:val="16"/>
              </w:rPr>
            </w:pPr>
            <w:r w:rsidRPr="00C025EC">
              <w:rPr>
                <w:sz w:val="16"/>
                <w:szCs w:val="16"/>
              </w:rPr>
              <w:t>28% (Rural)</w:t>
            </w:r>
          </w:p>
          <w:p w14:paraId="67216715" w14:textId="77777777" w:rsidR="00EC5B04" w:rsidRPr="00C025EC" w:rsidRDefault="00EC5B04" w:rsidP="009913D5">
            <w:pPr>
              <w:jc w:val="both"/>
              <w:rPr>
                <w:sz w:val="16"/>
                <w:szCs w:val="16"/>
              </w:rPr>
            </w:pPr>
          </w:p>
        </w:tc>
        <w:tc>
          <w:tcPr>
            <w:tcW w:w="2126" w:type="dxa"/>
            <w:shd w:val="clear" w:color="auto" w:fill="auto"/>
            <w:vAlign w:val="center"/>
          </w:tcPr>
          <w:p w14:paraId="077C87EB" w14:textId="77777777" w:rsidR="00EC5B04" w:rsidRPr="00C025EC" w:rsidRDefault="00EC5B04" w:rsidP="009913D5">
            <w:pPr>
              <w:jc w:val="both"/>
              <w:rPr>
                <w:sz w:val="16"/>
                <w:szCs w:val="16"/>
              </w:rPr>
            </w:pPr>
            <w:r w:rsidRPr="00C025EC">
              <w:rPr>
                <w:sz w:val="16"/>
                <w:szCs w:val="16"/>
              </w:rPr>
              <w:t>Rapports des enquêtes nationales, JMP</w:t>
            </w:r>
          </w:p>
          <w:p w14:paraId="4F76FC71" w14:textId="77777777" w:rsidR="00EC5B04" w:rsidRPr="00C025EC" w:rsidRDefault="00EC5B04" w:rsidP="009913D5">
            <w:pPr>
              <w:rPr>
                <w:sz w:val="16"/>
                <w:szCs w:val="16"/>
              </w:rPr>
            </w:pPr>
          </w:p>
        </w:tc>
        <w:tc>
          <w:tcPr>
            <w:tcW w:w="3119" w:type="dxa"/>
            <w:vMerge/>
            <w:shd w:val="clear" w:color="auto" w:fill="auto"/>
          </w:tcPr>
          <w:p w14:paraId="22BF4C20" w14:textId="77777777" w:rsidR="00EC5B04" w:rsidRPr="00C025EC" w:rsidRDefault="00EC5B04" w:rsidP="009913D5">
            <w:pPr>
              <w:jc w:val="both"/>
              <w:rPr>
                <w:sz w:val="16"/>
                <w:szCs w:val="16"/>
              </w:rPr>
            </w:pPr>
          </w:p>
        </w:tc>
        <w:tc>
          <w:tcPr>
            <w:tcW w:w="3969" w:type="dxa"/>
            <w:gridSpan w:val="6"/>
            <w:vMerge/>
            <w:shd w:val="clear" w:color="auto" w:fill="auto"/>
          </w:tcPr>
          <w:p w14:paraId="1FD82FA2" w14:textId="77777777" w:rsidR="00EC5B04" w:rsidRPr="00C025EC" w:rsidRDefault="00EC5B04" w:rsidP="009913D5">
            <w:pPr>
              <w:jc w:val="both"/>
              <w:rPr>
                <w:sz w:val="16"/>
                <w:szCs w:val="16"/>
              </w:rPr>
            </w:pPr>
          </w:p>
        </w:tc>
      </w:tr>
      <w:tr w:rsidR="00EC5B04" w:rsidRPr="00C025EC" w14:paraId="5DFF83E9" w14:textId="77777777" w:rsidTr="009913D5">
        <w:trPr>
          <w:trHeight w:val="1005"/>
        </w:trPr>
        <w:tc>
          <w:tcPr>
            <w:tcW w:w="1053" w:type="dxa"/>
            <w:vMerge/>
            <w:shd w:val="clear" w:color="auto" w:fill="auto"/>
          </w:tcPr>
          <w:p w14:paraId="24475C55" w14:textId="77777777" w:rsidR="00EC5B04" w:rsidRPr="00C025EC" w:rsidRDefault="00EC5B04" w:rsidP="009913D5">
            <w:pPr>
              <w:jc w:val="both"/>
              <w:rPr>
                <w:sz w:val="16"/>
                <w:szCs w:val="16"/>
              </w:rPr>
            </w:pPr>
          </w:p>
        </w:tc>
        <w:tc>
          <w:tcPr>
            <w:tcW w:w="3308" w:type="dxa"/>
            <w:shd w:val="clear" w:color="auto" w:fill="auto"/>
            <w:vAlign w:val="center"/>
          </w:tcPr>
          <w:p w14:paraId="60ADEAAA" w14:textId="77777777" w:rsidR="00EC5B04" w:rsidRPr="00C025EC" w:rsidRDefault="00EC5B04" w:rsidP="009913D5">
            <w:pPr>
              <w:jc w:val="both"/>
              <w:rPr>
                <w:sz w:val="16"/>
                <w:szCs w:val="16"/>
              </w:rPr>
            </w:pPr>
            <w:r w:rsidRPr="00C025EC">
              <w:rPr>
                <w:sz w:val="16"/>
                <w:szCs w:val="16"/>
              </w:rPr>
              <w:t xml:space="preserve">2.4.3. Taux d’accès de la population à l’eau potable </w:t>
            </w:r>
          </w:p>
        </w:tc>
        <w:tc>
          <w:tcPr>
            <w:tcW w:w="1417" w:type="dxa"/>
            <w:shd w:val="clear" w:color="auto" w:fill="auto"/>
            <w:vAlign w:val="center"/>
          </w:tcPr>
          <w:p w14:paraId="0B106808" w14:textId="77777777" w:rsidR="00EC5B04" w:rsidRPr="00C025EC" w:rsidRDefault="00EC5B04" w:rsidP="009913D5">
            <w:pPr>
              <w:jc w:val="both"/>
              <w:rPr>
                <w:sz w:val="16"/>
                <w:szCs w:val="16"/>
                <w:lang w:eastAsia="ja-JP"/>
              </w:rPr>
            </w:pPr>
            <w:r w:rsidRPr="00C025EC">
              <w:rPr>
                <w:sz w:val="16"/>
                <w:szCs w:val="16"/>
              </w:rPr>
              <w:t>43% (Rural, JMP 2017)</w:t>
            </w:r>
          </w:p>
          <w:p w14:paraId="0F73C071" w14:textId="77777777" w:rsidR="00EC5B04" w:rsidRPr="00C025EC" w:rsidRDefault="00EC5B04" w:rsidP="009913D5">
            <w:pPr>
              <w:jc w:val="both"/>
              <w:rPr>
                <w:sz w:val="16"/>
                <w:szCs w:val="16"/>
              </w:rPr>
            </w:pPr>
          </w:p>
        </w:tc>
        <w:tc>
          <w:tcPr>
            <w:tcW w:w="1276" w:type="dxa"/>
            <w:shd w:val="clear" w:color="auto" w:fill="auto"/>
            <w:vAlign w:val="center"/>
          </w:tcPr>
          <w:p w14:paraId="66AA781B" w14:textId="77777777" w:rsidR="00EC5B04" w:rsidRPr="00C025EC" w:rsidRDefault="00EC5B04" w:rsidP="009913D5">
            <w:pPr>
              <w:jc w:val="both"/>
              <w:rPr>
                <w:sz w:val="16"/>
                <w:szCs w:val="16"/>
              </w:rPr>
            </w:pPr>
            <w:r w:rsidRPr="00C025EC">
              <w:rPr>
                <w:sz w:val="16"/>
                <w:szCs w:val="16"/>
              </w:rPr>
              <w:t>48% (Rural)</w:t>
            </w:r>
          </w:p>
          <w:p w14:paraId="34CE8178" w14:textId="77777777" w:rsidR="00EC5B04" w:rsidRPr="00C025EC" w:rsidRDefault="00EC5B04" w:rsidP="009913D5">
            <w:pPr>
              <w:jc w:val="both"/>
              <w:rPr>
                <w:sz w:val="16"/>
                <w:szCs w:val="16"/>
              </w:rPr>
            </w:pPr>
          </w:p>
        </w:tc>
        <w:tc>
          <w:tcPr>
            <w:tcW w:w="2126" w:type="dxa"/>
            <w:shd w:val="clear" w:color="auto" w:fill="auto"/>
            <w:vAlign w:val="center"/>
          </w:tcPr>
          <w:p w14:paraId="7149B461" w14:textId="77777777" w:rsidR="00EC5B04" w:rsidRPr="00C025EC" w:rsidRDefault="00EC5B04" w:rsidP="009913D5">
            <w:pPr>
              <w:jc w:val="both"/>
              <w:rPr>
                <w:sz w:val="16"/>
                <w:szCs w:val="16"/>
              </w:rPr>
            </w:pPr>
            <w:r w:rsidRPr="00C025EC">
              <w:rPr>
                <w:sz w:val="16"/>
                <w:szCs w:val="16"/>
              </w:rPr>
              <w:t>Rapports des enquêtes nationales, JMP</w:t>
            </w:r>
          </w:p>
          <w:p w14:paraId="3399DAA2" w14:textId="77777777" w:rsidR="00EC5B04" w:rsidRPr="00C025EC" w:rsidRDefault="00EC5B04" w:rsidP="009913D5">
            <w:pPr>
              <w:rPr>
                <w:sz w:val="16"/>
                <w:szCs w:val="16"/>
              </w:rPr>
            </w:pPr>
          </w:p>
        </w:tc>
        <w:tc>
          <w:tcPr>
            <w:tcW w:w="3119" w:type="dxa"/>
            <w:vMerge/>
            <w:shd w:val="clear" w:color="auto" w:fill="auto"/>
          </w:tcPr>
          <w:p w14:paraId="30655A2F" w14:textId="77777777" w:rsidR="00EC5B04" w:rsidRPr="00C025EC" w:rsidRDefault="00EC5B04" w:rsidP="009913D5">
            <w:pPr>
              <w:jc w:val="both"/>
              <w:rPr>
                <w:sz w:val="16"/>
                <w:szCs w:val="16"/>
              </w:rPr>
            </w:pPr>
          </w:p>
        </w:tc>
        <w:tc>
          <w:tcPr>
            <w:tcW w:w="3969" w:type="dxa"/>
            <w:gridSpan w:val="6"/>
            <w:vMerge/>
            <w:shd w:val="clear" w:color="auto" w:fill="auto"/>
          </w:tcPr>
          <w:p w14:paraId="3B41950A" w14:textId="77777777" w:rsidR="00EC5B04" w:rsidRPr="00C025EC" w:rsidRDefault="00EC5B04" w:rsidP="009913D5">
            <w:pPr>
              <w:jc w:val="both"/>
              <w:rPr>
                <w:sz w:val="16"/>
                <w:szCs w:val="16"/>
              </w:rPr>
            </w:pPr>
          </w:p>
        </w:tc>
      </w:tr>
      <w:tr w:rsidR="00EC5B04" w:rsidRPr="00C025EC" w14:paraId="3BEC4652" w14:textId="77777777" w:rsidTr="009913D5">
        <w:trPr>
          <w:trHeight w:val="1065"/>
        </w:trPr>
        <w:tc>
          <w:tcPr>
            <w:tcW w:w="1053" w:type="dxa"/>
            <w:vMerge/>
            <w:shd w:val="clear" w:color="auto" w:fill="auto"/>
          </w:tcPr>
          <w:p w14:paraId="2E747556" w14:textId="77777777" w:rsidR="00EC5B04" w:rsidRPr="00C025EC" w:rsidRDefault="00EC5B04" w:rsidP="009913D5">
            <w:pPr>
              <w:jc w:val="both"/>
              <w:rPr>
                <w:sz w:val="16"/>
                <w:szCs w:val="16"/>
              </w:rPr>
            </w:pPr>
          </w:p>
        </w:tc>
        <w:tc>
          <w:tcPr>
            <w:tcW w:w="3308" w:type="dxa"/>
            <w:shd w:val="clear" w:color="auto" w:fill="auto"/>
            <w:vAlign w:val="center"/>
          </w:tcPr>
          <w:p w14:paraId="44C6291A" w14:textId="77777777" w:rsidR="00EC5B04" w:rsidRPr="00C025EC" w:rsidRDefault="00EC5B04" w:rsidP="009913D5">
            <w:pPr>
              <w:jc w:val="both"/>
              <w:rPr>
                <w:sz w:val="16"/>
                <w:szCs w:val="16"/>
              </w:rPr>
            </w:pPr>
            <w:r w:rsidRPr="00C025EC">
              <w:rPr>
                <w:sz w:val="16"/>
                <w:szCs w:val="16"/>
              </w:rPr>
              <w:t>2.4.4. Proportion des populations vivant dans les zones d’habitat spontanées</w:t>
            </w:r>
          </w:p>
        </w:tc>
        <w:tc>
          <w:tcPr>
            <w:tcW w:w="1417" w:type="dxa"/>
            <w:shd w:val="clear" w:color="auto" w:fill="auto"/>
            <w:vAlign w:val="center"/>
          </w:tcPr>
          <w:p w14:paraId="0123A184" w14:textId="77777777" w:rsidR="00EC5B04" w:rsidRPr="00C025EC" w:rsidRDefault="00EC5B04" w:rsidP="009913D5">
            <w:pPr>
              <w:jc w:val="both"/>
              <w:rPr>
                <w:sz w:val="16"/>
                <w:szCs w:val="16"/>
              </w:rPr>
            </w:pPr>
            <w:r w:rsidRPr="00C025EC">
              <w:rPr>
                <w:sz w:val="16"/>
                <w:szCs w:val="16"/>
              </w:rPr>
              <w:t xml:space="preserve">17,2% (2015) </w:t>
            </w:r>
          </w:p>
        </w:tc>
        <w:tc>
          <w:tcPr>
            <w:tcW w:w="1276" w:type="dxa"/>
            <w:shd w:val="clear" w:color="auto" w:fill="auto"/>
            <w:vAlign w:val="center"/>
          </w:tcPr>
          <w:p w14:paraId="4EF7FAFA" w14:textId="77777777" w:rsidR="00EC5B04" w:rsidRPr="00C025EC" w:rsidRDefault="00EC5B04" w:rsidP="009913D5">
            <w:pPr>
              <w:jc w:val="both"/>
              <w:rPr>
                <w:sz w:val="16"/>
                <w:szCs w:val="16"/>
              </w:rPr>
            </w:pPr>
            <w:r w:rsidRPr="00C025EC">
              <w:rPr>
                <w:sz w:val="16"/>
                <w:szCs w:val="16"/>
              </w:rPr>
              <w:t xml:space="preserve">10% </w:t>
            </w:r>
          </w:p>
        </w:tc>
        <w:tc>
          <w:tcPr>
            <w:tcW w:w="2126" w:type="dxa"/>
            <w:shd w:val="clear" w:color="auto" w:fill="auto"/>
            <w:vAlign w:val="center"/>
          </w:tcPr>
          <w:p w14:paraId="1A64213D" w14:textId="77777777" w:rsidR="00EC5B04" w:rsidRPr="00C025EC" w:rsidRDefault="00EC5B04" w:rsidP="009913D5">
            <w:pPr>
              <w:jc w:val="both"/>
              <w:rPr>
                <w:sz w:val="16"/>
                <w:szCs w:val="16"/>
              </w:rPr>
            </w:pPr>
            <w:r w:rsidRPr="00C025EC">
              <w:rPr>
                <w:sz w:val="16"/>
                <w:szCs w:val="16"/>
              </w:rPr>
              <w:t>Rapports d’activités du ministère de l’urbanisme et de l’habitat</w:t>
            </w:r>
          </w:p>
        </w:tc>
        <w:tc>
          <w:tcPr>
            <w:tcW w:w="3119" w:type="dxa"/>
            <w:vMerge/>
            <w:shd w:val="clear" w:color="auto" w:fill="auto"/>
          </w:tcPr>
          <w:p w14:paraId="0E5BECFE" w14:textId="77777777" w:rsidR="00EC5B04" w:rsidRPr="00C025EC" w:rsidRDefault="00EC5B04" w:rsidP="009913D5">
            <w:pPr>
              <w:jc w:val="both"/>
              <w:rPr>
                <w:sz w:val="16"/>
                <w:szCs w:val="16"/>
              </w:rPr>
            </w:pPr>
          </w:p>
        </w:tc>
        <w:tc>
          <w:tcPr>
            <w:tcW w:w="3969" w:type="dxa"/>
            <w:gridSpan w:val="6"/>
            <w:vMerge/>
            <w:shd w:val="clear" w:color="auto" w:fill="auto"/>
          </w:tcPr>
          <w:p w14:paraId="779F78DA" w14:textId="77777777" w:rsidR="00EC5B04" w:rsidRPr="00C025EC" w:rsidRDefault="00EC5B04" w:rsidP="009913D5">
            <w:pPr>
              <w:jc w:val="both"/>
              <w:rPr>
                <w:sz w:val="16"/>
                <w:szCs w:val="16"/>
              </w:rPr>
            </w:pPr>
          </w:p>
        </w:tc>
      </w:tr>
    </w:tbl>
    <w:p w14:paraId="72528CD4" w14:textId="77777777" w:rsidR="00EC5B04" w:rsidRPr="00C025EC" w:rsidRDefault="00EC5B04" w:rsidP="00EC5B04">
      <w:pPr>
        <w:rPr>
          <w:rFonts w:ascii="Calibri Light" w:hAnsi="Calibri Light"/>
          <w:sz w:val="16"/>
          <w:szCs w:val="16"/>
        </w:rPr>
      </w:pPr>
    </w:p>
    <w:tbl>
      <w:tblPr>
        <w:tblpPr w:leftFromText="141" w:rightFromText="141" w:vertAnchor="text" w:tblpXSpec="center" w:tblpY="1"/>
        <w:tblOverlap w:val="never"/>
        <w:tblW w:w="162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3308"/>
        <w:gridCol w:w="1417"/>
        <w:gridCol w:w="1276"/>
        <w:gridCol w:w="2126"/>
        <w:gridCol w:w="3119"/>
        <w:gridCol w:w="567"/>
        <w:gridCol w:w="992"/>
        <w:gridCol w:w="1276"/>
        <w:gridCol w:w="1134"/>
      </w:tblGrid>
      <w:tr w:rsidR="00EC5B04" w:rsidRPr="00C025EC" w14:paraId="48B1486E" w14:textId="77777777" w:rsidTr="009913D5">
        <w:trPr>
          <w:tblHeader/>
        </w:trPr>
        <w:tc>
          <w:tcPr>
            <w:tcW w:w="16268" w:type="dxa"/>
            <w:gridSpan w:val="10"/>
            <w:shd w:val="clear" w:color="auto" w:fill="DEEAF6"/>
          </w:tcPr>
          <w:p w14:paraId="63F1A76F" w14:textId="77777777" w:rsidR="00EC5B04" w:rsidRPr="00C025EC" w:rsidRDefault="00EC5B04" w:rsidP="009913D5">
            <w:pPr>
              <w:rPr>
                <w:sz w:val="16"/>
                <w:szCs w:val="16"/>
              </w:rPr>
            </w:pPr>
            <w:r w:rsidRPr="00C025EC">
              <w:rPr>
                <w:b/>
                <w:sz w:val="18"/>
                <w:szCs w:val="16"/>
              </w:rPr>
              <w:t>Pilier 3. Croissance inclusive durable, emplois décents et sécurité alimentaire</w:t>
            </w:r>
          </w:p>
        </w:tc>
      </w:tr>
      <w:tr w:rsidR="00EC5B04" w:rsidRPr="00C025EC" w14:paraId="13386414" w14:textId="77777777" w:rsidTr="009913D5">
        <w:trPr>
          <w:tblHeader/>
        </w:trPr>
        <w:tc>
          <w:tcPr>
            <w:tcW w:w="12299" w:type="dxa"/>
            <w:gridSpan w:val="6"/>
            <w:shd w:val="clear" w:color="auto" w:fill="DEEAF6"/>
            <w:vAlign w:val="center"/>
          </w:tcPr>
          <w:p w14:paraId="54348E82" w14:textId="77777777" w:rsidR="00EC5B04" w:rsidRPr="00C025EC" w:rsidRDefault="00EC5B04" w:rsidP="009913D5">
            <w:pPr>
              <w:tabs>
                <w:tab w:val="left" w:pos="6645"/>
              </w:tabs>
              <w:jc w:val="both"/>
              <w:rPr>
                <w:b/>
                <w:sz w:val="18"/>
                <w:szCs w:val="16"/>
              </w:rPr>
            </w:pPr>
            <w:r w:rsidRPr="00C025EC">
              <w:rPr>
                <w:b/>
                <w:sz w:val="18"/>
                <w:szCs w:val="16"/>
              </w:rPr>
              <w:t xml:space="preserve">Cohérence avec les priorités nationales : </w:t>
            </w:r>
          </w:p>
          <w:p w14:paraId="7F4BF64D" w14:textId="77777777" w:rsidR="00EC5B04" w:rsidRPr="00C025EC" w:rsidRDefault="00EC5B04" w:rsidP="009913D5">
            <w:pPr>
              <w:jc w:val="both"/>
              <w:rPr>
                <w:b/>
                <w:sz w:val="18"/>
                <w:szCs w:val="16"/>
              </w:rPr>
            </w:pPr>
            <w:r w:rsidRPr="00C025EC">
              <w:rPr>
                <w:b/>
                <w:sz w:val="18"/>
                <w:szCs w:val="16"/>
              </w:rPr>
              <w:t>- Axe 3 du PNDES : Dynamiser les secteurs porteurs pour l’économie et les emplois</w:t>
            </w:r>
          </w:p>
          <w:p w14:paraId="2034E973" w14:textId="77777777" w:rsidR="00EC5B04" w:rsidRPr="00C025EC" w:rsidRDefault="00EC5B04" w:rsidP="009913D5">
            <w:pPr>
              <w:jc w:val="both"/>
              <w:rPr>
                <w:b/>
                <w:sz w:val="18"/>
                <w:szCs w:val="16"/>
              </w:rPr>
            </w:pPr>
            <w:r w:rsidRPr="00C025EC">
              <w:rPr>
                <w:b/>
                <w:sz w:val="18"/>
                <w:szCs w:val="16"/>
              </w:rPr>
              <w:t>- Politiques sectorielles en matière de protection sociale et de sécurité alimentaire</w:t>
            </w:r>
          </w:p>
          <w:p w14:paraId="28ECB5D3" w14:textId="77777777" w:rsidR="00EC5B04" w:rsidRPr="00C025EC" w:rsidRDefault="00EC5B04" w:rsidP="009913D5">
            <w:pPr>
              <w:jc w:val="both"/>
              <w:rPr>
                <w:b/>
                <w:sz w:val="18"/>
                <w:szCs w:val="16"/>
              </w:rPr>
            </w:pPr>
          </w:p>
          <w:p w14:paraId="1C08195A" w14:textId="77777777" w:rsidR="00EC5B04" w:rsidRPr="00C025EC" w:rsidRDefault="00EC5B04" w:rsidP="009913D5">
            <w:pPr>
              <w:jc w:val="both"/>
              <w:rPr>
                <w:b/>
                <w:sz w:val="18"/>
                <w:szCs w:val="16"/>
              </w:rPr>
            </w:pPr>
            <w:r w:rsidRPr="00C025EC">
              <w:rPr>
                <w:b/>
                <w:sz w:val="18"/>
                <w:szCs w:val="16"/>
              </w:rPr>
              <w:t>Liens avec les Objectifs de Développement Durables : Ancrage dans les ODD 1, 5, 7, 8 et 10 et catalyseur du pilier 2, facilitant la réalisation d’autres ODD</w:t>
            </w:r>
          </w:p>
          <w:p w14:paraId="7DC13FEC" w14:textId="77777777" w:rsidR="00EC5B04" w:rsidRPr="00C025EC" w:rsidRDefault="00EC5B04" w:rsidP="009913D5">
            <w:pPr>
              <w:rPr>
                <w:sz w:val="18"/>
                <w:szCs w:val="16"/>
              </w:rPr>
            </w:pPr>
            <w:r w:rsidRPr="00C025EC">
              <w:rPr>
                <w:b/>
                <w:sz w:val="18"/>
                <w:szCs w:val="16"/>
              </w:rPr>
              <w:t xml:space="preserve"> </w:t>
            </w:r>
          </w:p>
        </w:tc>
        <w:tc>
          <w:tcPr>
            <w:tcW w:w="3969" w:type="dxa"/>
            <w:gridSpan w:val="4"/>
            <w:shd w:val="clear" w:color="auto" w:fill="DEEAF6"/>
          </w:tcPr>
          <w:p w14:paraId="79BE43B5" w14:textId="506AAAF9" w:rsidR="00EC5B04" w:rsidRPr="00C025EC" w:rsidRDefault="00EC5B04" w:rsidP="009913D5">
            <w:pPr>
              <w:tabs>
                <w:tab w:val="center" w:pos="2246"/>
              </w:tabs>
              <w:jc w:val="both"/>
              <w:rPr>
                <w:sz w:val="16"/>
                <w:szCs w:val="16"/>
              </w:rPr>
            </w:pPr>
            <w:r w:rsidRPr="00C025EC">
              <w:rPr>
                <w:rFonts w:ascii="Franklin Gothic Book" w:hAnsi="Franklin Gothic Book"/>
                <w:b/>
                <w:noProof/>
                <w:sz w:val="18"/>
                <w:szCs w:val="18"/>
                <w:lang w:val="en-US"/>
              </w:rPr>
              <w:drawing>
                <wp:inline distT="0" distB="0" distL="0" distR="0" wp14:anchorId="4687094D" wp14:editId="21AEF7F1">
                  <wp:extent cx="352425" cy="381000"/>
                  <wp:effectExtent l="0" t="0" r="9525" b="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sidRPr="00C025EC">
              <w:rPr>
                <w:noProof/>
                <w:sz w:val="16"/>
                <w:szCs w:val="16"/>
                <w:lang w:val="en-US"/>
              </w:rPr>
              <w:drawing>
                <wp:inline distT="0" distB="0" distL="0" distR="0" wp14:anchorId="457C9E06" wp14:editId="79102684">
                  <wp:extent cx="333375" cy="371475"/>
                  <wp:effectExtent l="0" t="0" r="9525" b="9525"/>
                  <wp:docPr id="116" name="Image 116" descr="Résultat de recherche d'images pour &quot;OD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descr="Résultat de recherche d'images pour &quot;ODD&quo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C025EC">
              <w:rPr>
                <w:rFonts w:ascii="Arial Narrow" w:hAnsi="Arial Narrow"/>
                <w:noProof/>
                <w:lang w:val="en-US"/>
              </w:rPr>
              <w:drawing>
                <wp:inline distT="0" distB="0" distL="0" distR="0" wp14:anchorId="58C717DB" wp14:editId="40EA3632">
                  <wp:extent cx="314325" cy="371475"/>
                  <wp:effectExtent l="0" t="0" r="9525" b="9525"/>
                  <wp:docPr id="115" name="Image 115" descr="F_SDG_Icons-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F_SDG_Icons-01-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68EB17EE" wp14:editId="33BC50E1">
                  <wp:extent cx="361950" cy="371475"/>
                  <wp:effectExtent l="0" t="0" r="0" b="9525"/>
                  <wp:docPr id="114" name="Image 114" descr="F_SDG_Icons-0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descr="F_SDG_Icons-01-0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1E01EA77" wp14:editId="708FFD3A">
                  <wp:extent cx="333375" cy="371475"/>
                  <wp:effectExtent l="0" t="0" r="9525" b="9525"/>
                  <wp:docPr id="113" name="Image 113" descr="F_SDG_Icons-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descr="F_SDG_Icons-01-0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4A8CAB60" wp14:editId="3CA9560A">
                  <wp:extent cx="323850" cy="371475"/>
                  <wp:effectExtent l="0" t="0" r="0" b="9525"/>
                  <wp:docPr id="112" name="Image 112" descr="F_SDG_Icons-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 descr="F_SDG_Icons-01-0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r w:rsidRPr="00C025EC">
              <w:rPr>
                <w:noProof/>
                <w:sz w:val="16"/>
                <w:szCs w:val="16"/>
                <w:lang w:val="en-US"/>
              </w:rPr>
              <w:drawing>
                <wp:inline distT="0" distB="0" distL="0" distR="0" wp14:anchorId="11975B0B" wp14:editId="4FB5FE07">
                  <wp:extent cx="323850" cy="371475"/>
                  <wp:effectExtent l="0" t="0" r="0" b="9525"/>
                  <wp:docPr id="111" name="Image 111" descr="Résultat de recherche d'images pour &quot;OD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descr="Résultat de recherche d'images pour &quot;ODD&quo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768C6E50" wp14:editId="6BC1F402">
                  <wp:extent cx="304800" cy="371475"/>
                  <wp:effectExtent l="0" t="0" r="0" b="9525"/>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C025EC">
              <w:rPr>
                <w:noProof/>
                <w:sz w:val="16"/>
                <w:szCs w:val="16"/>
                <w:lang w:val="en-US"/>
              </w:rPr>
              <w:drawing>
                <wp:inline distT="0" distB="0" distL="0" distR="0" wp14:anchorId="0470F18C" wp14:editId="16644F15">
                  <wp:extent cx="323850" cy="352425"/>
                  <wp:effectExtent l="0" t="0" r="0" b="9525"/>
                  <wp:docPr id="109" name="Image 109" descr="Résultat de recherche d'images pour &quot;ODD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Résultat de recherche d'images pour &quot;ODD9&quo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7BEF2C59" wp14:editId="02510ED1">
                  <wp:extent cx="352425" cy="352425"/>
                  <wp:effectExtent l="0" t="0" r="9525" b="9525"/>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025EC">
              <w:rPr>
                <w:noProof/>
                <w:sz w:val="16"/>
                <w:szCs w:val="16"/>
                <w:lang w:val="en-US"/>
              </w:rPr>
              <w:drawing>
                <wp:inline distT="0" distB="0" distL="0" distR="0" wp14:anchorId="21853DC8" wp14:editId="1CF07913">
                  <wp:extent cx="342900" cy="352425"/>
                  <wp:effectExtent l="0" t="0" r="0" b="9525"/>
                  <wp:docPr id="107" name="Image 107" descr="Résultat de recherche d'images pour &quot;ODD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Résultat de recherche d'images pour &quot;ODD11&quo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025EC">
              <w:rPr>
                <w:noProof/>
                <w:sz w:val="16"/>
                <w:szCs w:val="16"/>
                <w:lang w:val="en-US"/>
              </w:rPr>
              <w:drawing>
                <wp:inline distT="0" distB="0" distL="0" distR="0" wp14:anchorId="0F9FE76B" wp14:editId="453E7148">
                  <wp:extent cx="342900" cy="352425"/>
                  <wp:effectExtent l="0" t="0" r="0" b="9525"/>
                  <wp:docPr id="106" name="Image 106" descr="Résultat de recherche d'images pour &quot;ODD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descr="Résultat de recherche d'images pour &quot;ODD12&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025EC">
              <w:rPr>
                <w:rFonts w:ascii="Franklin Gothic Book" w:hAnsi="Franklin Gothic Book"/>
                <w:b/>
                <w:noProof/>
                <w:sz w:val="18"/>
                <w:szCs w:val="18"/>
                <w:lang w:val="en-US"/>
              </w:rPr>
              <w:drawing>
                <wp:inline distT="0" distB="0" distL="0" distR="0" wp14:anchorId="047DAB79" wp14:editId="236E3E44">
                  <wp:extent cx="352425" cy="352425"/>
                  <wp:effectExtent l="0" t="0" r="9525" b="9525"/>
                  <wp:docPr id="105" name="Image 105" descr="F_SDG_Icons-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descr="F_SDG_Icons-01-1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025EC">
              <w:rPr>
                <w:noProof/>
                <w:lang w:val="en-US"/>
              </w:rPr>
              <w:drawing>
                <wp:inline distT="0" distB="0" distL="0" distR="0" wp14:anchorId="6427EBE4" wp14:editId="74667083">
                  <wp:extent cx="323850" cy="361950"/>
                  <wp:effectExtent l="0" t="0" r="0" b="0"/>
                  <wp:docPr id="104" name="Image 104"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origin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C025EC">
              <w:rPr>
                <w:rFonts w:ascii="Times New Roman" w:hAnsi="Times New Roman"/>
                <w:b/>
                <w:noProof/>
                <w:sz w:val="16"/>
                <w:szCs w:val="16"/>
                <w:lang w:val="en-US"/>
              </w:rPr>
              <w:drawing>
                <wp:inline distT="0" distB="0" distL="0" distR="0" wp14:anchorId="6A9166BD" wp14:editId="7F02D6AC">
                  <wp:extent cx="361950" cy="361950"/>
                  <wp:effectExtent l="0" t="0" r="0" b="0"/>
                  <wp:docPr id="103" name="Image 103" descr="F_SDG_Icons-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descr="F_SDG_Icons-01-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EC5B04" w:rsidRPr="00C025EC" w14:paraId="3AC2009C" w14:textId="77777777" w:rsidTr="009913D5">
        <w:tc>
          <w:tcPr>
            <w:tcW w:w="1053" w:type="dxa"/>
            <w:shd w:val="clear" w:color="auto" w:fill="C5E0B3"/>
          </w:tcPr>
          <w:p w14:paraId="75640756" w14:textId="77777777" w:rsidR="00EC5B04" w:rsidRPr="00C025EC" w:rsidRDefault="00EC5B04" w:rsidP="009913D5">
            <w:pPr>
              <w:jc w:val="center"/>
              <w:rPr>
                <w:b/>
                <w:sz w:val="18"/>
                <w:szCs w:val="16"/>
              </w:rPr>
            </w:pPr>
            <w:r w:rsidRPr="00C025EC">
              <w:rPr>
                <w:b/>
                <w:sz w:val="18"/>
                <w:szCs w:val="16"/>
              </w:rPr>
              <w:t>AGENCES UN</w:t>
            </w:r>
          </w:p>
        </w:tc>
        <w:tc>
          <w:tcPr>
            <w:tcW w:w="3308" w:type="dxa"/>
            <w:shd w:val="clear" w:color="auto" w:fill="C5E0B3"/>
            <w:vAlign w:val="center"/>
          </w:tcPr>
          <w:p w14:paraId="197A77AA" w14:textId="77777777" w:rsidR="00EC5B04" w:rsidRPr="00C025EC" w:rsidRDefault="00EC5B04" w:rsidP="009913D5">
            <w:pPr>
              <w:jc w:val="center"/>
              <w:rPr>
                <w:sz w:val="18"/>
                <w:szCs w:val="16"/>
              </w:rPr>
            </w:pPr>
            <w:r w:rsidRPr="00C025EC">
              <w:rPr>
                <w:b/>
                <w:sz w:val="18"/>
                <w:szCs w:val="16"/>
              </w:rPr>
              <w:t xml:space="preserve">Indicateurs </w:t>
            </w:r>
          </w:p>
        </w:tc>
        <w:tc>
          <w:tcPr>
            <w:tcW w:w="1417" w:type="dxa"/>
            <w:shd w:val="clear" w:color="auto" w:fill="C5E0B3"/>
            <w:vAlign w:val="center"/>
          </w:tcPr>
          <w:p w14:paraId="0A4D6D55" w14:textId="77777777" w:rsidR="00EC5B04" w:rsidRPr="00C025EC" w:rsidRDefault="00EC5B04" w:rsidP="009913D5">
            <w:pPr>
              <w:jc w:val="center"/>
              <w:rPr>
                <w:b/>
                <w:sz w:val="18"/>
                <w:szCs w:val="16"/>
              </w:rPr>
            </w:pPr>
            <w:r w:rsidRPr="00C025EC">
              <w:rPr>
                <w:b/>
                <w:sz w:val="18"/>
                <w:szCs w:val="16"/>
              </w:rPr>
              <w:t>Référence</w:t>
            </w:r>
          </w:p>
        </w:tc>
        <w:tc>
          <w:tcPr>
            <w:tcW w:w="1276" w:type="dxa"/>
            <w:shd w:val="clear" w:color="auto" w:fill="C5E0B3"/>
            <w:vAlign w:val="center"/>
          </w:tcPr>
          <w:p w14:paraId="57680EAC" w14:textId="77777777" w:rsidR="00EC5B04" w:rsidRPr="00C025EC" w:rsidRDefault="00EC5B04" w:rsidP="009913D5">
            <w:pPr>
              <w:jc w:val="center"/>
              <w:rPr>
                <w:b/>
                <w:sz w:val="18"/>
                <w:szCs w:val="16"/>
              </w:rPr>
            </w:pPr>
            <w:r w:rsidRPr="00C025EC">
              <w:rPr>
                <w:b/>
                <w:sz w:val="18"/>
                <w:szCs w:val="16"/>
              </w:rPr>
              <w:t>Cible</w:t>
            </w:r>
          </w:p>
        </w:tc>
        <w:tc>
          <w:tcPr>
            <w:tcW w:w="2126" w:type="dxa"/>
            <w:shd w:val="clear" w:color="auto" w:fill="C5E0B3"/>
            <w:vAlign w:val="center"/>
          </w:tcPr>
          <w:p w14:paraId="4E07D08C" w14:textId="77777777" w:rsidR="00EC5B04" w:rsidRPr="00C025EC" w:rsidRDefault="00EC5B04" w:rsidP="009913D5">
            <w:pPr>
              <w:jc w:val="center"/>
              <w:rPr>
                <w:b/>
                <w:sz w:val="18"/>
                <w:szCs w:val="16"/>
              </w:rPr>
            </w:pPr>
            <w:r w:rsidRPr="00C025EC">
              <w:rPr>
                <w:b/>
                <w:sz w:val="18"/>
                <w:szCs w:val="16"/>
              </w:rPr>
              <w:t>Moyens de vérification</w:t>
            </w:r>
          </w:p>
        </w:tc>
        <w:tc>
          <w:tcPr>
            <w:tcW w:w="3119" w:type="dxa"/>
            <w:shd w:val="clear" w:color="auto" w:fill="C5E0B3"/>
            <w:vAlign w:val="center"/>
          </w:tcPr>
          <w:p w14:paraId="1CD87290" w14:textId="77777777" w:rsidR="00EC5B04" w:rsidRPr="00C025EC" w:rsidRDefault="00EC5B04" w:rsidP="009913D5">
            <w:pPr>
              <w:jc w:val="center"/>
              <w:rPr>
                <w:b/>
                <w:sz w:val="18"/>
                <w:szCs w:val="16"/>
              </w:rPr>
            </w:pPr>
            <w:r w:rsidRPr="00C025EC">
              <w:rPr>
                <w:b/>
                <w:sz w:val="18"/>
                <w:szCs w:val="16"/>
              </w:rPr>
              <w:t>Hypothèses &amp; risques</w:t>
            </w:r>
          </w:p>
        </w:tc>
        <w:tc>
          <w:tcPr>
            <w:tcW w:w="3969" w:type="dxa"/>
            <w:gridSpan w:val="4"/>
            <w:shd w:val="clear" w:color="auto" w:fill="C5E0B3"/>
            <w:vAlign w:val="center"/>
          </w:tcPr>
          <w:p w14:paraId="36AFC0C6" w14:textId="77777777" w:rsidR="00EC5B04" w:rsidRPr="00C025EC" w:rsidRDefault="00EC5B04" w:rsidP="009913D5">
            <w:pPr>
              <w:jc w:val="center"/>
              <w:rPr>
                <w:b/>
                <w:sz w:val="18"/>
                <w:szCs w:val="16"/>
              </w:rPr>
            </w:pPr>
            <w:r w:rsidRPr="00C025EC">
              <w:rPr>
                <w:b/>
                <w:sz w:val="18"/>
                <w:szCs w:val="16"/>
              </w:rPr>
              <w:t>Cadre Budgétaire Commun</w:t>
            </w:r>
          </w:p>
          <w:p w14:paraId="0F834A31" w14:textId="77777777" w:rsidR="00EC5B04" w:rsidRPr="00C025EC" w:rsidRDefault="00EC5B04" w:rsidP="009913D5">
            <w:pPr>
              <w:jc w:val="center"/>
              <w:rPr>
                <w:sz w:val="18"/>
                <w:szCs w:val="16"/>
              </w:rPr>
            </w:pPr>
            <w:r w:rsidRPr="00C025EC">
              <w:rPr>
                <w:b/>
                <w:sz w:val="18"/>
                <w:szCs w:val="16"/>
              </w:rPr>
              <w:t>(Ressources indicatives en $US)</w:t>
            </w:r>
          </w:p>
        </w:tc>
      </w:tr>
      <w:tr w:rsidR="00EC5B04" w:rsidRPr="00C025EC" w14:paraId="2C5DD378" w14:textId="77777777" w:rsidTr="009913D5">
        <w:tc>
          <w:tcPr>
            <w:tcW w:w="12299" w:type="dxa"/>
            <w:gridSpan w:val="6"/>
            <w:vMerge w:val="restart"/>
            <w:shd w:val="clear" w:color="auto" w:fill="FFD966"/>
            <w:vAlign w:val="center"/>
          </w:tcPr>
          <w:p w14:paraId="3F9E2D19" w14:textId="77777777" w:rsidR="00EC5B04" w:rsidRPr="00C025EC" w:rsidRDefault="00EC5B04" w:rsidP="009913D5">
            <w:pPr>
              <w:jc w:val="both"/>
              <w:rPr>
                <w:sz w:val="16"/>
                <w:szCs w:val="16"/>
              </w:rPr>
            </w:pPr>
            <w:r w:rsidRPr="00C025EC">
              <w:rPr>
                <w:b/>
                <w:sz w:val="18"/>
                <w:szCs w:val="16"/>
              </w:rPr>
              <w:t>Effet 3.1 : D’ici à fin 2020, les populations, notamment les jeunes et les femmes dans les zones d’intervention (urbain/rural) accroissent leur revenu, adoptent des modes de production et de consommation durables et améliorent leur sécurité alimentaire</w:t>
            </w:r>
          </w:p>
        </w:tc>
        <w:tc>
          <w:tcPr>
            <w:tcW w:w="567" w:type="dxa"/>
            <w:shd w:val="clear" w:color="auto" w:fill="00B0F0"/>
            <w:vAlign w:val="center"/>
          </w:tcPr>
          <w:p w14:paraId="3234FC6A"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35C42A4D" w14:textId="77777777" w:rsidR="00EC5B04" w:rsidRPr="00C025EC" w:rsidRDefault="00EC5B04" w:rsidP="009913D5">
            <w:pPr>
              <w:jc w:val="center"/>
              <w:rPr>
                <w:b/>
                <w:sz w:val="16"/>
                <w:szCs w:val="16"/>
              </w:rPr>
            </w:pPr>
            <w:r w:rsidRPr="00C025EC">
              <w:rPr>
                <w:b/>
                <w:sz w:val="16"/>
                <w:szCs w:val="16"/>
              </w:rPr>
              <w:t>Ressource core</w:t>
            </w:r>
          </w:p>
        </w:tc>
        <w:tc>
          <w:tcPr>
            <w:tcW w:w="1276" w:type="dxa"/>
            <w:shd w:val="clear" w:color="auto" w:fill="00B0F0"/>
            <w:vAlign w:val="center"/>
          </w:tcPr>
          <w:p w14:paraId="4197A3DD" w14:textId="77777777" w:rsidR="00EC5B04" w:rsidRPr="00C025EC" w:rsidRDefault="00EC5B04" w:rsidP="009913D5">
            <w:pPr>
              <w:jc w:val="center"/>
              <w:rPr>
                <w:b/>
                <w:sz w:val="16"/>
                <w:szCs w:val="16"/>
              </w:rPr>
            </w:pPr>
            <w:r w:rsidRPr="00C025EC">
              <w:rPr>
                <w:b/>
                <w:sz w:val="16"/>
                <w:szCs w:val="16"/>
              </w:rPr>
              <w:t>Non core/</w:t>
            </w:r>
          </w:p>
          <w:p w14:paraId="71763198" w14:textId="77777777" w:rsidR="00EC5B04" w:rsidRPr="00C025EC" w:rsidRDefault="00EC5B04" w:rsidP="009913D5">
            <w:pPr>
              <w:jc w:val="center"/>
              <w:rPr>
                <w:b/>
                <w:sz w:val="16"/>
                <w:szCs w:val="16"/>
              </w:rPr>
            </w:pPr>
            <w:r w:rsidRPr="00C025EC">
              <w:rPr>
                <w:b/>
                <w:sz w:val="16"/>
                <w:szCs w:val="16"/>
              </w:rPr>
              <w:t>Autres ressources</w:t>
            </w:r>
          </w:p>
        </w:tc>
        <w:tc>
          <w:tcPr>
            <w:tcW w:w="1134" w:type="dxa"/>
            <w:shd w:val="clear" w:color="auto" w:fill="00B0F0"/>
            <w:vAlign w:val="center"/>
          </w:tcPr>
          <w:p w14:paraId="5E598C07"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624FC708" w14:textId="77777777" w:rsidTr="009913D5">
        <w:tc>
          <w:tcPr>
            <w:tcW w:w="12299" w:type="dxa"/>
            <w:gridSpan w:val="6"/>
            <w:vMerge/>
            <w:shd w:val="clear" w:color="auto" w:fill="FFD966"/>
          </w:tcPr>
          <w:p w14:paraId="26865DCA" w14:textId="77777777" w:rsidR="00EC5B04" w:rsidRPr="00C025EC" w:rsidRDefault="00EC5B04" w:rsidP="009913D5">
            <w:pPr>
              <w:jc w:val="both"/>
              <w:rPr>
                <w:sz w:val="16"/>
                <w:szCs w:val="16"/>
                <w:highlight w:val="yellow"/>
              </w:rPr>
            </w:pPr>
          </w:p>
        </w:tc>
        <w:tc>
          <w:tcPr>
            <w:tcW w:w="567" w:type="dxa"/>
            <w:shd w:val="clear" w:color="auto" w:fill="auto"/>
          </w:tcPr>
          <w:p w14:paraId="0BC8D4E5" w14:textId="77777777" w:rsidR="00EC5B04" w:rsidRPr="00C025EC" w:rsidRDefault="00EC5B04" w:rsidP="009913D5">
            <w:pPr>
              <w:jc w:val="both"/>
              <w:rPr>
                <w:sz w:val="16"/>
                <w:szCs w:val="16"/>
              </w:rPr>
            </w:pPr>
          </w:p>
        </w:tc>
        <w:tc>
          <w:tcPr>
            <w:tcW w:w="992" w:type="dxa"/>
            <w:shd w:val="clear" w:color="auto" w:fill="auto"/>
          </w:tcPr>
          <w:p w14:paraId="329C05BF" w14:textId="77777777" w:rsidR="00EC5B04" w:rsidRPr="00C025EC" w:rsidRDefault="00EC5B04" w:rsidP="009913D5">
            <w:pPr>
              <w:jc w:val="both"/>
              <w:rPr>
                <w:sz w:val="16"/>
                <w:szCs w:val="16"/>
              </w:rPr>
            </w:pPr>
          </w:p>
        </w:tc>
        <w:tc>
          <w:tcPr>
            <w:tcW w:w="1276" w:type="dxa"/>
            <w:shd w:val="clear" w:color="auto" w:fill="auto"/>
          </w:tcPr>
          <w:p w14:paraId="26953ED7" w14:textId="77777777" w:rsidR="00EC5B04" w:rsidRPr="00C025EC" w:rsidRDefault="00EC5B04" w:rsidP="009913D5">
            <w:pPr>
              <w:jc w:val="both"/>
              <w:rPr>
                <w:sz w:val="16"/>
                <w:szCs w:val="16"/>
              </w:rPr>
            </w:pPr>
          </w:p>
        </w:tc>
        <w:tc>
          <w:tcPr>
            <w:tcW w:w="1134" w:type="dxa"/>
            <w:shd w:val="clear" w:color="auto" w:fill="auto"/>
          </w:tcPr>
          <w:p w14:paraId="46987866" w14:textId="77777777" w:rsidR="00EC5B04" w:rsidRPr="00C025EC" w:rsidRDefault="00EC5B04" w:rsidP="009913D5">
            <w:pPr>
              <w:jc w:val="both"/>
              <w:rPr>
                <w:sz w:val="16"/>
                <w:szCs w:val="16"/>
              </w:rPr>
            </w:pPr>
          </w:p>
        </w:tc>
      </w:tr>
      <w:tr w:rsidR="00EC5B04" w:rsidRPr="00C025EC" w14:paraId="5C950075" w14:textId="77777777" w:rsidTr="009913D5">
        <w:trPr>
          <w:trHeight w:val="735"/>
        </w:trPr>
        <w:tc>
          <w:tcPr>
            <w:tcW w:w="1053" w:type="dxa"/>
            <w:vMerge w:val="restart"/>
            <w:shd w:val="clear" w:color="auto" w:fill="auto"/>
            <w:vAlign w:val="center"/>
          </w:tcPr>
          <w:p w14:paraId="29935FEA" w14:textId="77777777" w:rsidR="00EC5B04" w:rsidRPr="00C025EC" w:rsidRDefault="00EC5B04" w:rsidP="009913D5">
            <w:pPr>
              <w:rPr>
                <w:b/>
                <w:sz w:val="16"/>
                <w:szCs w:val="16"/>
              </w:rPr>
            </w:pPr>
            <w:r w:rsidRPr="00C025EC">
              <w:rPr>
                <w:b/>
                <w:sz w:val="16"/>
                <w:szCs w:val="16"/>
              </w:rPr>
              <w:t xml:space="preserve">PNUD, UNICEF, PNUE, UNHCR, FAO, OIT, ONUDI, UNV, PAM, </w:t>
            </w:r>
            <w:r w:rsidRPr="00C025EC">
              <w:rPr>
                <w:b/>
                <w:sz w:val="16"/>
                <w:szCs w:val="16"/>
              </w:rPr>
              <w:lastRenderedPageBreak/>
              <w:t xml:space="preserve">UNFPA, OMS, OIM, UNHABITAT, UNITAR, UNCDF, </w:t>
            </w:r>
            <w:r>
              <w:rPr>
                <w:b/>
                <w:sz w:val="16"/>
                <w:szCs w:val="16"/>
              </w:rPr>
              <w:t xml:space="preserve">UNESCO, </w:t>
            </w:r>
            <w:r w:rsidRPr="00C025EC">
              <w:rPr>
                <w:b/>
                <w:sz w:val="16"/>
                <w:szCs w:val="16"/>
              </w:rPr>
              <w:t xml:space="preserve">AIEA    </w:t>
            </w:r>
          </w:p>
        </w:tc>
        <w:tc>
          <w:tcPr>
            <w:tcW w:w="3308" w:type="dxa"/>
            <w:shd w:val="clear" w:color="auto" w:fill="auto"/>
            <w:vAlign w:val="center"/>
          </w:tcPr>
          <w:p w14:paraId="15D35DF7" w14:textId="77777777" w:rsidR="00EC5B04" w:rsidRPr="00C025EC" w:rsidRDefault="00EC5B04" w:rsidP="009913D5">
            <w:pPr>
              <w:jc w:val="both"/>
              <w:rPr>
                <w:highlight w:val="yellow"/>
              </w:rPr>
            </w:pPr>
            <w:r w:rsidRPr="00C025EC">
              <w:rPr>
                <w:sz w:val="16"/>
                <w:szCs w:val="16"/>
              </w:rPr>
              <w:lastRenderedPageBreak/>
              <w:t xml:space="preserve">3.1.1.   Nombre de jeunes et de femmes ayant bénéficié d’emplois verts créés </w:t>
            </w:r>
          </w:p>
        </w:tc>
        <w:tc>
          <w:tcPr>
            <w:tcW w:w="1417" w:type="dxa"/>
            <w:shd w:val="clear" w:color="auto" w:fill="auto"/>
            <w:vAlign w:val="center"/>
          </w:tcPr>
          <w:p w14:paraId="68C88AEB" w14:textId="77777777" w:rsidR="00EC5B04" w:rsidRPr="00C025EC" w:rsidRDefault="00EC5B04" w:rsidP="009913D5">
            <w:pPr>
              <w:tabs>
                <w:tab w:val="left" w:pos="516"/>
                <w:tab w:val="left" w:pos="720"/>
                <w:tab w:val="left" w:pos="804"/>
              </w:tabs>
              <w:rPr>
                <w:sz w:val="16"/>
                <w:szCs w:val="16"/>
              </w:rPr>
            </w:pPr>
            <w:r w:rsidRPr="00C025EC">
              <w:rPr>
                <w:sz w:val="16"/>
                <w:szCs w:val="16"/>
              </w:rPr>
              <w:t>6 000 (2015)</w:t>
            </w:r>
          </w:p>
        </w:tc>
        <w:tc>
          <w:tcPr>
            <w:tcW w:w="1276" w:type="dxa"/>
            <w:shd w:val="clear" w:color="auto" w:fill="auto"/>
            <w:vAlign w:val="center"/>
          </w:tcPr>
          <w:p w14:paraId="7086506E" w14:textId="77777777" w:rsidR="00EC5B04" w:rsidRPr="00C025EC" w:rsidRDefault="00EC5B04" w:rsidP="009913D5">
            <w:pPr>
              <w:jc w:val="center"/>
              <w:rPr>
                <w:sz w:val="16"/>
                <w:szCs w:val="16"/>
              </w:rPr>
            </w:pPr>
            <w:r w:rsidRPr="00C025EC">
              <w:rPr>
                <w:sz w:val="16"/>
                <w:szCs w:val="16"/>
              </w:rPr>
              <w:t>50 000</w:t>
            </w:r>
          </w:p>
        </w:tc>
        <w:tc>
          <w:tcPr>
            <w:tcW w:w="2126" w:type="dxa"/>
            <w:shd w:val="clear" w:color="auto" w:fill="auto"/>
            <w:vAlign w:val="center"/>
          </w:tcPr>
          <w:p w14:paraId="6BC87DD9" w14:textId="77777777" w:rsidR="00EC5B04" w:rsidRPr="00C025EC" w:rsidRDefault="00EC5B04" w:rsidP="009913D5">
            <w:pPr>
              <w:rPr>
                <w:sz w:val="16"/>
                <w:szCs w:val="16"/>
              </w:rPr>
            </w:pPr>
            <w:r w:rsidRPr="00C025EC">
              <w:rPr>
                <w:sz w:val="16"/>
                <w:szCs w:val="16"/>
              </w:rPr>
              <w:t>Répertoire des emplois verts créés (MEEVCC)</w:t>
            </w:r>
          </w:p>
        </w:tc>
        <w:tc>
          <w:tcPr>
            <w:tcW w:w="3119" w:type="dxa"/>
            <w:vMerge w:val="restart"/>
            <w:shd w:val="clear" w:color="auto" w:fill="auto"/>
          </w:tcPr>
          <w:p w14:paraId="0590F1A3" w14:textId="77777777" w:rsidR="00EC5B04" w:rsidRPr="00C025EC" w:rsidRDefault="00EC5B04" w:rsidP="009913D5">
            <w:pPr>
              <w:rPr>
                <w:b/>
                <w:sz w:val="16"/>
                <w:szCs w:val="16"/>
              </w:rPr>
            </w:pPr>
            <w:r w:rsidRPr="00C025EC">
              <w:rPr>
                <w:b/>
                <w:sz w:val="16"/>
                <w:szCs w:val="16"/>
                <w:u w:val="single"/>
              </w:rPr>
              <w:t xml:space="preserve">Hypothèses </w:t>
            </w:r>
          </w:p>
          <w:p w14:paraId="24929AD0" w14:textId="77777777" w:rsidR="00EC5B04" w:rsidRPr="00C025EC" w:rsidRDefault="00EC5B04" w:rsidP="009913D5">
            <w:pPr>
              <w:rPr>
                <w:sz w:val="16"/>
                <w:szCs w:val="16"/>
              </w:rPr>
            </w:pPr>
            <w:r w:rsidRPr="00C025EC">
              <w:rPr>
                <w:sz w:val="16"/>
                <w:szCs w:val="16"/>
              </w:rPr>
              <w:t>Mobilisation des ressources - Adhésion de la population</w:t>
            </w:r>
          </w:p>
          <w:p w14:paraId="2749D191" w14:textId="77777777" w:rsidR="00EC5B04" w:rsidRPr="00C025EC" w:rsidRDefault="00EC5B04" w:rsidP="009913D5">
            <w:pPr>
              <w:rPr>
                <w:sz w:val="16"/>
                <w:szCs w:val="16"/>
              </w:rPr>
            </w:pPr>
          </w:p>
          <w:p w14:paraId="55F95D66" w14:textId="77777777" w:rsidR="00EC5B04" w:rsidRPr="00C025EC" w:rsidRDefault="00EC5B04" w:rsidP="009913D5">
            <w:pPr>
              <w:rPr>
                <w:b/>
                <w:sz w:val="16"/>
                <w:szCs w:val="16"/>
                <w:u w:val="single"/>
              </w:rPr>
            </w:pPr>
            <w:r w:rsidRPr="00C025EC">
              <w:rPr>
                <w:b/>
                <w:sz w:val="16"/>
                <w:szCs w:val="16"/>
                <w:u w:val="single"/>
              </w:rPr>
              <w:t xml:space="preserve">Risques </w:t>
            </w:r>
          </w:p>
          <w:p w14:paraId="5A80F4F5" w14:textId="77777777" w:rsidR="00EC5B04" w:rsidRPr="00C025EC" w:rsidRDefault="00EC5B04" w:rsidP="009913D5">
            <w:pPr>
              <w:rPr>
                <w:sz w:val="16"/>
                <w:szCs w:val="16"/>
              </w:rPr>
            </w:pPr>
            <w:r w:rsidRPr="00C025EC">
              <w:rPr>
                <w:sz w:val="16"/>
                <w:szCs w:val="16"/>
              </w:rPr>
              <w:t>Sécheresse – invasion acridienne – baisse des cours mondiaux - Insécurité</w:t>
            </w:r>
          </w:p>
          <w:p w14:paraId="20425238" w14:textId="77777777" w:rsidR="00EC5B04" w:rsidRPr="00C025EC" w:rsidRDefault="00EC5B04" w:rsidP="009913D5">
            <w:pPr>
              <w:rPr>
                <w:b/>
                <w:sz w:val="16"/>
                <w:szCs w:val="16"/>
                <w:u w:val="single"/>
              </w:rPr>
            </w:pPr>
          </w:p>
        </w:tc>
        <w:tc>
          <w:tcPr>
            <w:tcW w:w="3969" w:type="dxa"/>
            <w:gridSpan w:val="4"/>
            <w:vMerge w:val="restart"/>
            <w:shd w:val="clear" w:color="auto" w:fill="auto"/>
          </w:tcPr>
          <w:p w14:paraId="2B58E172" w14:textId="77777777" w:rsidR="00EC5B04" w:rsidRPr="00C025EC" w:rsidRDefault="00EC5B04" w:rsidP="009913D5">
            <w:pPr>
              <w:jc w:val="both"/>
              <w:rPr>
                <w:b/>
                <w:sz w:val="16"/>
                <w:szCs w:val="16"/>
              </w:rPr>
            </w:pPr>
            <w:r w:rsidRPr="00C025EC">
              <w:rPr>
                <w:b/>
                <w:sz w:val="16"/>
                <w:szCs w:val="16"/>
              </w:rPr>
              <w:lastRenderedPageBreak/>
              <w:t>Gouvernement</w:t>
            </w:r>
          </w:p>
          <w:p w14:paraId="0BCDA79C" w14:textId="77777777" w:rsidR="00EC5B04" w:rsidRPr="00C025EC" w:rsidRDefault="00EC5B04" w:rsidP="009913D5">
            <w:pPr>
              <w:jc w:val="both"/>
              <w:rPr>
                <w:sz w:val="16"/>
                <w:szCs w:val="16"/>
              </w:rPr>
            </w:pPr>
            <w:r w:rsidRPr="00C025EC">
              <w:rPr>
                <w:sz w:val="16"/>
                <w:szCs w:val="16"/>
              </w:rPr>
              <w:t xml:space="preserve">MAAH – MEEVCC – MINEFID (INSD) – ME – MATD </w:t>
            </w:r>
          </w:p>
          <w:p w14:paraId="6BA3D34D" w14:textId="77777777" w:rsidR="00EC5B04" w:rsidRPr="00C025EC" w:rsidRDefault="00EC5B04" w:rsidP="009913D5">
            <w:pPr>
              <w:jc w:val="both"/>
              <w:rPr>
                <w:sz w:val="16"/>
                <w:szCs w:val="16"/>
              </w:rPr>
            </w:pPr>
            <w:r w:rsidRPr="00C025EC">
              <w:rPr>
                <w:sz w:val="16"/>
                <w:szCs w:val="16"/>
              </w:rPr>
              <w:t xml:space="preserve">Municipalités </w:t>
            </w:r>
          </w:p>
          <w:p w14:paraId="06EE23B1" w14:textId="77777777" w:rsidR="00EC5B04" w:rsidRPr="00C025EC" w:rsidRDefault="00EC5B04" w:rsidP="009913D5">
            <w:pPr>
              <w:jc w:val="both"/>
              <w:rPr>
                <w:b/>
                <w:sz w:val="16"/>
                <w:szCs w:val="16"/>
              </w:rPr>
            </w:pPr>
          </w:p>
          <w:p w14:paraId="78DBF45F" w14:textId="77777777" w:rsidR="00EC5B04" w:rsidRPr="00C025EC" w:rsidRDefault="00EC5B04" w:rsidP="009913D5">
            <w:pPr>
              <w:jc w:val="both"/>
              <w:rPr>
                <w:b/>
                <w:sz w:val="16"/>
                <w:szCs w:val="16"/>
              </w:rPr>
            </w:pPr>
            <w:r w:rsidRPr="00C025EC">
              <w:rPr>
                <w:b/>
                <w:sz w:val="16"/>
                <w:szCs w:val="16"/>
              </w:rPr>
              <w:t>Partenaires privés</w:t>
            </w:r>
          </w:p>
          <w:p w14:paraId="293ACDC2" w14:textId="77777777" w:rsidR="00EC5B04" w:rsidRPr="00C025EC" w:rsidRDefault="00EC5B04" w:rsidP="009913D5">
            <w:pPr>
              <w:jc w:val="both"/>
              <w:rPr>
                <w:sz w:val="16"/>
                <w:szCs w:val="16"/>
              </w:rPr>
            </w:pPr>
            <w:r w:rsidRPr="00C025EC">
              <w:rPr>
                <w:sz w:val="16"/>
                <w:szCs w:val="16"/>
              </w:rPr>
              <w:t>BELWET</w:t>
            </w:r>
          </w:p>
          <w:p w14:paraId="4FF45F05" w14:textId="77777777" w:rsidR="00EC5B04" w:rsidRPr="00C025EC" w:rsidRDefault="00EC5B04" w:rsidP="009913D5">
            <w:pPr>
              <w:jc w:val="both"/>
              <w:rPr>
                <w:b/>
                <w:sz w:val="16"/>
                <w:szCs w:val="16"/>
              </w:rPr>
            </w:pPr>
          </w:p>
          <w:p w14:paraId="6CEE30F5" w14:textId="77777777" w:rsidR="00EC5B04" w:rsidRPr="00C025EC" w:rsidRDefault="00EC5B04" w:rsidP="009913D5">
            <w:pPr>
              <w:jc w:val="both"/>
              <w:rPr>
                <w:b/>
                <w:sz w:val="16"/>
                <w:szCs w:val="16"/>
              </w:rPr>
            </w:pPr>
            <w:r w:rsidRPr="00C025EC">
              <w:rPr>
                <w:b/>
                <w:sz w:val="16"/>
                <w:szCs w:val="16"/>
              </w:rPr>
              <w:lastRenderedPageBreak/>
              <w:t>ONG</w:t>
            </w:r>
          </w:p>
          <w:p w14:paraId="08D927A9" w14:textId="77777777" w:rsidR="00EC5B04" w:rsidRPr="00C025EC" w:rsidRDefault="00EC5B04" w:rsidP="009913D5">
            <w:pPr>
              <w:jc w:val="both"/>
              <w:rPr>
                <w:b/>
                <w:sz w:val="16"/>
                <w:szCs w:val="16"/>
              </w:rPr>
            </w:pPr>
            <w:r w:rsidRPr="00C025EC">
              <w:rPr>
                <w:sz w:val="16"/>
                <w:szCs w:val="16"/>
              </w:rPr>
              <w:t>OSC - ONG et Associations de développement</w:t>
            </w:r>
          </w:p>
          <w:p w14:paraId="0DD32D3A" w14:textId="77777777" w:rsidR="00EC5B04" w:rsidRPr="00C025EC" w:rsidRDefault="00EC5B04" w:rsidP="009913D5">
            <w:pPr>
              <w:jc w:val="both"/>
              <w:rPr>
                <w:b/>
                <w:sz w:val="16"/>
                <w:szCs w:val="16"/>
              </w:rPr>
            </w:pPr>
          </w:p>
          <w:p w14:paraId="797AD1B3" w14:textId="77777777" w:rsidR="00EC5B04" w:rsidRPr="00C025EC" w:rsidRDefault="00EC5B04" w:rsidP="009913D5">
            <w:pPr>
              <w:jc w:val="both"/>
              <w:rPr>
                <w:b/>
                <w:sz w:val="16"/>
                <w:szCs w:val="16"/>
              </w:rPr>
            </w:pPr>
            <w:r w:rsidRPr="00C025EC">
              <w:rPr>
                <w:b/>
                <w:sz w:val="16"/>
                <w:szCs w:val="16"/>
              </w:rPr>
              <w:t>Autres partenaires</w:t>
            </w:r>
          </w:p>
          <w:p w14:paraId="77CBB2BD" w14:textId="77777777" w:rsidR="00EC5B04" w:rsidRPr="00C025EC" w:rsidRDefault="00EC5B04" w:rsidP="009913D5">
            <w:pPr>
              <w:spacing w:line="256" w:lineRule="auto"/>
              <w:rPr>
                <w:sz w:val="16"/>
                <w:szCs w:val="16"/>
              </w:rPr>
            </w:pPr>
            <w:r w:rsidRPr="00C025EC">
              <w:rPr>
                <w:sz w:val="16"/>
                <w:szCs w:val="16"/>
              </w:rPr>
              <w:t>EU – BM – GEF - Green Climate fund - Austria</w:t>
            </w:r>
          </w:p>
        </w:tc>
      </w:tr>
      <w:tr w:rsidR="00EC5B04" w:rsidRPr="00C025EC" w14:paraId="656806A1" w14:textId="77777777" w:rsidTr="009913D5">
        <w:trPr>
          <w:trHeight w:val="665"/>
        </w:trPr>
        <w:tc>
          <w:tcPr>
            <w:tcW w:w="1053" w:type="dxa"/>
            <w:vMerge/>
            <w:shd w:val="clear" w:color="auto" w:fill="auto"/>
            <w:vAlign w:val="center"/>
          </w:tcPr>
          <w:p w14:paraId="5B3F75D3" w14:textId="77777777" w:rsidR="00EC5B04" w:rsidRPr="00C025EC" w:rsidRDefault="00EC5B04" w:rsidP="009913D5">
            <w:pPr>
              <w:rPr>
                <w:sz w:val="16"/>
                <w:szCs w:val="16"/>
              </w:rPr>
            </w:pPr>
          </w:p>
        </w:tc>
        <w:tc>
          <w:tcPr>
            <w:tcW w:w="3308" w:type="dxa"/>
            <w:shd w:val="clear" w:color="auto" w:fill="auto"/>
            <w:vAlign w:val="center"/>
          </w:tcPr>
          <w:p w14:paraId="2C97FA04" w14:textId="77777777" w:rsidR="00EC5B04" w:rsidRPr="00C025EC" w:rsidRDefault="00EC5B04" w:rsidP="009913D5">
            <w:pPr>
              <w:jc w:val="both"/>
              <w:rPr>
                <w:sz w:val="16"/>
                <w:szCs w:val="16"/>
              </w:rPr>
            </w:pPr>
            <w:r w:rsidRPr="00C025EC">
              <w:rPr>
                <w:sz w:val="16"/>
                <w:szCs w:val="16"/>
              </w:rPr>
              <w:t>3.1.2. Taux de couverture des besoins céréaliers</w:t>
            </w:r>
          </w:p>
        </w:tc>
        <w:tc>
          <w:tcPr>
            <w:tcW w:w="1417" w:type="dxa"/>
            <w:shd w:val="clear" w:color="auto" w:fill="auto"/>
            <w:vAlign w:val="center"/>
          </w:tcPr>
          <w:p w14:paraId="5D5F478A" w14:textId="77777777" w:rsidR="00EC5B04" w:rsidRPr="00C025EC" w:rsidRDefault="00EC5B04" w:rsidP="009913D5">
            <w:pPr>
              <w:rPr>
                <w:sz w:val="16"/>
                <w:szCs w:val="16"/>
              </w:rPr>
            </w:pPr>
            <w:r w:rsidRPr="00C025EC">
              <w:rPr>
                <w:sz w:val="16"/>
                <w:szCs w:val="16"/>
              </w:rPr>
              <w:t>96% (2015)</w:t>
            </w:r>
          </w:p>
        </w:tc>
        <w:tc>
          <w:tcPr>
            <w:tcW w:w="1276" w:type="dxa"/>
            <w:shd w:val="clear" w:color="auto" w:fill="auto"/>
            <w:vAlign w:val="center"/>
          </w:tcPr>
          <w:p w14:paraId="2B485C0A" w14:textId="77777777" w:rsidR="00EC5B04" w:rsidRPr="00C025EC" w:rsidRDefault="00EC5B04" w:rsidP="009913D5">
            <w:pPr>
              <w:jc w:val="center"/>
              <w:rPr>
                <w:sz w:val="16"/>
                <w:szCs w:val="16"/>
              </w:rPr>
            </w:pPr>
            <w:r w:rsidRPr="00C025EC">
              <w:rPr>
                <w:sz w:val="16"/>
                <w:szCs w:val="16"/>
              </w:rPr>
              <w:t>140%</w:t>
            </w:r>
          </w:p>
        </w:tc>
        <w:tc>
          <w:tcPr>
            <w:tcW w:w="2126" w:type="dxa"/>
            <w:shd w:val="clear" w:color="auto" w:fill="auto"/>
          </w:tcPr>
          <w:p w14:paraId="11FFBC7C" w14:textId="77777777" w:rsidR="00EC5B04" w:rsidRPr="00C025EC" w:rsidRDefault="00EC5B04" w:rsidP="009913D5">
            <w:pPr>
              <w:rPr>
                <w:sz w:val="16"/>
                <w:szCs w:val="16"/>
              </w:rPr>
            </w:pPr>
            <w:r w:rsidRPr="00C025EC">
              <w:rPr>
                <w:sz w:val="16"/>
                <w:szCs w:val="16"/>
              </w:rPr>
              <w:t>EPA, Rapports d’évaluation de campagne agricole</w:t>
            </w:r>
          </w:p>
        </w:tc>
        <w:tc>
          <w:tcPr>
            <w:tcW w:w="3119" w:type="dxa"/>
            <w:vMerge/>
            <w:shd w:val="clear" w:color="auto" w:fill="auto"/>
          </w:tcPr>
          <w:p w14:paraId="1AEE9427" w14:textId="77777777" w:rsidR="00EC5B04" w:rsidRPr="00C025EC" w:rsidRDefault="00EC5B04" w:rsidP="009913D5">
            <w:pPr>
              <w:rPr>
                <w:b/>
                <w:sz w:val="16"/>
                <w:szCs w:val="16"/>
                <w:u w:val="single"/>
              </w:rPr>
            </w:pPr>
          </w:p>
        </w:tc>
        <w:tc>
          <w:tcPr>
            <w:tcW w:w="3969" w:type="dxa"/>
            <w:gridSpan w:val="4"/>
            <w:vMerge/>
            <w:shd w:val="clear" w:color="auto" w:fill="auto"/>
          </w:tcPr>
          <w:p w14:paraId="4DB64AFF" w14:textId="77777777" w:rsidR="00EC5B04" w:rsidRPr="00C025EC" w:rsidRDefault="00EC5B04" w:rsidP="009913D5">
            <w:pPr>
              <w:jc w:val="both"/>
              <w:rPr>
                <w:sz w:val="16"/>
                <w:szCs w:val="16"/>
              </w:rPr>
            </w:pPr>
          </w:p>
        </w:tc>
      </w:tr>
      <w:tr w:rsidR="00EC5B04" w:rsidRPr="00C025EC" w14:paraId="150E6A83" w14:textId="77777777" w:rsidTr="009913D5">
        <w:trPr>
          <w:trHeight w:val="610"/>
        </w:trPr>
        <w:tc>
          <w:tcPr>
            <w:tcW w:w="1053" w:type="dxa"/>
            <w:vMerge/>
            <w:shd w:val="clear" w:color="auto" w:fill="auto"/>
            <w:vAlign w:val="center"/>
          </w:tcPr>
          <w:p w14:paraId="62D34134" w14:textId="77777777" w:rsidR="00EC5B04" w:rsidRPr="00C025EC" w:rsidRDefault="00EC5B04" w:rsidP="009913D5">
            <w:pPr>
              <w:jc w:val="both"/>
              <w:rPr>
                <w:sz w:val="16"/>
                <w:szCs w:val="16"/>
              </w:rPr>
            </w:pPr>
          </w:p>
        </w:tc>
        <w:tc>
          <w:tcPr>
            <w:tcW w:w="3308" w:type="dxa"/>
            <w:shd w:val="clear" w:color="auto" w:fill="auto"/>
            <w:vAlign w:val="center"/>
          </w:tcPr>
          <w:p w14:paraId="5D794540" w14:textId="77777777" w:rsidR="00EC5B04" w:rsidRPr="00C025EC" w:rsidRDefault="00EC5B04" w:rsidP="009913D5">
            <w:pPr>
              <w:jc w:val="both"/>
              <w:rPr>
                <w:sz w:val="16"/>
                <w:szCs w:val="16"/>
              </w:rPr>
            </w:pPr>
            <w:r w:rsidRPr="00C025EC">
              <w:rPr>
                <w:sz w:val="16"/>
                <w:szCs w:val="16"/>
              </w:rPr>
              <w:t xml:space="preserve">3.1.3. Taux de commercialisation des produits agricoles (y compris cultures de rente) </w:t>
            </w:r>
          </w:p>
        </w:tc>
        <w:tc>
          <w:tcPr>
            <w:tcW w:w="1417" w:type="dxa"/>
            <w:shd w:val="clear" w:color="auto" w:fill="auto"/>
            <w:vAlign w:val="center"/>
          </w:tcPr>
          <w:p w14:paraId="10628E88" w14:textId="77777777" w:rsidR="00EC5B04" w:rsidRPr="00C025EC" w:rsidRDefault="00EC5B04" w:rsidP="009913D5">
            <w:pPr>
              <w:tabs>
                <w:tab w:val="left" w:pos="516"/>
                <w:tab w:val="left" w:pos="720"/>
                <w:tab w:val="left" w:pos="804"/>
              </w:tabs>
              <w:rPr>
                <w:sz w:val="16"/>
                <w:szCs w:val="16"/>
              </w:rPr>
            </w:pPr>
            <w:r w:rsidRPr="00C025EC">
              <w:rPr>
                <w:sz w:val="16"/>
                <w:szCs w:val="16"/>
              </w:rPr>
              <w:t>25% (moyenne 2005-2010)</w:t>
            </w:r>
            <w:r w:rsidRPr="00C025EC">
              <w:rPr>
                <w:sz w:val="16"/>
                <w:szCs w:val="16"/>
              </w:rPr>
              <w:tab/>
            </w:r>
          </w:p>
        </w:tc>
        <w:tc>
          <w:tcPr>
            <w:tcW w:w="1276" w:type="dxa"/>
            <w:shd w:val="clear" w:color="auto" w:fill="auto"/>
            <w:vAlign w:val="center"/>
          </w:tcPr>
          <w:p w14:paraId="3002A88F" w14:textId="77777777" w:rsidR="00EC5B04" w:rsidRPr="00C025EC" w:rsidRDefault="00EC5B04" w:rsidP="009913D5">
            <w:pPr>
              <w:jc w:val="center"/>
              <w:rPr>
                <w:sz w:val="16"/>
                <w:szCs w:val="16"/>
              </w:rPr>
            </w:pPr>
            <w:r w:rsidRPr="00C025EC">
              <w:rPr>
                <w:sz w:val="16"/>
                <w:szCs w:val="16"/>
              </w:rPr>
              <w:t>37,5%</w:t>
            </w:r>
          </w:p>
        </w:tc>
        <w:tc>
          <w:tcPr>
            <w:tcW w:w="2126" w:type="dxa"/>
            <w:shd w:val="clear" w:color="auto" w:fill="auto"/>
            <w:vAlign w:val="center"/>
          </w:tcPr>
          <w:p w14:paraId="710955C8" w14:textId="77777777" w:rsidR="00EC5B04" w:rsidRPr="00C025EC" w:rsidRDefault="00EC5B04" w:rsidP="009913D5">
            <w:pPr>
              <w:rPr>
                <w:sz w:val="16"/>
                <w:szCs w:val="16"/>
              </w:rPr>
            </w:pPr>
            <w:r w:rsidRPr="00C025EC">
              <w:rPr>
                <w:sz w:val="16"/>
                <w:szCs w:val="16"/>
              </w:rPr>
              <w:t>EPA, Rapports d’évaluation de campagne agricole</w:t>
            </w:r>
          </w:p>
        </w:tc>
        <w:tc>
          <w:tcPr>
            <w:tcW w:w="3119" w:type="dxa"/>
            <w:vMerge/>
            <w:shd w:val="clear" w:color="auto" w:fill="auto"/>
            <w:vAlign w:val="center"/>
          </w:tcPr>
          <w:p w14:paraId="0E2CBFB6" w14:textId="77777777" w:rsidR="00EC5B04" w:rsidRPr="00C025EC" w:rsidRDefault="00EC5B04" w:rsidP="009913D5">
            <w:pPr>
              <w:jc w:val="both"/>
              <w:rPr>
                <w:sz w:val="16"/>
                <w:szCs w:val="16"/>
              </w:rPr>
            </w:pPr>
          </w:p>
        </w:tc>
        <w:tc>
          <w:tcPr>
            <w:tcW w:w="3969" w:type="dxa"/>
            <w:gridSpan w:val="4"/>
            <w:vMerge/>
            <w:shd w:val="clear" w:color="auto" w:fill="auto"/>
            <w:vAlign w:val="center"/>
          </w:tcPr>
          <w:p w14:paraId="65C36BE0" w14:textId="77777777" w:rsidR="00EC5B04" w:rsidRPr="00C025EC" w:rsidRDefault="00EC5B04" w:rsidP="009913D5">
            <w:pPr>
              <w:jc w:val="both"/>
              <w:rPr>
                <w:sz w:val="16"/>
                <w:szCs w:val="16"/>
              </w:rPr>
            </w:pPr>
          </w:p>
        </w:tc>
      </w:tr>
      <w:tr w:rsidR="00EC5B04" w:rsidRPr="00C025EC" w14:paraId="352BBBF4" w14:textId="77777777" w:rsidTr="009913D5">
        <w:trPr>
          <w:trHeight w:val="522"/>
        </w:trPr>
        <w:tc>
          <w:tcPr>
            <w:tcW w:w="1053" w:type="dxa"/>
            <w:vMerge/>
            <w:shd w:val="clear" w:color="auto" w:fill="auto"/>
            <w:vAlign w:val="center"/>
          </w:tcPr>
          <w:p w14:paraId="6518D9E9" w14:textId="77777777" w:rsidR="00EC5B04" w:rsidRPr="00C025EC" w:rsidRDefault="00EC5B04" w:rsidP="009913D5">
            <w:pPr>
              <w:jc w:val="both"/>
              <w:rPr>
                <w:sz w:val="16"/>
                <w:szCs w:val="16"/>
              </w:rPr>
            </w:pPr>
          </w:p>
        </w:tc>
        <w:tc>
          <w:tcPr>
            <w:tcW w:w="3308" w:type="dxa"/>
            <w:shd w:val="clear" w:color="auto" w:fill="auto"/>
            <w:vAlign w:val="center"/>
          </w:tcPr>
          <w:p w14:paraId="056CB3F0" w14:textId="77777777" w:rsidR="00EC5B04" w:rsidRPr="00C025EC" w:rsidRDefault="00EC5B04" w:rsidP="009913D5">
            <w:pPr>
              <w:jc w:val="both"/>
            </w:pPr>
            <w:r w:rsidRPr="00C025EC">
              <w:rPr>
                <w:sz w:val="16"/>
                <w:szCs w:val="16"/>
              </w:rPr>
              <w:t xml:space="preserve">3.1.4.  Proportion des ménages ayant accès aux services énergétiques modernes  </w:t>
            </w:r>
          </w:p>
        </w:tc>
        <w:tc>
          <w:tcPr>
            <w:tcW w:w="1417" w:type="dxa"/>
            <w:shd w:val="clear" w:color="auto" w:fill="auto"/>
            <w:vAlign w:val="center"/>
          </w:tcPr>
          <w:p w14:paraId="363FAE11" w14:textId="77777777" w:rsidR="00EC5B04" w:rsidRPr="00C025EC" w:rsidRDefault="00EC5B04" w:rsidP="009913D5">
            <w:pPr>
              <w:tabs>
                <w:tab w:val="left" w:pos="516"/>
                <w:tab w:val="left" w:pos="720"/>
                <w:tab w:val="left" w:pos="804"/>
              </w:tabs>
              <w:rPr>
                <w:sz w:val="16"/>
                <w:szCs w:val="16"/>
              </w:rPr>
            </w:pPr>
            <w:r w:rsidRPr="00C025EC">
              <w:rPr>
                <w:sz w:val="16"/>
                <w:szCs w:val="16"/>
              </w:rPr>
              <w:t>3% (2015)</w:t>
            </w:r>
          </w:p>
        </w:tc>
        <w:tc>
          <w:tcPr>
            <w:tcW w:w="1276" w:type="dxa"/>
            <w:shd w:val="clear" w:color="auto" w:fill="auto"/>
            <w:vAlign w:val="center"/>
          </w:tcPr>
          <w:p w14:paraId="44059EA3" w14:textId="77777777" w:rsidR="00EC5B04" w:rsidRPr="00C025EC" w:rsidRDefault="00EC5B04" w:rsidP="009913D5">
            <w:pPr>
              <w:jc w:val="center"/>
              <w:rPr>
                <w:sz w:val="16"/>
                <w:szCs w:val="16"/>
              </w:rPr>
            </w:pPr>
            <w:r w:rsidRPr="00C025EC">
              <w:rPr>
                <w:sz w:val="16"/>
                <w:szCs w:val="16"/>
              </w:rPr>
              <w:t>30%</w:t>
            </w:r>
          </w:p>
        </w:tc>
        <w:tc>
          <w:tcPr>
            <w:tcW w:w="2126" w:type="dxa"/>
            <w:shd w:val="clear" w:color="auto" w:fill="auto"/>
            <w:vAlign w:val="center"/>
          </w:tcPr>
          <w:p w14:paraId="26A3B29A" w14:textId="77777777" w:rsidR="00EC5B04" w:rsidRPr="00C025EC" w:rsidRDefault="00EC5B04" w:rsidP="009913D5">
            <w:pPr>
              <w:rPr>
                <w:sz w:val="16"/>
                <w:szCs w:val="16"/>
              </w:rPr>
            </w:pPr>
            <w:r w:rsidRPr="00C025EC">
              <w:rPr>
                <w:sz w:val="16"/>
                <w:szCs w:val="16"/>
              </w:rPr>
              <w:t>Annuaire statistique Ministère de l’Energie (ME)</w:t>
            </w:r>
          </w:p>
        </w:tc>
        <w:tc>
          <w:tcPr>
            <w:tcW w:w="3119" w:type="dxa"/>
            <w:vMerge/>
            <w:shd w:val="clear" w:color="auto" w:fill="auto"/>
            <w:vAlign w:val="center"/>
          </w:tcPr>
          <w:p w14:paraId="71077A2F" w14:textId="77777777" w:rsidR="00EC5B04" w:rsidRPr="00C025EC" w:rsidRDefault="00EC5B04" w:rsidP="009913D5">
            <w:pPr>
              <w:jc w:val="both"/>
              <w:rPr>
                <w:sz w:val="16"/>
                <w:szCs w:val="16"/>
              </w:rPr>
            </w:pPr>
          </w:p>
        </w:tc>
        <w:tc>
          <w:tcPr>
            <w:tcW w:w="3969" w:type="dxa"/>
            <w:gridSpan w:val="4"/>
            <w:vMerge/>
            <w:shd w:val="clear" w:color="auto" w:fill="auto"/>
            <w:vAlign w:val="center"/>
          </w:tcPr>
          <w:p w14:paraId="46E75EC6" w14:textId="77777777" w:rsidR="00EC5B04" w:rsidRPr="00C025EC" w:rsidRDefault="00EC5B04" w:rsidP="009913D5">
            <w:pPr>
              <w:jc w:val="both"/>
              <w:rPr>
                <w:sz w:val="16"/>
                <w:szCs w:val="16"/>
              </w:rPr>
            </w:pPr>
          </w:p>
        </w:tc>
      </w:tr>
      <w:tr w:rsidR="00EC5B04" w:rsidRPr="00C025EC" w14:paraId="584EE7A6" w14:textId="77777777" w:rsidTr="009913D5">
        <w:trPr>
          <w:trHeight w:val="544"/>
        </w:trPr>
        <w:tc>
          <w:tcPr>
            <w:tcW w:w="1053" w:type="dxa"/>
            <w:vMerge/>
            <w:shd w:val="clear" w:color="auto" w:fill="auto"/>
            <w:vAlign w:val="center"/>
          </w:tcPr>
          <w:p w14:paraId="69D65A4D" w14:textId="77777777" w:rsidR="00EC5B04" w:rsidRPr="00C025EC" w:rsidRDefault="00EC5B04" w:rsidP="009913D5">
            <w:pPr>
              <w:jc w:val="both"/>
              <w:rPr>
                <w:sz w:val="16"/>
                <w:szCs w:val="16"/>
              </w:rPr>
            </w:pPr>
          </w:p>
        </w:tc>
        <w:tc>
          <w:tcPr>
            <w:tcW w:w="3308" w:type="dxa"/>
            <w:shd w:val="clear" w:color="auto" w:fill="auto"/>
            <w:vAlign w:val="center"/>
          </w:tcPr>
          <w:p w14:paraId="5F5333EE" w14:textId="77777777" w:rsidR="00EC5B04" w:rsidRPr="00C025EC" w:rsidRDefault="00EC5B04" w:rsidP="009913D5">
            <w:pPr>
              <w:jc w:val="both"/>
              <w:rPr>
                <w:sz w:val="16"/>
                <w:szCs w:val="16"/>
              </w:rPr>
            </w:pPr>
            <w:r w:rsidRPr="00C025EC">
              <w:rPr>
                <w:sz w:val="16"/>
                <w:szCs w:val="16"/>
              </w:rPr>
              <w:t>3.1.5. Proportion des espaces de conservation sous aménagement</w:t>
            </w:r>
          </w:p>
        </w:tc>
        <w:tc>
          <w:tcPr>
            <w:tcW w:w="1417" w:type="dxa"/>
            <w:shd w:val="clear" w:color="auto" w:fill="auto"/>
            <w:vAlign w:val="center"/>
          </w:tcPr>
          <w:p w14:paraId="15FC2A40" w14:textId="77777777" w:rsidR="00EC5B04" w:rsidRPr="00C025EC" w:rsidRDefault="00EC5B04" w:rsidP="009913D5">
            <w:pPr>
              <w:tabs>
                <w:tab w:val="left" w:pos="516"/>
                <w:tab w:val="left" w:pos="720"/>
                <w:tab w:val="left" w:pos="804"/>
              </w:tabs>
              <w:rPr>
                <w:sz w:val="16"/>
                <w:szCs w:val="16"/>
              </w:rPr>
            </w:pPr>
            <w:r w:rsidRPr="00C025EC">
              <w:rPr>
                <w:sz w:val="16"/>
                <w:szCs w:val="16"/>
              </w:rPr>
              <w:t>25% (2015)</w:t>
            </w:r>
          </w:p>
        </w:tc>
        <w:tc>
          <w:tcPr>
            <w:tcW w:w="1276" w:type="dxa"/>
            <w:shd w:val="clear" w:color="auto" w:fill="auto"/>
            <w:vAlign w:val="center"/>
          </w:tcPr>
          <w:p w14:paraId="05ED853D" w14:textId="77777777" w:rsidR="00EC5B04" w:rsidRPr="00C025EC" w:rsidRDefault="00EC5B04" w:rsidP="009913D5">
            <w:pPr>
              <w:jc w:val="center"/>
              <w:rPr>
                <w:sz w:val="16"/>
                <w:szCs w:val="16"/>
              </w:rPr>
            </w:pPr>
            <w:r w:rsidRPr="00C025EC">
              <w:rPr>
                <w:sz w:val="16"/>
                <w:szCs w:val="16"/>
              </w:rPr>
              <w:t>31%</w:t>
            </w:r>
          </w:p>
        </w:tc>
        <w:tc>
          <w:tcPr>
            <w:tcW w:w="2126" w:type="dxa"/>
            <w:shd w:val="clear" w:color="auto" w:fill="auto"/>
            <w:vAlign w:val="center"/>
          </w:tcPr>
          <w:p w14:paraId="041D1A2E" w14:textId="77777777" w:rsidR="00EC5B04" w:rsidRPr="00C025EC" w:rsidRDefault="00EC5B04" w:rsidP="009913D5">
            <w:pPr>
              <w:rPr>
                <w:sz w:val="16"/>
                <w:szCs w:val="16"/>
              </w:rPr>
            </w:pPr>
            <w:r w:rsidRPr="00C025EC">
              <w:rPr>
                <w:sz w:val="16"/>
                <w:szCs w:val="16"/>
              </w:rPr>
              <w:t>Annuaire statistique - MEEVCC</w:t>
            </w:r>
          </w:p>
        </w:tc>
        <w:tc>
          <w:tcPr>
            <w:tcW w:w="3119" w:type="dxa"/>
            <w:vMerge/>
            <w:shd w:val="clear" w:color="auto" w:fill="auto"/>
            <w:vAlign w:val="center"/>
          </w:tcPr>
          <w:p w14:paraId="6B81FFD8" w14:textId="77777777" w:rsidR="00EC5B04" w:rsidRPr="00C025EC" w:rsidRDefault="00EC5B04" w:rsidP="009913D5">
            <w:pPr>
              <w:jc w:val="both"/>
              <w:rPr>
                <w:sz w:val="16"/>
                <w:szCs w:val="16"/>
              </w:rPr>
            </w:pPr>
          </w:p>
        </w:tc>
        <w:tc>
          <w:tcPr>
            <w:tcW w:w="3969" w:type="dxa"/>
            <w:gridSpan w:val="4"/>
            <w:vMerge/>
            <w:shd w:val="clear" w:color="auto" w:fill="auto"/>
            <w:vAlign w:val="center"/>
          </w:tcPr>
          <w:p w14:paraId="7540F6F4" w14:textId="77777777" w:rsidR="00EC5B04" w:rsidRPr="00C025EC" w:rsidRDefault="00EC5B04" w:rsidP="009913D5">
            <w:pPr>
              <w:jc w:val="both"/>
              <w:rPr>
                <w:sz w:val="16"/>
                <w:szCs w:val="16"/>
              </w:rPr>
            </w:pPr>
          </w:p>
        </w:tc>
      </w:tr>
      <w:tr w:rsidR="00EC5B04" w:rsidRPr="00C025EC" w14:paraId="5F0AE8D9" w14:textId="77777777" w:rsidTr="009913D5">
        <w:trPr>
          <w:trHeight w:val="711"/>
        </w:trPr>
        <w:tc>
          <w:tcPr>
            <w:tcW w:w="1053" w:type="dxa"/>
            <w:vMerge/>
            <w:shd w:val="clear" w:color="auto" w:fill="auto"/>
            <w:vAlign w:val="center"/>
          </w:tcPr>
          <w:p w14:paraId="6619B2A1" w14:textId="77777777" w:rsidR="00EC5B04" w:rsidRPr="00C025EC" w:rsidRDefault="00EC5B04" w:rsidP="009913D5">
            <w:pPr>
              <w:jc w:val="both"/>
              <w:rPr>
                <w:sz w:val="16"/>
                <w:szCs w:val="16"/>
              </w:rPr>
            </w:pPr>
          </w:p>
        </w:tc>
        <w:tc>
          <w:tcPr>
            <w:tcW w:w="3308" w:type="dxa"/>
            <w:shd w:val="clear" w:color="auto" w:fill="auto"/>
            <w:vAlign w:val="center"/>
          </w:tcPr>
          <w:p w14:paraId="02E6B6D7" w14:textId="77777777" w:rsidR="00EC5B04" w:rsidRPr="00C025EC" w:rsidRDefault="00EC5B04" w:rsidP="009913D5">
            <w:pPr>
              <w:jc w:val="both"/>
              <w:rPr>
                <w:sz w:val="16"/>
                <w:szCs w:val="16"/>
              </w:rPr>
            </w:pPr>
            <w:r w:rsidRPr="00C025EC">
              <w:rPr>
                <w:sz w:val="16"/>
                <w:szCs w:val="16"/>
              </w:rPr>
              <w:t>3.1.6. Superficies des terres dégradées des zones protégées récupérées (hectares)</w:t>
            </w:r>
          </w:p>
        </w:tc>
        <w:tc>
          <w:tcPr>
            <w:tcW w:w="1417" w:type="dxa"/>
            <w:shd w:val="clear" w:color="auto" w:fill="auto"/>
            <w:vAlign w:val="center"/>
          </w:tcPr>
          <w:p w14:paraId="6800FC3E" w14:textId="77777777" w:rsidR="00EC5B04" w:rsidRPr="00C025EC" w:rsidRDefault="00EC5B04" w:rsidP="009913D5">
            <w:pPr>
              <w:tabs>
                <w:tab w:val="left" w:pos="516"/>
                <w:tab w:val="left" w:pos="720"/>
                <w:tab w:val="left" w:pos="804"/>
              </w:tabs>
              <w:rPr>
                <w:sz w:val="16"/>
                <w:szCs w:val="16"/>
              </w:rPr>
            </w:pPr>
            <w:r w:rsidRPr="00C025EC">
              <w:rPr>
                <w:sz w:val="16"/>
                <w:szCs w:val="16"/>
              </w:rPr>
              <w:t>10.500 ha (2014)</w:t>
            </w:r>
          </w:p>
        </w:tc>
        <w:tc>
          <w:tcPr>
            <w:tcW w:w="1276" w:type="dxa"/>
            <w:shd w:val="clear" w:color="auto" w:fill="auto"/>
            <w:vAlign w:val="center"/>
          </w:tcPr>
          <w:p w14:paraId="08D9C1D4" w14:textId="77777777" w:rsidR="00EC5B04" w:rsidRPr="00C025EC" w:rsidRDefault="00EC5B04" w:rsidP="009913D5">
            <w:pPr>
              <w:jc w:val="center"/>
              <w:rPr>
                <w:sz w:val="16"/>
                <w:szCs w:val="16"/>
              </w:rPr>
            </w:pPr>
            <w:r w:rsidRPr="00C025EC">
              <w:rPr>
                <w:sz w:val="16"/>
                <w:szCs w:val="16"/>
              </w:rPr>
              <w:t>25.000 ha</w:t>
            </w:r>
          </w:p>
        </w:tc>
        <w:tc>
          <w:tcPr>
            <w:tcW w:w="2126" w:type="dxa"/>
            <w:shd w:val="clear" w:color="auto" w:fill="auto"/>
            <w:vAlign w:val="center"/>
          </w:tcPr>
          <w:p w14:paraId="24ED8A54" w14:textId="77777777" w:rsidR="00EC5B04" w:rsidRPr="00C025EC" w:rsidRDefault="00EC5B04" w:rsidP="009913D5">
            <w:pPr>
              <w:rPr>
                <w:sz w:val="16"/>
                <w:szCs w:val="16"/>
              </w:rPr>
            </w:pPr>
            <w:r w:rsidRPr="00C025EC">
              <w:rPr>
                <w:sz w:val="16"/>
                <w:szCs w:val="16"/>
              </w:rPr>
              <w:t>Annuaire statistique - MEEVCC</w:t>
            </w:r>
          </w:p>
        </w:tc>
        <w:tc>
          <w:tcPr>
            <w:tcW w:w="3119" w:type="dxa"/>
            <w:vMerge/>
            <w:shd w:val="clear" w:color="auto" w:fill="auto"/>
            <w:vAlign w:val="center"/>
          </w:tcPr>
          <w:p w14:paraId="47E087B7" w14:textId="77777777" w:rsidR="00EC5B04" w:rsidRPr="00C025EC" w:rsidRDefault="00EC5B04" w:rsidP="009913D5">
            <w:pPr>
              <w:jc w:val="both"/>
              <w:rPr>
                <w:sz w:val="16"/>
                <w:szCs w:val="16"/>
              </w:rPr>
            </w:pPr>
          </w:p>
        </w:tc>
        <w:tc>
          <w:tcPr>
            <w:tcW w:w="3969" w:type="dxa"/>
            <w:gridSpan w:val="4"/>
            <w:vMerge/>
            <w:shd w:val="clear" w:color="auto" w:fill="auto"/>
            <w:vAlign w:val="center"/>
          </w:tcPr>
          <w:p w14:paraId="0BC35119" w14:textId="77777777" w:rsidR="00EC5B04" w:rsidRPr="00C025EC" w:rsidRDefault="00EC5B04" w:rsidP="009913D5">
            <w:pPr>
              <w:jc w:val="both"/>
              <w:rPr>
                <w:sz w:val="16"/>
                <w:szCs w:val="16"/>
              </w:rPr>
            </w:pPr>
          </w:p>
        </w:tc>
      </w:tr>
      <w:tr w:rsidR="00EC5B04" w:rsidRPr="00C025EC" w14:paraId="0D9F1C5D" w14:textId="77777777" w:rsidTr="009913D5">
        <w:trPr>
          <w:trHeight w:val="665"/>
        </w:trPr>
        <w:tc>
          <w:tcPr>
            <w:tcW w:w="1053" w:type="dxa"/>
            <w:vMerge/>
            <w:shd w:val="clear" w:color="auto" w:fill="auto"/>
            <w:vAlign w:val="center"/>
          </w:tcPr>
          <w:p w14:paraId="4093B296" w14:textId="77777777" w:rsidR="00EC5B04" w:rsidRPr="00C025EC" w:rsidRDefault="00EC5B04" w:rsidP="009913D5">
            <w:pPr>
              <w:jc w:val="both"/>
              <w:rPr>
                <w:sz w:val="16"/>
                <w:szCs w:val="16"/>
              </w:rPr>
            </w:pPr>
          </w:p>
        </w:tc>
        <w:tc>
          <w:tcPr>
            <w:tcW w:w="3308" w:type="dxa"/>
            <w:shd w:val="clear" w:color="auto" w:fill="auto"/>
            <w:vAlign w:val="center"/>
          </w:tcPr>
          <w:p w14:paraId="7D36F197" w14:textId="77777777" w:rsidR="00EC5B04" w:rsidRPr="00C025EC" w:rsidRDefault="00EC5B04" w:rsidP="009913D5">
            <w:pPr>
              <w:jc w:val="both"/>
              <w:rPr>
                <w:sz w:val="16"/>
                <w:szCs w:val="16"/>
              </w:rPr>
            </w:pPr>
            <w:r w:rsidRPr="00C025EC">
              <w:rPr>
                <w:sz w:val="16"/>
                <w:szCs w:val="16"/>
              </w:rPr>
              <w:t>3.1.7. Nombre de personnes en situation d’insécurité alimentaire Phase 2</w:t>
            </w:r>
          </w:p>
        </w:tc>
        <w:tc>
          <w:tcPr>
            <w:tcW w:w="1417" w:type="dxa"/>
            <w:shd w:val="clear" w:color="auto" w:fill="auto"/>
            <w:vAlign w:val="center"/>
          </w:tcPr>
          <w:p w14:paraId="3FDF2A89" w14:textId="77777777" w:rsidR="00EC5B04" w:rsidRPr="00C025EC" w:rsidRDefault="00EC5B04" w:rsidP="009913D5">
            <w:pPr>
              <w:rPr>
                <w:sz w:val="16"/>
                <w:szCs w:val="16"/>
              </w:rPr>
            </w:pPr>
            <w:r w:rsidRPr="00C025EC">
              <w:rPr>
                <w:sz w:val="16"/>
                <w:szCs w:val="16"/>
              </w:rPr>
              <w:t>1 788 787 (CH mars 2017)</w:t>
            </w:r>
          </w:p>
        </w:tc>
        <w:tc>
          <w:tcPr>
            <w:tcW w:w="1276" w:type="dxa"/>
            <w:shd w:val="clear" w:color="auto" w:fill="auto"/>
            <w:vAlign w:val="center"/>
          </w:tcPr>
          <w:p w14:paraId="6F6FAD32" w14:textId="77777777" w:rsidR="00EC5B04" w:rsidRPr="00C025EC" w:rsidRDefault="00EC5B04" w:rsidP="009913D5">
            <w:pPr>
              <w:jc w:val="center"/>
              <w:rPr>
                <w:sz w:val="16"/>
                <w:szCs w:val="16"/>
              </w:rPr>
            </w:pPr>
            <w:r w:rsidRPr="00C025EC">
              <w:rPr>
                <w:sz w:val="16"/>
                <w:szCs w:val="16"/>
              </w:rPr>
              <w:t>894 300 (50% de réduction)</w:t>
            </w:r>
          </w:p>
        </w:tc>
        <w:tc>
          <w:tcPr>
            <w:tcW w:w="2126" w:type="dxa"/>
            <w:shd w:val="clear" w:color="auto" w:fill="auto"/>
          </w:tcPr>
          <w:p w14:paraId="2A5458CB" w14:textId="77777777" w:rsidR="00EC5B04" w:rsidRPr="00C025EC" w:rsidRDefault="00EC5B04" w:rsidP="009913D5">
            <w:pPr>
              <w:jc w:val="both"/>
              <w:rPr>
                <w:sz w:val="16"/>
                <w:szCs w:val="16"/>
              </w:rPr>
            </w:pPr>
            <w:r w:rsidRPr="00C025EC">
              <w:rPr>
                <w:sz w:val="16"/>
                <w:szCs w:val="16"/>
              </w:rPr>
              <w:t xml:space="preserve">Données du cadre harmonisé SAP/DGESS-Agriculture </w:t>
            </w:r>
          </w:p>
          <w:p w14:paraId="00DF2084" w14:textId="77777777" w:rsidR="00EC5B04" w:rsidRPr="00C025EC" w:rsidRDefault="00EC5B04" w:rsidP="009913D5">
            <w:pPr>
              <w:jc w:val="both"/>
              <w:rPr>
                <w:sz w:val="16"/>
                <w:szCs w:val="16"/>
              </w:rPr>
            </w:pPr>
          </w:p>
        </w:tc>
        <w:tc>
          <w:tcPr>
            <w:tcW w:w="3119" w:type="dxa"/>
            <w:vMerge/>
            <w:shd w:val="clear" w:color="auto" w:fill="auto"/>
            <w:vAlign w:val="center"/>
          </w:tcPr>
          <w:p w14:paraId="0AEF2759" w14:textId="77777777" w:rsidR="00EC5B04" w:rsidRPr="00C025EC" w:rsidRDefault="00EC5B04" w:rsidP="009913D5">
            <w:pPr>
              <w:jc w:val="both"/>
              <w:rPr>
                <w:sz w:val="16"/>
                <w:szCs w:val="16"/>
              </w:rPr>
            </w:pPr>
          </w:p>
        </w:tc>
        <w:tc>
          <w:tcPr>
            <w:tcW w:w="3969" w:type="dxa"/>
            <w:gridSpan w:val="4"/>
            <w:vMerge/>
            <w:shd w:val="clear" w:color="auto" w:fill="auto"/>
            <w:vAlign w:val="center"/>
          </w:tcPr>
          <w:p w14:paraId="13C52813" w14:textId="77777777" w:rsidR="00EC5B04" w:rsidRPr="00C025EC" w:rsidRDefault="00EC5B04" w:rsidP="009913D5">
            <w:pPr>
              <w:jc w:val="both"/>
              <w:rPr>
                <w:sz w:val="16"/>
                <w:szCs w:val="16"/>
              </w:rPr>
            </w:pPr>
          </w:p>
        </w:tc>
      </w:tr>
      <w:tr w:rsidR="00EC5B04" w:rsidRPr="00C025EC" w14:paraId="6B4E6101" w14:textId="77777777" w:rsidTr="009913D5">
        <w:trPr>
          <w:trHeight w:val="665"/>
        </w:trPr>
        <w:tc>
          <w:tcPr>
            <w:tcW w:w="1053" w:type="dxa"/>
            <w:shd w:val="clear" w:color="auto" w:fill="auto"/>
            <w:vAlign w:val="center"/>
          </w:tcPr>
          <w:p w14:paraId="2C0FC123" w14:textId="77777777" w:rsidR="00EC5B04" w:rsidRPr="00C025EC" w:rsidRDefault="00EC5B04" w:rsidP="009913D5">
            <w:pPr>
              <w:jc w:val="both"/>
              <w:rPr>
                <w:sz w:val="16"/>
                <w:szCs w:val="16"/>
              </w:rPr>
            </w:pPr>
          </w:p>
        </w:tc>
        <w:tc>
          <w:tcPr>
            <w:tcW w:w="3308" w:type="dxa"/>
            <w:shd w:val="clear" w:color="auto" w:fill="auto"/>
            <w:vAlign w:val="center"/>
          </w:tcPr>
          <w:p w14:paraId="73713763" w14:textId="77777777" w:rsidR="00EC5B04" w:rsidRPr="00C025EC" w:rsidRDefault="00EC5B04" w:rsidP="009913D5">
            <w:pPr>
              <w:jc w:val="both"/>
              <w:rPr>
                <w:sz w:val="16"/>
                <w:szCs w:val="16"/>
              </w:rPr>
            </w:pPr>
            <w:r w:rsidRPr="00C025EC">
              <w:rPr>
                <w:sz w:val="16"/>
                <w:szCs w:val="16"/>
              </w:rPr>
              <w:t xml:space="preserve">3.1.7. Nombre de personnes en situation d’insécurité alimentaire (phases 3, 4 &amp; 5) </w:t>
            </w:r>
          </w:p>
        </w:tc>
        <w:tc>
          <w:tcPr>
            <w:tcW w:w="1417" w:type="dxa"/>
            <w:shd w:val="clear" w:color="auto" w:fill="auto"/>
            <w:vAlign w:val="center"/>
          </w:tcPr>
          <w:p w14:paraId="5966C717" w14:textId="77777777" w:rsidR="00EC5B04" w:rsidRPr="00C025EC" w:rsidRDefault="00EC5B04" w:rsidP="009913D5">
            <w:pPr>
              <w:rPr>
                <w:sz w:val="16"/>
                <w:szCs w:val="16"/>
              </w:rPr>
            </w:pPr>
            <w:r w:rsidRPr="00C025EC">
              <w:rPr>
                <w:sz w:val="16"/>
                <w:szCs w:val="16"/>
              </w:rPr>
              <w:t>257 238 (CH mars 2017)</w:t>
            </w:r>
          </w:p>
        </w:tc>
        <w:tc>
          <w:tcPr>
            <w:tcW w:w="1276" w:type="dxa"/>
            <w:shd w:val="clear" w:color="auto" w:fill="auto"/>
            <w:vAlign w:val="center"/>
          </w:tcPr>
          <w:p w14:paraId="56F091CC" w14:textId="77777777" w:rsidR="00EC5B04" w:rsidRPr="00C025EC" w:rsidRDefault="00EC5B04" w:rsidP="009913D5">
            <w:pPr>
              <w:jc w:val="center"/>
              <w:rPr>
                <w:sz w:val="16"/>
                <w:szCs w:val="16"/>
              </w:rPr>
            </w:pPr>
            <w:r w:rsidRPr="00C025EC">
              <w:rPr>
                <w:sz w:val="16"/>
                <w:szCs w:val="16"/>
              </w:rPr>
              <w:t>0</w:t>
            </w:r>
          </w:p>
        </w:tc>
        <w:tc>
          <w:tcPr>
            <w:tcW w:w="2126" w:type="dxa"/>
            <w:shd w:val="clear" w:color="auto" w:fill="auto"/>
          </w:tcPr>
          <w:p w14:paraId="66163425" w14:textId="77777777" w:rsidR="00EC5B04" w:rsidRPr="00C025EC" w:rsidRDefault="00EC5B04" w:rsidP="009913D5">
            <w:pPr>
              <w:jc w:val="both"/>
              <w:rPr>
                <w:sz w:val="16"/>
                <w:szCs w:val="16"/>
              </w:rPr>
            </w:pPr>
            <w:r w:rsidRPr="00C025EC">
              <w:rPr>
                <w:sz w:val="16"/>
                <w:szCs w:val="16"/>
              </w:rPr>
              <w:t xml:space="preserve">Données du cadre harmonisé SAP/DGESS-Agriculture </w:t>
            </w:r>
          </w:p>
          <w:p w14:paraId="7CDB6500" w14:textId="77777777" w:rsidR="00EC5B04" w:rsidRPr="00C025EC" w:rsidRDefault="00EC5B04" w:rsidP="009913D5">
            <w:pPr>
              <w:jc w:val="both"/>
              <w:rPr>
                <w:sz w:val="16"/>
                <w:szCs w:val="16"/>
              </w:rPr>
            </w:pPr>
          </w:p>
          <w:p w14:paraId="07BEB0FB" w14:textId="77777777" w:rsidR="00EC5B04" w:rsidRPr="00C025EC" w:rsidRDefault="00EC5B04" w:rsidP="009913D5">
            <w:pPr>
              <w:jc w:val="both"/>
              <w:rPr>
                <w:sz w:val="16"/>
                <w:szCs w:val="16"/>
              </w:rPr>
            </w:pPr>
          </w:p>
        </w:tc>
        <w:tc>
          <w:tcPr>
            <w:tcW w:w="3119" w:type="dxa"/>
            <w:shd w:val="clear" w:color="auto" w:fill="auto"/>
            <w:vAlign w:val="center"/>
          </w:tcPr>
          <w:p w14:paraId="399849F3" w14:textId="77777777" w:rsidR="00EC5B04" w:rsidRPr="00C025EC" w:rsidRDefault="00EC5B04" w:rsidP="009913D5">
            <w:pPr>
              <w:jc w:val="both"/>
              <w:rPr>
                <w:sz w:val="16"/>
                <w:szCs w:val="16"/>
              </w:rPr>
            </w:pPr>
          </w:p>
        </w:tc>
        <w:tc>
          <w:tcPr>
            <w:tcW w:w="3969" w:type="dxa"/>
            <w:gridSpan w:val="4"/>
            <w:shd w:val="clear" w:color="auto" w:fill="auto"/>
            <w:vAlign w:val="center"/>
          </w:tcPr>
          <w:p w14:paraId="2259D508" w14:textId="77777777" w:rsidR="00EC5B04" w:rsidRPr="00C025EC" w:rsidRDefault="00EC5B04" w:rsidP="009913D5">
            <w:pPr>
              <w:jc w:val="both"/>
              <w:rPr>
                <w:sz w:val="16"/>
                <w:szCs w:val="16"/>
              </w:rPr>
            </w:pPr>
          </w:p>
        </w:tc>
      </w:tr>
      <w:tr w:rsidR="00EC5B04" w:rsidRPr="00C025EC" w14:paraId="679AB409" w14:textId="77777777" w:rsidTr="009913D5">
        <w:tc>
          <w:tcPr>
            <w:tcW w:w="12299" w:type="dxa"/>
            <w:gridSpan w:val="6"/>
            <w:vMerge w:val="restart"/>
            <w:shd w:val="clear" w:color="auto" w:fill="FFD966"/>
            <w:vAlign w:val="center"/>
          </w:tcPr>
          <w:p w14:paraId="38EC600B" w14:textId="77777777" w:rsidR="00EC5B04" w:rsidRPr="00C025EC" w:rsidRDefault="00EC5B04" w:rsidP="009913D5">
            <w:pPr>
              <w:jc w:val="both"/>
              <w:rPr>
                <w:b/>
                <w:sz w:val="18"/>
                <w:szCs w:val="16"/>
              </w:rPr>
            </w:pPr>
            <w:r w:rsidRPr="00C025EC">
              <w:rPr>
                <w:b/>
                <w:sz w:val="18"/>
                <w:szCs w:val="16"/>
              </w:rPr>
              <w:t>Effet 3.2 : D’ici à fin 2020, les populations les plus fragiles économiquement et socialement, à mobilité ou non, en particulier les jeunes, les femmes, les personnes en situation de handicap et les personnes âgées sont couvertes par des mécanismes de protection sociale</w:t>
            </w:r>
          </w:p>
        </w:tc>
        <w:tc>
          <w:tcPr>
            <w:tcW w:w="567" w:type="dxa"/>
            <w:shd w:val="clear" w:color="auto" w:fill="00B0F0"/>
            <w:vAlign w:val="center"/>
          </w:tcPr>
          <w:p w14:paraId="5F2D696D"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6C3255DC" w14:textId="77777777" w:rsidR="00EC5B04" w:rsidRPr="00C025EC" w:rsidRDefault="00EC5B04" w:rsidP="009913D5">
            <w:pPr>
              <w:jc w:val="center"/>
              <w:rPr>
                <w:b/>
                <w:sz w:val="16"/>
                <w:szCs w:val="16"/>
              </w:rPr>
            </w:pPr>
            <w:r w:rsidRPr="00C025EC">
              <w:rPr>
                <w:b/>
                <w:sz w:val="16"/>
                <w:szCs w:val="16"/>
              </w:rPr>
              <w:t>Ressource core</w:t>
            </w:r>
          </w:p>
        </w:tc>
        <w:tc>
          <w:tcPr>
            <w:tcW w:w="1276" w:type="dxa"/>
            <w:shd w:val="clear" w:color="auto" w:fill="00B0F0"/>
            <w:vAlign w:val="center"/>
          </w:tcPr>
          <w:p w14:paraId="6214BBE7" w14:textId="77777777" w:rsidR="00EC5B04" w:rsidRPr="00C025EC" w:rsidRDefault="00EC5B04" w:rsidP="009913D5">
            <w:pPr>
              <w:jc w:val="center"/>
              <w:rPr>
                <w:b/>
                <w:sz w:val="16"/>
                <w:szCs w:val="16"/>
              </w:rPr>
            </w:pPr>
            <w:r w:rsidRPr="00C025EC">
              <w:rPr>
                <w:b/>
                <w:sz w:val="16"/>
                <w:szCs w:val="16"/>
              </w:rPr>
              <w:t>Non core/</w:t>
            </w:r>
          </w:p>
          <w:p w14:paraId="507964CF" w14:textId="77777777" w:rsidR="00EC5B04" w:rsidRPr="00C025EC" w:rsidRDefault="00EC5B04" w:rsidP="009913D5">
            <w:pPr>
              <w:jc w:val="center"/>
              <w:rPr>
                <w:b/>
                <w:sz w:val="16"/>
                <w:szCs w:val="16"/>
              </w:rPr>
            </w:pPr>
            <w:r w:rsidRPr="00C025EC">
              <w:rPr>
                <w:b/>
                <w:sz w:val="16"/>
                <w:szCs w:val="16"/>
              </w:rPr>
              <w:t>Autres ressources</w:t>
            </w:r>
          </w:p>
        </w:tc>
        <w:tc>
          <w:tcPr>
            <w:tcW w:w="1134" w:type="dxa"/>
            <w:shd w:val="clear" w:color="auto" w:fill="00B0F0"/>
            <w:vAlign w:val="center"/>
          </w:tcPr>
          <w:p w14:paraId="5C1D3582"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371ABDB0" w14:textId="77777777" w:rsidTr="009913D5">
        <w:tc>
          <w:tcPr>
            <w:tcW w:w="12299" w:type="dxa"/>
            <w:gridSpan w:val="6"/>
            <w:vMerge/>
            <w:shd w:val="clear" w:color="auto" w:fill="FFD966"/>
          </w:tcPr>
          <w:p w14:paraId="34F9A81E" w14:textId="77777777" w:rsidR="00EC5B04" w:rsidRPr="00C025EC" w:rsidRDefault="00EC5B04" w:rsidP="009913D5">
            <w:pPr>
              <w:jc w:val="both"/>
              <w:rPr>
                <w:sz w:val="16"/>
                <w:szCs w:val="16"/>
              </w:rPr>
            </w:pPr>
          </w:p>
        </w:tc>
        <w:tc>
          <w:tcPr>
            <w:tcW w:w="567" w:type="dxa"/>
            <w:shd w:val="clear" w:color="auto" w:fill="auto"/>
          </w:tcPr>
          <w:p w14:paraId="68B3617C" w14:textId="77777777" w:rsidR="00EC5B04" w:rsidRPr="00C025EC" w:rsidRDefault="00EC5B04" w:rsidP="009913D5">
            <w:pPr>
              <w:jc w:val="both"/>
              <w:rPr>
                <w:sz w:val="16"/>
                <w:szCs w:val="16"/>
              </w:rPr>
            </w:pPr>
          </w:p>
        </w:tc>
        <w:tc>
          <w:tcPr>
            <w:tcW w:w="992" w:type="dxa"/>
            <w:shd w:val="clear" w:color="auto" w:fill="auto"/>
          </w:tcPr>
          <w:p w14:paraId="44AFC30A" w14:textId="77777777" w:rsidR="00EC5B04" w:rsidRPr="00C025EC" w:rsidRDefault="00EC5B04" w:rsidP="009913D5">
            <w:pPr>
              <w:jc w:val="both"/>
              <w:rPr>
                <w:sz w:val="16"/>
                <w:szCs w:val="16"/>
              </w:rPr>
            </w:pPr>
          </w:p>
        </w:tc>
        <w:tc>
          <w:tcPr>
            <w:tcW w:w="1276" w:type="dxa"/>
            <w:shd w:val="clear" w:color="auto" w:fill="auto"/>
          </w:tcPr>
          <w:p w14:paraId="25DA2D2D" w14:textId="77777777" w:rsidR="00EC5B04" w:rsidRPr="00C025EC" w:rsidRDefault="00EC5B04" w:rsidP="009913D5">
            <w:pPr>
              <w:jc w:val="both"/>
              <w:rPr>
                <w:sz w:val="16"/>
                <w:szCs w:val="16"/>
              </w:rPr>
            </w:pPr>
          </w:p>
        </w:tc>
        <w:tc>
          <w:tcPr>
            <w:tcW w:w="1134" w:type="dxa"/>
            <w:shd w:val="clear" w:color="auto" w:fill="auto"/>
          </w:tcPr>
          <w:p w14:paraId="3E03E952" w14:textId="77777777" w:rsidR="00EC5B04" w:rsidRPr="00C025EC" w:rsidRDefault="00EC5B04" w:rsidP="009913D5">
            <w:pPr>
              <w:jc w:val="both"/>
              <w:rPr>
                <w:sz w:val="16"/>
                <w:szCs w:val="16"/>
              </w:rPr>
            </w:pPr>
          </w:p>
        </w:tc>
      </w:tr>
      <w:tr w:rsidR="00EC5B04" w:rsidRPr="00C025EC" w14:paraId="32B460E9" w14:textId="77777777" w:rsidTr="009913D5">
        <w:tc>
          <w:tcPr>
            <w:tcW w:w="1053" w:type="dxa"/>
            <w:vMerge w:val="restart"/>
            <w:shd w:val="clear" w:color="auto" w:fill="auto"/>
            <w:vAlign w:val="center"/>
          </w:tcPr>
          <w:p w14:paraId="17EBED0B" w14:textId="77777777" w:rsidR="00EC5B04" w:rsidRPr="00C025EC" w:rsidRDefault="00EC5B04" w:rsidP="009913D5">
            <w:pPr>
              <w:jc w:val="both"/>
              <w:rPr>
                <w:b/>
                <w:sz w:val="16"/>
                <w:szCs w:val="16"/>
              </w:rPr>
            </w:pPr>
            <w:r w:rsidRPr="00C025EC">
              <w:rPr>
                <w:b/>
                <w:sz w:val="16"/>
                <w:szCs w:val="16"/>
              </w:rPr>
              <w:t>PNUD,</w:t>
            </w:r>
          </w:p>
          <w:p w14:paraId="50F18C3F" w14:textId="77777777" w:rsidR="00EC5B04" w:rsidRPr="00C025EC" w:rsidRDefault="00EC5B04" w:rsidP="009913D5">
            <w:pPr>
              <w:jc w:val="both"/>
              <w:rPr>
                <w:sz w:val="16"/>
                <w:szCs w:val="16"/>
              </w:rPr>
            </w:pPr>
            <w:r w:rsidRPr="00C025EC">
              <w:rPr>
                <w:b/>
                <w:sz w:val="16"/>
                <w:szCs w:val="16"/>
              </w:rPr>
              <w:t xml:space="preserve">PNUE,  UNICEF, FAO, UNFPA, OMS, OIT, UNITAR, OMS, OIM, UNCDH, UNHABITAT, UNCDF, </w:t>
            </w:r>
            <w:r>
              <w:rPr>
                <w:b/>
                <w:sz w:val="16"/>
                <w:szCs w:val="16"/>
              </w:rPr>
              <w:t xml:space="preserve">UNESCO, </w:t>
            </w:r>
            <w:r w:rsidRPr="00C025EC">
              <w:rPr>
                <w:b/>
                <w:sz w:val="16"/>
                <w:szCs w:val="16"/>
              </w:rPr>
              <w:t>IAEA</w:t>
            </w:r>
          </w:p>
        </w:tc>
        <w:tc>
          <w:tcPr>
            <w:tcW w:w="3308" w:type="dxa"/>
            <w:shd w:val="clear" w:color="auto" w:fill="auto"/>
            <w:vAlign w:val="center"/>
          </w:tcPr>
          <w:p w14:paraId="5D9E3124" w14:textId="77777777" w:rsidR="00EC5B04" w:rsidRPr="00C025EC" w:rsidRDefault="00EC5B04" w:rsidP="009913D5">
            <w:pPr>
              <w:jc w:val="both"/>
              <w:rPr>
                <w:sz w:val="16"/>
                <w:szCs w:val="16"/>
              </w:rPr>
            </w:pPr>
            <w:r w:rsidRPr="00C025EC">
              <w:rPr>
                <w:sz w:val="16"/>
                <w:szCs w:val="16"/>
              </w:rPr>
              <w:t>3.2.1. Proportion des personnes marginalisées identifiées insérées dans le registre unique</w:t>
            </w:r>
          </w:p>
        </w:tc>
        <w:tc>
          <w:tcPr>
            <w:tcW w:w="1417" w:type="dxa"/>
            <w:shd w:val="clear" w:color="auto" w:fill="auto"/>
            <w:vAlign w:val="center"/>
          </w:tcPr>
          <w:p w14:paraId="18D00D45" w14:textId="77777777" w:rsidR="00EC5B04" w:rsidRPr="00C025EC" w:rsidRDefault="00EC5B04" w:rsidP="009913D5">
            <w:pPr>
              <w:jc w:val="both"/>
              <w:rPr>
                <w:sz w:val="16"/>
                <w:szCs w:val="16"/>
              </w:rPr>
            </w:pPr>
            <w:r w:rsidRPr="00C025EC">
              <w:rPr>
                <w:sz w:val="16"/>
                <w:szCs w:val="16"/>
              </w:rPr>
              <w:t>3%</w:t>
            </w:r>
          </w:p>
        </w:tc>
        <w:tc>
          <w:tcPr>
            <w:tcW w:w="1276" w:type="dxa"/>
            <w:shd w:val="clear" w:color="auto" w:fill="auto"/>
            <w:vAlign w:val="center"/>
          </w:tcPr>
          <w:p w14:paraId="0099C5B8" w14:textId="77777777" w:rsidR="00EC5B04" w:rsidRPr="00C025EC" w:rsidRDefault="00EC5B04" w:rsidP="009913D5">
            <w:pPr>
              <w:tabs>
                <w:tab w:val="left" w:pos="345"/>
                <w:tab w:val="center" w:pos="479"/>
              </w:tabs>
              <w:jc w:val="center"/>
              <w:rPr>
                <w:sz w:val="16"/>
                <w:szCs w:val="16"/>
              </w:rPr>
            </w:pPr>
          </w:p>
          <w:p w14:paraId="2642D96B" w14:textId="77777777" w:rsidR="00EC5B04" w:rsidRPr="00C025EC" w:rsidRDefault="00EC5B04" w:rsidP="009913D5">
            <w:pPr>
              <w:tabs>
                <w:tab w:val="left" w:pos="345"/>
                <w:tab w:val="center" w:pos="479"/>
              </w:tabs>
              <w:jc w:val="center"/>
              <w:rPr>
                <w:sz w:val="16"/>
                <w:szCs w:val="16"/>
              </w:rPr>
            </w:pPr>
            <w:r w:rsidRPr="00C025EC">
              <w:rPr>
                <w:sz w:val="16"/>
                <w:szCs w:val="16"/>
              </w:rPr>
              <w:t>35%</w:t>
            </w:r>
          </w:p>
          <w:p w14:paraId="6D9BB2D7" w14:textId="77777777" w:rsidR="00EC5B04" w:rsidRPr="00C025EC" w:rsidRDefault="00EC5B04" w:rsidP="009913D5">
            <w:pPr>
              <w:tabs>
                <w:tab w:val="left" w:pos="345"/>
                <w:tab w:val="center" w:pos="479"/>
              </w:tabs>
              <w:jc w:val="center"/>
              <w:rPr>
                <w:sz w:val="16"/>
                <w:szCs w:val="16"/>
              </w:rPr>
            </w:pPr>
          </w:p>
          <w:p w14:paraId="0928C6B3" w14:textId="77777777" w:rsidR="00EC5B04" w:rsidRPr="00C025EC" w:rsidRDefault="00EC5B04" w:rsidP="009913D5">
            <w:pPr>
              <w:tabs>
                <w:tab w:val="left" w:pos="345"/>
                <w:tab w:val="center" w:pos="479"/>
              </w:tabs>
              <w:jc w:val="center"/>
              <w:rPr>
                <w:sz w:val="16"/>
                <w:szCs w:val="16"/>
              </w:rPr>
            </w:pPr>
          </w:p>
        </w:tc>
        <w:tc>
          <w:tcPr>
            <w:tcW w:w="2126" w:type="dxa"/>
            <w:shd w:val="clear" w:color="auto" w:fill="auto"/>
            <w:vAlign w:val="center"/>
          </w:tcPr>
          <w:p w14:paraId="7C5B8223" w14:textId="77777777" w:rsidR="00EC5B04" w:rsidRPr="00C025EC" w:rsidRDefault="00EC5B04" w:rsidP="009913D5">
            <w:pPr>
              <w:jc w:val="both"/>
              <w:rPr>
                <w:sz w:val="16"/>
                <w:szCs w:val="16"/>
              </w:rPr>
            </w:pPr>
            <w:r w:rsidRPr="00C025EC">
              <w:rPr>
                <w:sz w:val="16"/>
                <w:szCs w:val="16"/>
              </w:rPr>
              <w:t>Rapport annuel SP/CNPS</w:t>
            </w:r>
          </w:p>
        </w:tc>
        <w:tc>
          <w:tcPr>
            <w:tcW w:w="3119" w:type="dxa"/>
            <w:vMerge w:val="restart"/>
            <w:shd w:val="clear" w:color="auto" w:fill="auto"/>
          </w:tcPr>
          <w:p w14:paraId="5D9C72FF" w14:textId="77777777" w:rsidR="00EC5B04" w:rsidRPr="00C025EC" w:rsidRDefault="00EC5B04" w:rsidP="009913D5">
            <w:pPr>
              <w:jc w:val="both"/>
              <w:rPr>
                <w:sz w:val="16"/>
                <w:szCs w:val="16"/>
                <w:u w:val="single"/>
              </w:rPr>
            </w:pPr>
            <w:r w:rsidRPr="00C025EC">
              <w:rPr>
                <w:sz w:val="16"/>
                <w:szCs w:val="16"/>
                <w:u w:val="single"/>
              </w:rPr>
              <w:t>Hypothèse</w:t>
            </w:r>
          </w:p>
          <w:p w14:paraId="55F48B42" w14:textId="77777777" w:rsidR="00EC5B04" w:rsidRPr="00C025EC" w:rsidRDefault="00EC5B04" w:rsidP="009913D5">
            <w:pPr>
              <w:jc w:val="both"/>
              <w:rPr>
                <w:sz w:val="16"/>
                <w:szCs w:val="16"/>
              </w:rPr>
            </w:pPr>
            <w:r w:rsidRPr="00C025EC">
              <w:rPr>
                <w:sz w:val="16"/>
                <w:szCs w:val="16"/>
              </w:rPr>
              <w:t>Engagement du gouvernement et de ses partenaires pour le financement de la protection sociale et la finance inclusive</w:t>
            </w:r>
          </w:p>
          <w:p w14:paraId="218F4F06" w14:textId="77777777" w:rsidR="00EC5B04" w:rsidRPr="00C025EC" w:rsidRDefault="00EC5B04" w:rsidP="009913D5">
            <w:pPr>
              <w:rPr>
                <w:sz w:val="16"/>
                <w:szCs w:val="16"/>
              </w:rPr>
            </w:pPr>
            <w:r w:rsidRPr="00C025EC">
              <w:rPr>
                <w:sz w:val="16"/>
                <w:szCs w:val="16"/>
                <w:u w:val="single"/>
              </w:rPr>
              <w:t>Risques</w:t>
            </w:r>
          </w:p>
          <w:p w14:paraId="11D7702D" w14:textId="77777777" w:rsidR="00EC5B04" w:rsidRPr="00C025EC" w:rsidRDefault="00EC5B04" w:rsidP="009913D5">
            <w:pPr>
              <w:rPr>
                <w:sz w:val="16"/>
                <w:szCs w:val="16"/>
              </w:rPr>
            </w:pPr>
            <w:r w:rsidRPr="00C025EC">
              <w:rPr>
                <w:sz w:val="16"/>
                <w:szCs w:val="16"/>
              </w:rPr>
              <w:t>Crise économique - Faiblesse de la coordination des interventions des partenaires</w:t>
            </w:r>
          </w:p>
        </w:tc>
        <w:tc>
          <w:tcPr>
            <w:tcW w:w="3969" w:type="dxa"/>
            <w:gridSpan w:val="4"/>
            <w:vMerge w:val="restart"/>
            <w:shd w:val="clear" w:color="auto" w:fill="auto"/>
          </w:tcPr>
          <w:p w14:paraId="10F71D68" w14:textId="77777777" w:rsidR="00EC5B04" w:rsidRPr="00C025EC" w:rsidRDefault="00EC5B04" w:rsidP="009913D5">
            <w:pPr>
              <w:jc w:val="both"/>
              <w:rPr>
                <w:b/>
                <w:sz w:val="16"/>
                <w:szCs w:val="16"/>
                <w:lang w:val="en-US"/>
              </w:rPr>
            </w:pPr>
            <w:r w:rsidRPr="00C025EC">
              <w:rPr>
                <w:b/>
                <w:sz w:val="16"/>
                <w:szCs w:val="16"/>
                <w:lang w:val="en-US"/>
              </w:rPr>
              <w:t>Gouvernement</w:t>
            </w:r>
          </w:p>
          <w:p w14:paraId="732FD4F4" w14:textId="77777777" w:rsidR="00EC5B04" w:rsidRPr="00C025EC" w:rsidRDefault="00EC5B04" w:rsidP="009913D5">
            <w:pPr>
              <w:jc w:val="both"/>
              <w:rPr>
                <w:sz w:val="16"/>
                <w:szCs w:val="16"/>
                <w:lang w:val="en-US"/>
              </w:rPr>
            </w:pPr>
            <w:r w:rsidRPr="00C025EC">
              <w:rPr>
                <w:sz w:val="16"/>
                <w:szCs w:val="16"/>
                <w:lang w:val="en-US"/>
              </w:rPr>
              <w:t>MFSNF - MATD</w:t>
            </w:r>
          </w:p>
          <w:p w14:paraId="0D097AFF" w14:textId="77777777" w:rsidR="00EC5B04" w:rsidRPr="00C025EC" w:rsidRDefault="00EC5B04" w:rsidP="009913D5">
            <w:pPr>
              <w:jc w:val="both"/>
              <w:rPr>
                <w:sz w:val="16"/>
                <w:szCs w:val="16"/>
                <w:lang w:val="en-US"/>
              </w:rPr>
            </w:pPr>
          </w:p>
          <w:p w14:paraId="3FC040E9" w14:textId="77777777" w:rsidR="00EC5B04" w:rsidRPr="00C025EC" w:rsidRDefault="00EC5B04" w:rsidP="009913D5">
            <w:pPr>
              <w:jc w:val="both"/>
              <w:rPr>
                <w:sz w:val="16"/>
                <w:szCs w:val="16"/>
                <w:lang w:val="en-US"/>
              </w:rPr>
            </w:pPr>
          </w:p>
          <w:p w14:paraId="4D86EDEE" w14:textId="77777777" w:rsidR="00EC5B04" w:rsidRPr="00C025EC" w:rsidRDefault="00EC5B04" w:rsidP="009913D5">
            <w:pPr>
              <w:jc w:val="both"/>
              <w:rPr>
                <w:b/>
                <w:sz w:val="16"/>
                <w:szCs w:val="16"/>
                <w:lang w:val="en-US"/>
              </w:rPr>
            </w:pPr>
            <w:r w:rsidRPr="00C025EC">
              <w:rPr>
                <w:b/>
                <w:sz w:val="16"/>
                <w:szCs w:val="16"/>
                <w:lang w:val="en-US"/>
              </w:rPr>
              <w:t>ONG</w:t>
            </w:r>
          </w:p>
          <w:p w14:paraId="4C62A1A5" w14:textId="77777777" w:rsidR="00EC5B04" w:rsidRPr="00C025EC" w:rsidRDefault="00EC5B04" w:rsidP="009913D5">
            <w:pPr>
              <w:jc w:val="both"/>
              <w:rPr>
                <w:sz w:val="16"/>
                <w:szCs w:val="16"/>
                <w:lang w:val="en-US"/>
              </w:rPr>
            </w:pPr>
            <w:r w:rsidRPr="00C025EC">
              <w:rPr>
                <w:sz w:val="16"/>
                <w:szCs w:val="16"/>
                <w:lang w:val="en-US"/>
              </w:rPr>
              <w:t>Save The Children</w:t>
            </w:r>
          </w:p>
          <w:p w14:paraId="7EE01D24" w14:textId="77777777" w:rsidR="00EC5B04" w:rsidRPr="00C025EC" w:rsidRDefault="00EC5B04" w:rsidP="009913D5">
            <w:pPr>
              <w:rPr>
                <w:b/>
                <w:sz w:val="16"/>
                <w:szCs w:val="16"/>
                <w:lang w:val="en-US"/>
              </w:rPr>
            </w:pPr>
          </w:p>
          <w:p w14:paraId="76CAE4FC" w14:textId="77777777" w:rsidR="00EC5B04" w:rsidRPr="00C025EC" w:rsidRDefault="00EC5B04" w:rsidP="009913D5">
            <w:pPr>
              <w:rPr>
                <w:b/>
                <w:sz w:val="16"/>
                <w:szCs w:val="16"/>
              </w:rPr>
            </w:pPr>
            <w:r w:rsidRPr="00C025EC">
              <w:rPr>
                <w:b/>
                <w:sz w:val="16"/>
                <w:szCs w:val="16"/>
              </w:rPr>
              <w:t>Autres partenaires</w:t>
            </w:r>
          </w:p>
          <w:p w14:paraId="60BFA1F0" w14:textId="77777777" w:rsidR="00EC5B04" w:rsidRPr="00C025EC" w:rsidRDefault="00EC5B04" w:rsidP="009913D5">
            <w:pPr>
              <w:rPr>
                <w:sz w:val="16"/>
                <w:szCs w:val="16"/>
              </w:rPr>
            </w:pPr>
            <w:r w:rsidRPr="00C025EC">
              <w:rPr>
                <w:sz w:val="16"/>
                <w:szCs w:val="16"/>
              </w:rPr>
              <w:t>BM</w:t>
            </w:r>
          </w:p>
        </w:tc>
      </w:tr>
      <w:tr w:rsidR="00EC5B04" w:rsidRPr="00C025EC" w14:paraId="6826F3E1" w14:textId="77777777" w:rsidTr="009913D5">
        <w:trPr>
          <w:trHeight w:val="1053"/>
        </w:trPr>
        <w:tc>
          <w:tcPr>
            <w:tcW w:w="1053" w:type="dxa"/>
            <w:vMerge/>
            <w:shd w:val="clear" w:color="auto" w:fill="auto"/>
            <w:vAlign w:val="center"/>
          </w:tcPr>
          <w:p w14:paraId="4CF693A0" w14:textId="77777777" w:rsidR="00EC5B04" w:rsidRPr="00C025EC" w:rsidRDefault="00EC5B04" w:rsidP="009913D5">
            <w:pPr>
              <w:jc w:val="both"/>
              <w:rPr>
                <w:b/>
                <w:sz w:val="16"/>
                <w:szCs w:val="16"/>
              </w:rPr>
            </w:pPr>
          </w:p>
        </w:tc>
        <w:tc>
          <w:tcPr>
            <w:tcW w:w="3308" w:type="dxa"/>
            <w:shd w:val="clear" w:color="auto" w:fill="auto"/>
            <w:vAlign w:val="center"/>
          </w:tcPr>
          <w:p w14:paraId="2A8A37D2" w14:textId="77777777" w:rsidR="00EC5B04" w:rsidRPr="00C025EC" w:rsidRDefault="00EC5B04" w:rsidP="009913D5">
            <w:pPr>
              <w:jc w:val="both"/>
              <w:rPr>
                <w:sz w:val="16"/>
                <w:szCs w:val="16"/>
              </w:rPr>
            </w:pPr>
            <w:r w:rsidRPr="00C025EC">
              <w:rPr>
                <w:sz w:val="16"/>
                <w:szCs w:val="16"/>
              </w:rPr>
              <w:t>3.2.2. Nombre d’enfants (filles et garçons) et d’adolescent-e-s vulnérables à risque de violence, d’exploitation et d’abus ayant bénéficié d’un mécanisme de protection sociale.</w:t>
            </w:r>
          </w:p>
        </w:tc>
        <w:tc>
          <w:tcPr>
            <w:tcW w:w="1417" w:type="dxa"/>
            <w:shd w:val="clear" w:color="auto" w:fill="auto"/>
            <w:vAlign w:val="center"/>
          </w:tcPr>
          <w:p w14:paraId="138C2CD6" w14:textId="77777777" w:rsidR="00EC5B04" w:rsidRPr="00C025EC" w:rsidRDefault="00EC5B04" w:rsidP="009913D5">
            <w:pPr>
              <w:jc w:val="both"/>
              <w:rPr>
                <w:sz w:val="16"/>
                <w:szCs w:val="16"/>
              </w:rPr>
            </w:pPr>
            <w:r w:rsidRPr="00C025EC">
              <w:rPr>
                <w:sz w:val="16"/>
                <w:szCs w:val="16"/>
              </w:rPr>
              <w:t>0</w:t>
            </w:r>
          </w:p>
        </w:tc>
        <w:tc>
          <w:tcPr>
            <w:tcW w:w="1276" w:type="dxa"/>
            <w:shd w:val="clear" w:color="auto" w:fill="auto"/>
            <w:vAlign w:val="center"/>
          </w:tcPr>
          <w:p w14:paraId="03A0D467" w14:textId="77777777" w:rsidR="00EC5B04" w:rsidRPr="00C025EC" w:rsidRDefault="00EC5B04" w:rsidP="009913D5">
            <w:pPr>
              <w:jc w:val="both"/>
              <w:rPr>
                <w:sz w:val="16"/>
                <w:szCs w:val="16"/>
              </w:rPr>
            </w:pPr>
            <w:r w:rsidRPr="00C025EC">
              <w:rPr>
                <w:sz w:val="16"/>
                <w:szCs w:val="16"/>
              </w:rPr>
              <w:t>3000 (soit 1000/an)</w:t>
            </w:r>
          </w:p>
        </w:tc>
        <w:tc>
          <w:tcPr>
            <w:tcW w:w="2126" w:type="dxa"/>
            <w:shd w:val="clear" w:color="auto" w:fill="auto"/>
            <w:vAlign w:val="center"/>
          </w:tcPr>
          <w:p w14:paraId="4C0131E8" w14:textId="77777777" w:rsidR="00EC5B04" w:rsidRPr="00C025EC" w:rsidRDefault="00EC5B04" w:rsidP="009913D5">
            <w:pPr>
              <w:jc w:val="both"/>
              <w:rPr>
                <w:sz w:val="16"/>
                <w:szCs w:val="16"/>
              </w:rPr>
            </w:pPr>
            <w:r w:rsidRPr="00C025EC">
              <w:rPr>
                <w:sz w:val="16"/>
                <w:szCs w:val="16"/>
              </w:rPr>
              <w:t>Rapport annuel SP/CNPS</w:t>
            </w:r>
          </w:p>
        </w:tc>
        <w:tc>
          <w:tcPr>
            <w:tcW w:w="3119" w:type="dxa"/>
            <w:vMerge/>
            <w:shd w:val="clear" w:color="auto" w:fill="auto"/>
          </w:tcPr>
          <w:p w14:paraId="64E47DDA" w14:textId="77777777" w:rsidR="00EC5B04" w:rsidRPr="00C025EC" w:rsidRDefault="00EC5B04" w:rsidP="009913D5">
            <w:pPr>
              <w:jc w:val="both"/>
              <w:rPr>
                <w:sz w:val="16"/>
                <w:szCs w:val="16"/>
                <w:u w:val="single"/>
              </w:rPr>
            </w:pPr>
          </w:p>
        </w:tc>
        <w:tc>
          <w:tcPr>
            <w:tcW w:w="3969" w:type="dxa"/>
            <w:gridSpan w:val="4"/>
            <w:vMerge/>
            <w:shd w:val="clear" w:color="auto" w:fill="auto"/>
          </w:tcPr>
          <w:p w14:paraId="2CBCF59B" w14:textId="77777777" w:rsidR="00EC5B04" w:rsidRPr="00C025EC" w:rsidRDefault="00EC5B04" w:rsidP="009913D5">
            <w:pPr>
              <w:jc w:val="both"/>
              <w:rPr>
                <w:sz w:val="16"/>
                <w:szCs w:val="16"/>
                <w:u w:val="single"/>
              </w:rPr>
            </w:pPr>
          </w:p>
        </w:tc>
      </w:tr>
      <w:tr w:rsidR="00EC5B04" w:rsidRPr="00C025EC" w14:paraId="1B9172F6" w14:textId="77777777" w:rsidTr="009913D5">
        <w:tc>
          <w:tcPr>
            <w:tcW w:w="1053" w:type="dxa"/>
            <w:vMerge/>
            <w:shd w:val="clear" w:color="auto" w:fill="auto"/>
            <w:vAlign w:val="center"/>
          </w:tcPr>
          <w:p w14:paraId="3966DDE6" w14:textId="77777777" w:rsidR="00EC5B04" w:rsidRPr="00C025EC" w:rsidRDefault="00EC5B04" w:rsidP="009913D5">
            <w:pPr>
              <w:jc w:val="both"/>
              <w:rPr>
                <w:b/>
                <w:sz w:val="16"/>
                <w:szCs w:val="16"/>
              </w:rPr>
            </w:pPr>
          </w:p>
        </w:tc>
        <w:tc>
          <w:tcPr>
            <w:tcW w:w="3308" w:type="dxa"/>
            <w:shd w:val="clear" w:color="auto" w:fill="auto"/>
          </w:tcPr>
          <w:p w14:paraId="3A5B8E42" w14:textId="77777777" w:rsidR="00EC5B04" w:rsidRPr="00C025EC" w:rsidRDefault="00EC5B04" w:rsidP="009913D5">
            <w:pPr>
              <w:jc w:val="both"/>
              <w:rPr>
                <w:sz w:val="16"/>
                <w:szCs w:val="16"/>
              </w:rPr>
            </w:pPr>
            <w:r w:rsidRPr="00C025EC">
              <w:rPr>
                <w:sz w:val="16"/>
                <w:szCs w:val="16"/>
              </w:rPr>
              <w:t>3.2.3. Pourcentage des Plan communaux de développement (PCD) intégrant la protection sociale et protection de l’enfant</w:t>
            </w:r>
          </w:p>
        </w:tc>
        <w:tc>
          <w:tcPr>
            <w:tcW w:w="1417" w:type="dxa"/>
            <w:shd w:val="clear" w:color="auto" w:fill="auto"/>
          </w:tcPr>
          <w:p w14:paraId="656D3B50" w14:textId="77777777" w:rsidR="00EC5B04" w:rsidRPr="00C025EC" w:rsidRDefault="00EC5B04" w:rsidP="009913D5">
            <w:pPr>
              <w:jc w:val="both"/>
              <w:rPr>
                <w:sz w:val="16"/>
                <w:szCs w:val="16"/>
              </w:rPr>
            </w:pPr>
            <w:r w:rsidRPr="00C025EC">
              <w:rPr>
                <w:sz w:val="16"/>
                <w:szCs w:val="16"/>
              </w:rPr>
              <w:t>O%</w:t>
            </w:r>
          </w:p>
        </w:tc>
        <w:tc>
          <w:tcPr>
            <w:tcW w:w="1276" w:type="dxa"/>
            <w:shd w:val="clear" w:color="auto" w:fill="auto"/>
          </w:tcPr>
          <w:p w14:paraId="2A8954E4" w14:textId="77777777" w:rsidR="00EC5B04" w:rsidRPr="00C025EC" w:rsidRDefault="00EC5B04" w:rsidP="009913D5">
            <w:pPr>
              <w:jc w:val="both"/>
              <w:rPr>
                <w:sz w:val="16"/>
                <w:szCs w:val="16"/>
              </w:rPr>
            </w:pPr>
            <w:r w:rsidRPr="00C025EC">
              <w:rPr>
                <w:sz w:val="16"/>
                <w:szCs w:val="16"/>
              </w:rPr>
              <w:t>30%</w:t>
            </w:r>
          </w:p>
        </w:tc>
        <w:tc>
          <w:tcPr>
            <w:tcW w:w="2126" w:type="dxa"/>
            <w:shd w:val="clear" w:color="auto" w:fill="auto"/>
          </w:tcPr>
          <w:p w14:paraId="718A66B9" w14:textId="77777777" w:rsidR="00EC5B04" w:rsidRPr="00C025EC" w:rsidRDefault="00EC5B04" w:rsidP="009913D5">
            <w:pPr>
              <w:jc w:val="both"/>
              <w:rPr>
                <w:sz w:val="16"/>
                <w:szCs w:val="16"/>
              </w:rPr>
            </w:pPr>
            <w:r w:rsidRPr="00C025EC">
              <w:rPr>
                <w:sz w:val="16"/>
                <w:szCs w:val="16"/>
              </w:rPr>
              <w:t>Annuaire statistique du Ministère en charge de la Décentralisation</w:t>
            </w:r>
          </w:p>
        </w:tc>
        <w:tc>
          <w:tcPr>
            <w:tcW w:w="3119" w:type="dxa"/>
            <w:vMerge/>
            <w:shd w:val="clear" w:color="auto" w:fill="auto"/>
          </w:tcPr>
          <w:p w14:paraId="6593B460" w14:textId="77777777" w:rsidR="00EC5B04" w:rsidRPr="00C025EC" w:rsidRDefault="00EC5B04" w:rsidP="009913D5">
            <w:pPr>
              <w:jc w:val="both"/>
              <w:rPr>
                <w:sz w:val="16"/>
                <w:szCs w:val="16"/>
                <w:u w:val="single"/>
              </w:rPr>
            </w:pPr>
          </w:p>
        </w:tc>
        <w:tc>
          <w:tcPr>
            <w:tcW w:w="3969" w:type="dxa"/>
            <w:gridSpan w:val="4"/>
            <w:vMerge/>
            <w:shd w:val="clear" w:color="auto" w:fill="auto"/>
          </w:tcPr>
          <w:p w14:paraId="6E7BB9BD" w14:textId="77777777" w:rsidR="00EC5B04" w:rsidRPr="00C025EC" w:rsidRDefault="00EC5B04" w:rsidP="009913D5">
            <w:pPr>
              <w:jc w:val="both"/>
              <w:rPr>
                <w:sz w:val="16"/>
                <w:szCs w:val="16"/>
                <w:u w:val="single"/>
              </w:rPr>
            </w:pPr>
          </w:p>
        </w:tc>
      </w:tr>
    </w:tbl>
    <w:p w14:paraId="35F3FF0A" w14:textId="77777777" w:rsidR="00EC5B04" w:rsidRPr="00C025EC" w:rsidRDefault="00EC5B04" w:rsidP="00EC5B04">
      <w:pPr>
        <w:rPr>
          <w:rFonts w:ascii="Calibri Light" w:hAnsi="Calibri Light"/>
          <w:sz w:val="2"/>
          <w:szCs w:val="16"/>
        </w:rPr>
      </w:pPr>
    </w:p>
    <w:p w14:paraId="6C8BFAE5" w14:textId="77777777" w:rsidR="00EC5B04" w:rsidRPr="00C025EC" w:rsidRDefault="00EC5B04" w:rsidP="00EC5B04">
      <w:pPr>
        <w:rPr>
          <w:rFonts w:ascii="Calibri Light" w:hAnsi="Calibri Light"/>
          <w:sz w:val="2"/>
          <w:szCs w:val="16"/>
        </w:rPr>
      </w:pPr>
    </w:p>
    <w:tbl>
      <w:tblPr>
        <w:tblpPr w:leftFromText="141" w:rightFromText="141" w:vertAnchor="text" w:tblpXSpec="center" w:tblpY="1"/>
        <w:tblOverlap w:val="never"/>
        <w:tblW w:w="162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87"/>
        <w:gridCol w:w="3308"/>
        <w:gridCol w:w="1417"/>
        <w:gridCol w:w="1276"/>
        <w:gridCol w:w="2126"/>
        <w:gridCol w:w="3119"/>
        <w:gridCol w:w="709"/>
        <w:gridCol w:w="992"/>
        <w:gridCol w:w="992"/>
        <w:gridCol w:w="1242"/>
      </w:tblGrid>
      <w:tr w:rsidR="00EC5B04" w:rsidRPr="00C025EC" w14:paraId="18A36D40" w14:textId="77777777" w:rsidTr="009913D5">
        <w:tc>
          <w:tcPr>
            <w:tcW w:w="16268" w:type="dxa"/>
            <w:gridSpan w:val="10"/>
            <w:shd w:val="clear" w:color="auto" w:fill="DEEAF6"/>
          </w:tcPr>
          <w:p w14:paraId="51252258" w14:textId="77777777" w:rsidR="00EC5B04" w:rsidRPr="00C025EC" w:rsidRDefault="00EC5B04" w:rsidP="009913D5">
            <w:pPr>
              <w:rPr>
                <w:sz w:val="16"/>
                <w:szCs w:val="16"/>
              </w:rPr>
            </w:pPr>
            <w:r w:rsidRPr="00C025EC">
              <w:rPr>
                <w:b/>
                <w:sz w:val="18"/>
                <w:szCs w:val="16"/>
              </w:rPr>
              <w:t>Pilier 4 : Résilience aux effets des changements climatiques, aux catastrophes naturelles et aux urgences humanitaires</w:t>
            </w:r>
          </w:p>
        </w:tc>
      </w:tr>
      <w:tr w:rsidR="00EC5B04" w:rsidRPr="00C025EC" w14:paraId="31F24DDB" w14:textId="77777777" w:rsidTr="009913D5">
        <w:tc>
          <w:tcPr>
            <w:tcW w:w="16268" w:type="dxa"/>
            <w:gridSpan w:val="10"/>
            <w:shd w:val="clear" w:color="auto" w:fill="DEEAF6"/>
            <w:vAlign w:val="center"/>
          </w:tcPr>
          <w:p w14:paraId="50A2FD93" w14:textId="77777777" w:rsidR="00EC5B04" w:rsidRPr="00C025EC" w:rsidRDefault="00EC5B04" w:rsidP="009913D5">
            <w:pPr>
              <w:tabs>
                <w:tab w:val="left" w:pos="6645"/>
              </w:tabs>
              <w:jc w:val="both"/>
              <w:rPr>
                <w:b/>
                <w:sz w:val="18"/>
                <w:szCs w:val="16"/>
              </w:rPr>
            </w:pPr>
            <w:r w:rsidRPr="00C025EC">
              <w:rPr>
                <w:b/>
                <w:sz w:val="18"/>
                <w:szCs w:val="16"/>
              </w:rPr>
              <w:t xml:space="preserve">Cohérence avec les priorités nationales : </w:t>
            </w:r>
          </w:p>
          <w:p w14:paraId="17E6DBA1" w14:textId="77777777" w:rsidR="00EC5B04" w:rsidRPr="00C025EC" w:rsidRDefault="00EC5B04" w:rsidP="009913D5">
            <w:pPr>
              <w:pStyle w:val="Paragraphedeliste"/>
              <w:ind w:left="0"/>
              <w:jc w:val="both"/>
              <w:rPr>
                <w:b/>
                <w:iCs/>
                <w:sz w:val="18"/>
                <w:szCs w:val="16"/>
              </w:rPr>
            </w:pPr>
            <w:r w:rsidRPr="00C025EC">
              <w:rPr>
                <w:b/>
                <w:iCs/>
                <w:sz w:val="18"/>
                <w:szCs w:val="16"/>
              </w:rPr>
              <w:t>- Axe 3 du PNDES : Dynamiser les secteurs porteurs pour l’économie et les emplois</w:t>
            </w:r>
          </w:p>
          <w:p w14:paraId="0E846032" w14:textId="77777777" w:rsidR="00EC5B04" w:rsidRPr="00C025EC" w:rsidRDefault="00EC5B04" w:rsidP="009913D5">
            <w:pPr>
              <w:jc w:val="both"/>
              <w:rPr>
                <w:b/>
                <w:iCs/>
                <w:sz w:val="18"/>
                <w:szCs w:val="16"/>
              </w:rPr>
            </w:pPr>
            <w:r w:rsidRPr="00C025EC">
              <w:rPr>
                <w:b/>
                <w:iCs/>
                <w:sz w:val="18"/>
                <w:szCs w:val="16"/>
              </w:rPr>
              <w:t>- Plan national de renforcement des capacités pour la réduction des risques et la préparation à la réponse aux urgences au Burkina Faso</w:t>
            </w:r>
          </w:p>
          <w:p w14:paraId="076B1431" w14:textId="77777777" w:rsidR="00EC5B04" w:rsidRPr="00C025EC" w:rsidRDefault="00EC5B04" w:rsidP="009913D5">
            <w:pPr>
              <w:jc w:val="both"/>
              <w:rPr>
                <w:b/>
                <w:iCs/>
                <w:sz w:val="18"/>
                <w:szCs w:val="16"/>
              </w:rPr>
            </w:pPr>
            <w:r w:rsidRPr="00C025EC">
              <w:rPr>
                <w:b/>
                <w:iCs/>
                <w:sz w:val="18"/>
                <w:szCs w:val="16"/>
              </w:rPr>
              <w:t>En lien avec l’ensemble des ODD (excepter le 14) : Catalyseur d’un développement résilient par la culture de la prévention et la gestion des risques selon les principes de cadre d’action Sendai</w:t>
            </w:r>
          </w:p>
        </w:tc>
      </w:tr>
      <w:tr w:rsidR="00EC5B04" w:rsidRPr="00C025EC" w14:paraId="737E054F" w14:textId="77777777" w:rsidTr="009913D5">
        <w:tc>
          <w:tcPr>
            <w:tcW w:w="1087" w:type="dxa"/>
            <w:shd w:val="clear" w:color="auto" w:fill="C5E0B3"/>
          </w:tcPr>
          <w:p w14:paraId="37A18AEC" w14:textId="77777777" w:rsidR="00EC5B04" w:rsidRPr="00C025EC" w:rsidRDefault="00EC5B04" w:rsidP="009913D5">
            <w:pPr>
              <w:jc w:val="center"/>
              <w:rPr>
                <w:b/>
                <w:sz w:val="18"/>
                <w:szCs w:val="16"/>
              </w:rPr>
            </w:pPr>
            <w:r w:rsidRPr="00C025EC">
              <w:rPr>
                <w:b/>
                <w:sz w:val="18"/>
                <w:szCs w:val="16"/>
              </w:rPr>
              <w:lastRenderedPageBreak/>
              <w:t>AGENCES UN</w:t>
            </w:r>
          </w:p>
        </w:tc>
        <w:tc>
          <w:tcPr>
            <w:tcW w:w="3308" w:type="dxa"/>
            <w:shd w:val="clear" w:color="auto" w:fill="C5E0B3"/>
            <w:vAlign w:val="center"/>
          </w:tcPr>
          <w:p w14:paraId="4B5B5AB2" w14:textId="77777777" w:rsidR="00EC5B04" w:rsidRPr="00C025EC" w:rsidRDefault="00EC5B04" w:rsidP="009913D5">
            <w:pPr>
              <w:jc w:val="center"/>
              <w:rPr>
                <w:b/>
                <w:sz w:val="18"/>
                <w:szCs w:val="16"/>
              </w:rPr>
            </w:pPr>
            <w:r w:rsidRPr="00C025EC">
              <w:rPr>
                <w:b/>
                <w:sz w:val="18"/>
                <w:szCs w:val="16"/>
              </w:rPr>
              <w:t>Indicateurs</w:t>
            </w:r>
          </w:p>
        </w:tc>
        <w:tc>
          <w:tcPr>
            <w:tcW w:w="1417" w:type="dxa"/>
            <w:shd w:val="clear" w:color="auto" w:fill="C5E0B3"/>
            <w:vAlign w:val="center"/>
          </w:tcPr>
          <w:p w14:paraId="0AB34C23" w14:textId="77777777" w:rsidR="00EC5B04" w:rsidRPr="00C025EC" w:rsidRDefault="00EC5B04" w:rsidP="009913D5">
            <w:pPr>
              <w:jc w:val="center"/>
              <w:rPr>
                <w:b/>
                <w:sz w:val="18"/>
                <w:szCs w:val="16"/>
              </w:rPr>
            </w:pPr>
            <w:r w:rsidRPr="00C025EC">
              <w:rPr>
                <w:b/>
                <w:sz w:val="18"/>
                <w:szCs w:val="16"/>
              </w:rPr>
              <w:t>Référence</w:t>
            </w:r>
          </w:p>
        </w:tc>
        <w:tc>
          <w:tcPr>
            <w:tcW w:w="1276" w:type="dxa"/>
            <w:shd w:val="clear" w:color="auto" w:fill="C5E0B3"/>
            <w:vAlign w:val="center"/>
          </w:tcPr>
          <w:p w14:paraId="1B7C9CA8" w14:textId="77777777" w:rsidR="00EC5B04" w:rsidRPr="00C025EC" w:rsidRDefault="00EC5B04" w:rsidP="009913D5">
            <w:pPr>
              <w:jc w:val="center"/>
              <w:rPr>
                <w:b/>
                <w:sz w:val="18"/>
                <w:szCs w:val="16"/>
              </w:rPr>
            </w:pPr>
            <w:r w:rsidRPr="00C025EC">
              <w:rPr>
                <w:b/>
                <w:sz w:val="18"/>
                <w:szCs w:val="16"/>
              </w:rPr>
              <w:t>Cible</w:t>
            </w:r>
          </w:p>
        </w:tc>
        <w:tc>
          <w:tcPr>
            <w:tcW w:w="2126" w:type="dxa"/>
            <w:shd w:val="clear" w:color="auto" w:fill="C5E0B3"/>
            <w:vAlign w:val="center"/>
          </w:tcPr>
          <w:p w14:paraId="16928684" w14:textId="77777777" w:rsidR="00EC5B04" w:rsidRPr="00C025EC" w:rsidRDefault="00EC5B04" w:rsidP="009913D5">
            <w:pPr>
              <w:jc w:val="center"/>
              <w:rPr>
                <w:b/>
                <w:sz w:val="18"/>
                <w:szCs w:val="16"/>
              </w:rPr>
            </w:pPr>
            <w:r w:rsidRPr="00C025EC">
              <w:rPr>
                <w:b/>
                <w:sz w:val="18"/>
                <w:szCs w:val="16"/>
              </w:rPr>
              <w:t>Moyens de vérification</w:t>
            </w:r>
          </w:p>
        </w:tc>
        <w:tc>
          <w:tcPr>
            <w:tcW w:w="3119" w:type="dxa"/>
            <w:shd w:val="clear" w:color="auto" w:fill="C5E0B3"/>
            <w:vAlign w:val="center"/>
          </w:tcPr>
          <w:p w14:paraId="0E3F333F" w14:textId="77777777" w:rsidR="00EC5B04" w:rsidRPr="00C025EC" w:rsidRDefault="00EC5B04" w:rsidP="009913D5">
            <w:pPr>
              <w:jc w:val="center"/>
              <w:rPr>
                <w:b/>
                <w:sz w:val="18"/>
                <w:szCs w:val="16"/>
              </w:rPr>
            </w:pPr>
            <w:r w:rsidRPr="00C025EC">
              <w:rPr>
                <w:b/>
                <w:sz w:val="18"/>
                <w:szCs w:val="16"/>
              </w:rPr>
              <w:t>Hypothèses &amp; risques</w:t>
            </w:r>
          </w:p>
        </w:tc>
        <w:tc>
          <w:tcPr>
            <w:tcW w:w="3935" w:type="dxa"/>
            <w:gridSpan w:val="4"/>
            <w:shd w:val="clear" w:color="auto" w:fill="C5E0B3"/>
          </w:tcPr>
          <w:p w14:paraId="299DC1B1" w14:textId="77777777" w:rsidR="00EC5B04" w:rsidRPr="00C025EC" w:rsidRDefault="00EC5B04" w:rsidP="009913D5">
            <w:pPr>
              <w:jc w:val="center"/>
              <w:rPr>
                <w:b/>
                <w:sz w:val="18"/>
                <w:szCs w:val="16"/>
              </w:rPr>
            </w:pPr>
            <w:r w:rsidRPr="00C025EC">
              <w:rPr>
                <w:b/>
                <w:sz w:val="18"/>
                <w:szCs w:val="16"/>
              </w:rPr>
              <w:t>Cadre Budgétaire Commun</w:t>
            </w:r>
          </w:p>
          <w:p w14:paraId="241C79EB" w14:textId="77777777" w:rsidR="00EC5B04" w:rsidRPr="00C025EC" w:rsidRDefault="00EC5B04" w:rsidP="009913D5">
            <w:pPr>
              <w:jc w:val="center"/>
              <w:rPr>
                <w:sz w:val="18"/>
                <w:szCs w:val="16"/>
              </w:rPr>
            </w:pPr>
            <w:r w:rsidRPr="00C025EC">
              <w:rPr>
                <w:b/>
                <w:sz w:val="18"/>
                <w:szCs w:val="16"/>
              </w:rPr>
              <w:t>(Ressources indicatives en $US)</w:t>
            </w:r>
          </w:p>
        </w:tc>
      </w:tr>
      <w:tr w:rsidR="00EC5B04" w:rsidRPr="00C025EC" w14:paraId="0441C493" w14:textId="77777777" w:rsidTr="009913D5">
        <w:tc>
          <w:tcPr>
            <w:tcW w:w="12333" w:type="dxa"/>
            <w:gridSpan w:val="6"/>
            <w:vMerge w:val="restart"/>
            <w:shd w:val="clear" w:color="auto" w:fill="FFD966"/>
            <w:vAlign w:val="center"/>
          </w:tcPr>
          <w:p w14:paraId="449E98D7" w14:textId="77777777" w:rsidR="00EC5B04" w:rsidRPr="00C025EC" w:rsidRDefault="00EC5B04" w:rsidP="009913D5">
            <w:pPr>
              <w:jc w:val="both"/>
              <w:rPr>
                <w:sz w:val="16"/>
                <w:szCs w:val="16"/>
              </w:rPr>
            </w:pPr>
            <w:r w:rsidRPr="00C025EC">
              <w:rPr>
                <w:b/>
                <w:sz w:val="18"/>
                <w:szCs w:val="16"/>
              </w:rPr>
              <w:t xml:space="preserve">Effet 4.1 : D’ici à 2020, les institutions, aux niveaux central et local, assument une meilleure préparation, prévention, réponse et relèvement face aux risques climatiques et environnementaux </w:t>
            </w:r>
          </w:p>
        </w:tc>
        <w:tc>
          <w:tcPr>
            <w:tcW w:w="709" w:type="dxa"/>
            <w:shd w:val="clear" w:color="auto" w:fill="00B0F0"/>
            <w:vAlign w:val="center"/>
          </w:tcPr>
          <w:p w14:paraId="135A54BD"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0B7187F7" w14:textId="77777777" w:rsidR="00EC5B04" w:rsidRPr="00C025EC" w:rsidRDefault="00EC5B04" w:rsidP="009913D5">
            <w:pPr>
              <w:jc w:val="center"/>
              <w:rPr>
                <w:b/>
                <w:sz w:val="16"/>
                <w:szCs w:val="16"/>
              </w:rPr>
            </w:pPr>
            <w:r w:rsidRPr="00C025EC">
              <w:rPr>
                <w:b/>
                <w:sz w:val="16"/>
                <w:szCs w:val="16"/>
              </w:rPr>
              <w:t>Ressource core</w:t>
            </w:r>
          </w:p>
        </w:tc>
        <w:tc>
          <w:tcPr>
            <w:tcW w:w="992" w:type="dxa"/>
            <w:shd w:val="clear" w:color="auto" w:fill="00B0F0"/>
            <w:vAlign w:val="center"/>
          </w:tcPr>
          <w:p w14:paraId="1D79D624" w14:textId="77777777" w:rsidR="00EC5B04" w:rsidRPr="00C025EC" w:rsidRDefault="00EC5B04" w:rsidP="009913D5">
            <w:pPr>
              <w:jc w:val="center"/>
              <w:rPr>
                <w:b/>
                <w:sz w:val="16"/>
                <w:szCs w:val="16"/>
              </w:rPr>
            </w:pPr>
            <w:r w:rsidRPr="00C025EC">
              <w:rPr>
                <w:b/>
                <w:sz w:val="16"/>
                <w:szCs w:val="16"/>
              </w:rPr>
              <w:t>Non core/</w:t>
            </w:r>
          </w:p>
          <w:p w14:paraId="6618DA86" w14:textId="77777777" w:rsidR="00EC5B04" w:rsidRPr="00C025EC" w:rsidRDefault="00EC5B04" w:rsidP="009913D5">
            <w:pPr>
              <w:jc w:val="center"/>
              <w:rPr>
                <w:b/>
                <w:sz w:val="16"/>
                <w:szCs w:val="16"/>
              </w:rPr>
            </w:pPr>
            <w:r w:rsidRPr="00C025EC">
              <w:rPr>
                <w:b/>
                <w:sz w:val="16"/>
                <w:szCs w:val="16"/>
              </w:rPr>
              <w:t>Autres ressources</w:t>
            </w:r>
          </w:p>
        </w:tc>
        <w:tc>
          <w:tcPr>
            <w:tcW w:w="1242" w:type="dxa"/>
            <w:shd w:val="clear" w:color="auto" w:fill="00B0F0"/>
            <w:vAlign w:val="center"/>
          </w:tcPr>
          <w:p w14:paraId="62843067"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6D50D6D4" w14:textId="77777777" w:rsidTr="009913D5">
        <w:tc>
          <w:tcPr>
            <w:tcW w:w="12333" w:type="dxa"/>
            <w:gridSpan w:val="6"/>
            <w:vMerge/>
            <w:shd w:val="clear" w:color="auto" w:fill="FFD966"/>
          </w:tcPr>
          <w:p w14:paraId="6A1EF71E" w14:textId="77777777" w:rsidR="00EC5B04" w:rsidRPr="00C025EC" w:rsidRDefault="00EC5B04" w:rsidP="009913D5">
            <w:pPr>
              <w:jc w:val="both"/>
              <w:rPr>
                <w:sz w:val="16"/>
                <w:szCs w:val="16"/>
              </w:rPr>
            </w:pPr>
          </w:p>
        </w:tc>
        <w:tc>
          <w:tcPr>
            <w:tcW w:w="709" w:type="dxa"/>
            <w:shd w:val="clear" w:color="auto" w:fill="auto"/>
          </w:tcPr>
          <w:p w14:paraId="40FB312F" w14:textId="77777777" w:rsidR="00EC5B04" w:rsidRPr="00C025EC" w:rsidRDefault="00EC5B04" w:rsidP="009913D5">
            <w:pPr>
              <w:jc w:val="both"/>
              <w:rPr>
                <w:sz w:val="16"/>
                <w:szCs w:val="16"/>
              </w:rPr>
            </w:pPr>
          </w:p>
        </w:tc>
        <w:tc>
          <w:tcPr>
            <w:tcW w:w="992" w:type="dxa"/>
            <w:shd w:val="clear" w:color="auto" w:fill="auto"/>
          </w:tcPr>
          <w:p w14:paraId="7F9AB881" w14:textId="77777777" w:rsidR="00EC5B04" w:rsidRPr="00C025EC" w:rsidRDefault="00EC5B04" w:rsidP="009913D5">
            <w:pPr>
              <w:jc w:val="both"/>
              <w:rPr>
                <w:sz w:val="16"/>
                <w:szCs w:val="16"/>
              </w:rPr>
            </w:pPr>
          </w:p>
        </w:tc>
        <w:tc>
          <w:tcPr>
            <w:tcW w:w="992" w:type="dxa"/>
            <w:shd w:val="clear" w:color="auto" w:fill="auto"/>
          </w:tcPr>
          <w:p w14:paraId="6DA5244C" w14:textId="77777777" w:rsidR="00EC5B04" w:rsidRPr="00C025EC" w:rsidRDefault="00EC5B04" w:rsidP="009913D5">
            <w:pPr>
              <w:jc w:val="both"/>
              <w:rPr>
                <w:sz w:val="16"/>
                <w:szCs w:val="16"/>
              </w:rPr>
            </w:pPr>
          </w:p>
        </w:tc>
        <w:tc>
          <w:tcPr>
            <w:tcW w:w="1242" w:type="dxa"/>
            <w:shd w:val="clear" w:color="auto" w:fill="auto"/>
          </w:tcPr>
          <w:p w14:paraId="736E6620" w14:textId="77777777" w:rsidR="00EC5B04" w:rsidRPr="00C025EC" w:rsidRDefault="00EC5B04" w:rsidP="009913D5">
            <w:pPr>
              <w:jc w:val="both"/>
              <w:rPr>
                <w:sz w:val="16"/>
                <w:szCs w:val="16"/>
              </w:rPr>
            </w:pPr>
          </w:p>
        </w:tc>
      </w:tr>
      <w:tr w:rsidR="00EC5B04" w:rsidRPr="00C025EC" w14:paraId="62574BE8" w14:textId="77777777" w:rsidTr="009913D5">
        <w:trPr>
          <w:trHeight w:val="892"/>
        </w:trPr>
        <w:tc>
          <w:tcPr>
            <w:tcW w:w="1087" w:type="dxa"/>
            <w:vMerge w:val="restart"/>
            <w:shd w:val="clear" w:color="auto" w:fill="auto"/>
            <w:vAlign w:val="center"/>
          </w:tcPr>
          <w:p w14:paraId="514E70EF" w14:textId="77777777" w:rsidR="00EC5B04" w:rsidRPr="00C025EC" w:rsidRDefault="00EC5B04" w:rsidP="009913D5">
            <w:pPr>
              <w:jc w:val="both"/>
              <w:rPr>
                <w:sz w:val="16"/>
                <w:szCs w:val="16"/>
              </w:rPr>
            </w:pPr>
            <w:r w:rsidRPr="00C025EC">
              <w:rPr>
                <w:b/>
                <w:sz w:val="16"/>
                <w:szCs w:val="16"/>
              </w:rPr>
              <w:t>PNUD, PAM UNICEF, PNUE, UNHABITAT, FAO, UNHCR, UNFPA, OCHA, UNITAR, OMS, BM, UNCDF, AIEA, OIM</w:t>
            </w:r>
          </w:p>
        </w:tc>
        <w:tc>
          <w:tcPr>
            <w:tcW w:w="3308" w:type="dxa"/>
            <w:shd w:val="clear" w:color="auto" w:fill="auto"/>
            <w:vAlign w:val="center"/>
          </w:tcPr>
          <w:p w14:paraId="494F6CA5" w14:textId="77777777" w:rsidR="00EC5B04" w:rsidRPr="00C025EC" w:rsidRDefault="00EC5B04" w:rsidP="009913D5">
            <w:pPr>
              <w:jc w:val="both"/>
              <w:rPr>
                <w:sz w:val="16"/>
                <w:szCs w:val="16"/>
              </w:rPr>
            </w:pPr>
            <w:r w:rsidRPr="00C025EC">
              <w:rPr>
                <w:sz w:val="16"/>
                <w:szCs w:val="16"/>
              </w:rPr>
              <w:t>4.1.1. Nombre d’institutions disposant de capacités (Humaines, matériels et techniques) pour la réduction des risques de catastrophes (RRC)</w:t>
            </w:r>
          </w:p>
        </w:tc>
        <w:tc>
          <w:tcPr>
            <w:tcW w:w="1417" w:type="dxa"/>
            <w:shd w:val="clear" w:color="auto" w:fill="auto"/>
            <w:vAlign w:val="center"/>
          </w:tcPr>
          <w:p w14:paraId="0707DE65" w14:textId="77777777" w:rsidR="00EC5B04" w:rsidRPr="00C025EC" w:rsidRDefault="00EC5B04" w:rsidP="009913D5">
            <w:pPr>
              <w:rPr>
                <w:sz w:val="16"/>
                <w:szCs w:val="16"/>
              </w:rPr>
            </w:pPr>
            <w:r w:rsidRPr="00C025EC">
              <w:rPr>
                <w:sz w:val="16"/>
                <w:szCs w:val="16"/>
              </w:rPr>
              <w:t>23</w:t>
            </w:r>
          </w:p>
        </w:tc>
        <w:tc>
          <w:tcPr>
            <w:tcW w:w="1276" w:type="dxa"/>
            <w:shd w:val="clear" w:color="auto" w:fill="auto"/>
            <w:vAlign w:val="center"/>
          </w:tcPr>
          <w:p w14:paraId="53EB841C" w14:textId="77777777" w:rsidR="00EC5B04" w:rsidRPr="00C025EC" w:rsidRDefault="00EC5B04" w:rsidP="009913D5">
            <w:pPr>
              <w:rPr>
                <w:sz w:val="16"/>
                <w:szCs w:val="16"/>
              </w:rPr>
            </w:pPr>
            <w:r w:rsidRPr="00C025EC">
              <w:rPr>
                <w:sz w:val="16"/>
                <w:szCs w:val="16"/>
              </w:rPr>
              <w:t>56</w:t>
            </w:r>
          </w:p>
        </w:tc>
        <w:tc>
          <w:tcPr>
            <w:tcW w:w="2126" w:type="dxa"/>
            <w:shd w:val="clear" w:color="auto" w:fill="auto"/>
            <w:vAlign w:val="center"/>
          </w:tcPr>
          <w:p w14:paraId="0D380196" w14:textId="77777777" w:rsidR="00EC5B04" w:rsidRPr="00C025EC" w:rsidRDefault="00EC5B04" w:rsidP="009913D5">
            <w:pPr>
              <w:rPr>
                <w:sz w:val="16"/>
                <w:szCs w:val="16"/>
              </w:rPr>
            </w:pPr>
            <w:r w:rsidRPr="00C025EC">
              <w:rPr>
                <w:sz w:val="16"/>
                <w:szCs w:val="16"/>
              </w:rPr>
              <w:t>Rapport d’activités annuel du CONASUR</w:t>
            </w:r>
          </w:p>
        </w:tc>
        <w:tc>
          <w:tcPr>
            <w:tcW w:w="3119" w:type="dxa"/>
            <w:vMerge w:val="restart"/>
            <w:shd w:val="clear" w:color="auto" w:fill="auto"/>
          </w:tcPr>
          <w:p w14:paraId="38A1A20C" w14:textId="77777777" w:rsidR="00EC5B04" w:rsidRPr="00C025EC" w:rsidRDefault="00EC5B04" w:rsidP="009913D5">
            <w:pPr>
              <w:jc w:val="both"/>
              <w:rPr>
                <w:b/>
                <w:sz w:val="16"/>
                <w:szCs w:val="16"/>
                <w:u w:val="single"/>
              </w:rPr>
            </w:pPr>
            <w:r w:rsidRPr="00C025EC">
              <w:rPr>
                <w:b/>
                <w:sz w:val="16"/>
                <w:szCs w:val="16"/>
                <w:u w:val="single"/>
              </w:rPr>
              <w:t xml:space="preserve">Hypothèses </w:t>
            </w:r>
          </w:p>
          <w:p w14:paraId="2BD275EF" w14:textId="77777777" w:rsidR="00EC5B04" w:rsidRPr="00C025EC" w:rsidRDefault="00EC5B04" w:rsidP="009913D5">
            <w:pPr>
              <w:jc w:val="both"/>
              <w:rPr>
                <w:sz w:val="16"/>
                <w:szCs w:val="16"/>
              </w:rPr>
            </w:pPr>
            <w:r w:rsidRPr="00C025EC">
              <w:rPr>
                <w:sz w:val="16"/>
                <w:szCs w:val="16"/>
              </w:rPr>
              <w:t>Sécurité nationale assurée</w:t>
            </w:r>
          </w:p>
          <w:p w14:paraId="440327EB" w14:textId="77777777" w:rsidR="00EC5B04" w:rsidRPr="00C025EC" w:rsidRDefault="00EC5B04" w:rsidP="009913D5">
            <w:pPr>
              <w:jc w:val="both"/>
              <w:rPr>
                <w:sz w:val="16"/>
                <w:szCs w:val="16"/>
              </w:rPr>
            </w:pPr>
            <w:r w:rsidRPr="00C025EC">
              <w:rPr>
                <w:sz w:val="16"/>
                <w:szCs w:val="16"/>
              </w:rPr>
              <w:t>- absence de troubles sociopolitiques</w:t>
            </w:r>
          </w:p>
          <w:p w14:paraId="481F30E5" w14:textId="77777777" w:rsidR="00EC5B04" w:rsidRPr="00C025EC" w:rsidRDefault="00EC5B04" w:rsidP="009913D5">
            <w:pPr>
              <w:jc w:val="both"/>
              <w:rPr>
                <w:sz w:val="16"/>
                <w:szCs w:val="16"/>
              </w:rPr>
            </w:pPr>
            <w:r w:rsidRPr="00C025EC">
              <w:rPr>
                <w:sz w:val="16"/>
                <w:szCs w:val="16"/>
              </w:rPr>
              <w:t>- engagement politique</w:t>
            </w:r>
          </w:p>
          <w:p w14:paraId="6FA3A8D1" w14:textId="77777777" w:rsidR="00EC5B04" w:rsidRPr="00C025EC" w:rsidRDefault="00EC5B04" w:rsidP="009913D5">
            <w:pPr>
              <w:jc w:val="both"/>
              <w:rPr>
                <w:sz w:val="16"/>
                <w:szCs w:val="16"/>
              </w:rPr>
            </w:pPr>
            <w:r w:rsidRPr="00C025EC">
              <w:rPr>
                <w:sz w:val="16"/>
                <w:szCs w:val="16"/>
              </w:rPr>
              <w:t>- disponibilité des ressources financières</w:t>
            </w:r>
          </w:p>
          <w:p w14:paraId="74903BC7" w14:textId="77777777" w:rsidR="00EC5B04" w:rsidRPr="00C025EC" w:rsidRDefault="00EC5B04" w:rsidP="009913D5">
            <w:pPr>
              <w:jc w:val="both"/>
              <w:rPr>
                <w:sz w:val="8"/>
                <w:szCs w:val="16"/>
              </w:rPr>
            </w:pPr>
          </w:p>
          <w:p w14:paraId="5C524A30" w14:textId="77777777" w:rsidR="00EC5B04" w:rsidRPr="00C025EC" w:rsidRDefault="00EC5B04" w:rsidP="009913D5">
            <w:pPr>
              <w:jc w:val="both"/>
              <w:rPr>
                <w:b/>
                <w:sz w:val="16"/>
                <w:szCs w:val="16"/>
                <w:u w:val="single"/>
              </w:rPr>
            </w:pPr>
            <w:r w:rsidRPr="00C025EC">
              <w:rPr>
                <w:b/>
                <w:sz w:val="16"/>
                <w:szCs w:val="16"/>
                <w:u w:val="single"/>
              </w:rPr>
              <w:t xml:space="preserve">Risques </w:t>
            </w:r>
          </w:p>
          <w:p w14:paraId="5BF4E7E1" w14:textId="77777777" w:rsidR="00EC5B04" w:rsidRPr="00C025EC" w:rsidRDefault="00EC5B04" w:rsidP="009913D5">
            <w:pPr>
              <w:tabs>
                <w:tab w:val="center" w:pos="1664"/>
              </w:tabs>
              <w:jc w:val="both"/>
              <w:rPr>
                <w:sz w:val="16"/>
                <w:szCs w:val="16"/>
              </w:rPr>
            </w:pPr>
            <w:r w:rsidRPr="00C025EC">
              <w:rPr>
                <w:sz w:val="16"/>
                <w:szCs w:val="16"/>
              </w:rPr>
              <w:t>- Insécurité</w:t>
            </w:r>
            <w:r w:rsidRPr="00C025EC">
              <w:rPr>
                <w:sz w:val="16"/>
                <w:szCs w:val="16"/>
              </w:rPr>
              <w:tab/>
            </w:r>
          </w:p>
          <w:p w14:paraId="5D7097C6" w14:textId="77777777" w:rsidR="00EC5B04" w:rsidRPr="00C025EC" w:rsidRDefault="00EC5B04" w:rsidP="009913D5">
            <w:pPr>
              <w:jc w:val="both"/>
              <w:rPr>
                <w:sz w:val="16"/>
                <w:szCs w:val="16"/>
              </w:rPr>
            </w:pPr>
            <w:r w:rsidRPr="00C025EC">
              <w:rPr>
                <w:sz w:val="16"/>
                <w:szCs w:val="16"/>
              </w:rPr>
              <w:t>- troubles sociopolitiques</w:t>
            </w:r>
          </w:p>
          <w:p w14:paraId="437B7C7E" w14:textId="77777777" w:rsidR="00EC5B04" w:rsidRPr="00C025EC" w:rsidRDefault="00EC5B04" w:rsidP="009913D5">
            <w:pPr>
              <w:jc w:val="both"/>
              <w:rPr>
                <w:sz w:val="16"/>
                <w:szCs w:val="16"/>
              </w:rPr>
            </w:pPr>
            <w:r w:rsidRPr="00C025EC">
              <w:rPr>
                <w:sz w:val="16"/>
                <w:szCs w:val="16"/>
              </w:rPr>
              <w:t>- faible engagement politique</w:t>
            </w:r>
          </w:p>
          <w:p w14:paraId="7363C763" w14:textId="77777777" w:rsidR="00EC5B04" w:rsidRPr="00C025EC" w:rsidRDefault="00EC5B04" w:rsidP="009913D5">
            <w:pPr>
              <w:jc w:val="both"/>
              <w:rPr>
                <w:sz w:val="16"/>
                <w:szCs w:val="16"/>
              </w:rPr>
            </w:pPr>
            <w:r w:rsidRPr="00C025EC">
              <w:rPr>
                <w:sz w:val="16"/>
                <w:szCs w:val="16"/>
              </w:rPr>
              <w:t>- insuffisance de ressources financières</w:t>
            </w:r>
          </w:p>
        </w:tc>
        <w:tc>
          <w:tcPr>
            <w:tcW w:w="3935" w:type="dxa"/>
            <w:gridSpan w:val="4"/>
            <w:vMerge w:val="restart"/>
            <w:shd w:val="clear" w:color="auto" w:fill="auto"/>
          </w:tcPr>
          <w:p w14:paraId="55E50418" w14:textId="77777777" w:rsidR="00EC5B04" w:rsidRPr="00C025EC" w:rsidRDefault="00EC5B04" w:rsidP="009913D5">
            <w:pPr>
              <w:jc w:val="both"/>
              <w:rPr>
                <w:b/>
                <w:sz w:val="16"/>
                <w:szCs w:val="16"/>
              </w:rPr>
            </w:pPr>
            <w:r w:rsidRPr="00C025EC">
              <w:rPr>
                <w:b/>
                <w:sz w:val="16"/>
                <w:szCs w:val="16"/>
              </w:rPr>
              <w:t>Gouvernement</w:t>
            </w:r>
          </w:p>
          <w:p w14:paraId="4DDAF28C" w14:textId="77777777" w:rsidR="00EC5B04" w:rsidRPr="00C025EC" w:rsidRDefault="00EC5B04" w:rsidP="009913D5">
            <w:pPr>
              <w:jc w:val="both"/>
              <w:rPr>
                <w:b/>
                <w:sz w:val="6"/>
                <w:szCs w:val="16"/>
                <w:u w:val="single"/>
              </w:rPr>
            </w:pPr>
          </w:p>
          <w:p w14:paraId="6397B8ED" w14:textId="77777777" w:rsidR="00EC5B04" w:rsidRPr="00C025EC" w:rsidRDefault="00EC5B04" w:rsidP="009913D5">
            <w:pPr>
              <w:jc w:val="both"/>
              <w:rPr>
                <w:sz w:val="16"/>
                <w:szCs w:val="16"/>
              </w:rPr>
            </w:pPr>
            <w:r w:rsidRPr="00C025EC">
              <w:rPr>
                <w:sz w:val="16"/>
                <w:szCs w:val="16"/>
              </w:rPr>
              <w:t>SP/CONASUR - SP/CNDD(MEEVCC) - DGEVCC(MEEVCC) - DGUVT(MUH) - DGAHC(MUH) - DGPA(MARH) - DGAP(MARH) – DGPC – CONAREF - SE/CNSA - DLM/DN – SP/CONAD (MATD) – DGCT (MATD)</w:t>
            </w:r>
          </w:p>
          <w:p w14:paraId="4E9E54A8" w14:textId="77777777" w:rsidR="00EC5B04" w:rsidRPr="00C025EC" w:rsidRDefault="00EC5B04" w:rsidP="009913D5">
            <w:pPr>
              <w:jc w:val="both"/>
              <w:rPr>
                <w:sz w:val="2"/>
                <w:szCs w:val="16"/>
              </w:rPr>
            </w:pPr>
          </w:p>
          <w:p w14:paraId="2B2294D6" w14:textId="77777777" w:rsidR="00EC5B04" w:rsidRPr="00C025EC" w:rsidRDefault="00EC5B04" w:rsidP="009913D5">
            <w:pPr>
              <w:jc w:val="both"/>
              <w:rPr>
                <w:b/>
                <w:sz w:val="16"/>
                <w:szCs w:val="16"/>
              </w:rPr>
            </w:pPr>
          </w:p>
          <w:p w14:paraId="68B4AD7B" w14:textId="77777777" w:rsidR="00EC5B04" w:rsidRPr="00C025EC" w:rsidRDefault="00EC5B04" w:rsidP="009913D5">
            <w:pPr>
              <w:jc w:val="both"/>
              <w:rPr>
                <w:b/>
                <w:sz w:val="16"/>
                <w:szCs w:val="16"/>
                <w:u w:val="single"/>
              </w:rPr>
            </w:pPr>
            <w:r w:rsidRPr="00C025EC">
              <w:rPr>
                <w:b/>
                <w:sz w:val="16"/>
                <w:szCs w:val="16"/>
                <w:u w:val="single"/>
              </w:rPr>
              <w:t xml:space="preserve">Autres partenaires </w:t>
            </w:r>
          </w:p>
          <w:p w14:paraId="76703C6B" w14:textId="77777777" w:rsidR="00EC5B04" w:rsidRPr="00C025EC" w:rsidRDefault="00EC5B04" w:rsidP="009913D5">
            <w:pPr>
              <w:jc w:val="both"/>
              <w:rPr>
                <w:b/>
                <w:sz w:val="16"/>
                <w:szCs w:val="16"/>
              </w:rPr>
            </w:pPr>
          </w:p>
          <w:p w14:paraId="4ACAD4EC" w14:textId="77777777" w:rsidR="00EC5B04" w:rsidRPr="00C025EC" w:rsidRDefault="00EC5B04" w:rsidP="009913D5">
            <w:pPr>
              <w:jc w:val="both"/>
              <w:rPr>
                <w:sz w:val="16"/>
                <w:szCs w:val="16"/>
              </w:rPr>
            </w:pPr>
            <w:r w:rsidRPr="00C025EC">
              <w:rPr>
                <w:sz w:val="16"/>
                <w:szCs w:val="16"/>
              </w:rPr>
              <w:t>OXFAM - PLAN INTERNATIONAL - CHRISTIAN AID - Réseau national de plaidoyer sur la RRC - Save the children – ACF - Croix rouge burkinabè</w:t>
            </w:r>
          </w:p>
        </w:tc>
      </w:tr>
      <w:tr w:rsidR="00EC5B04" w:rsidRPr="00C025EC" w14:paraId="2364D3AC" w14:textId="77777777" w:rsidTr="009913D5">
        <w:trPr>
          <w:trHeight w:val="1112"/>
        </w:trPr>
        <w:tc>
          <w:tcPr>
            <w:tcW w:w="1087" w:type="dxa"/>
            <w:vMerge/>
            <w:shd w:val="clear" w:color="auto" w:fill="auto"/>
            <w:vAlign w:val="center"/>
          </w:tcPr>
          <w:p w14:paraId="4A07EBE1" w14:textId="77777777" w:rsidR="00EC5B04" w:rsidRPr="00C025EC" w:rsidRDefault="00EC5B04" w:rsidP="009913D5">
            <w:pPr>
              <w:jc w:val="both"/>
              <w:rPr>
                <w:b/>
                <w:sz w:val="16"/>
                <w:szCs w:val="16"/>
              </w:rPr>
            </w:pPr>
          </w:p>
        </w:tc>
        <w:tc>
          <w:tcPr>
            <w:tcW w:w="3308" w:type="dxa"/>
            <w:shd w:val="clear" w:color="auto" w:fill="auto"/>
            <w:vAlign w:val="center"/>
          </w:tcPr>
          <w:p w14:paraId="2CF10675" w14:textId="0BC63665" w:rsidR="00EC5B04" w:rsidRPr="00C025EC" w:rsidRDefault="00EC5B04" w:rsidP="009913D5">
            <w:pPr>
              <w:jc w:val="both"/>
              <w:rPr>
                <w:sz w:val="16"/>
                <w:szCs w:val="16"/>
              </w:rPr>
            </w:pPr>
            <w:r w:rsidRPr="00C025EC">
              <w:rPr>
                <w:sz w:val="16"/>
                <w:szCs w:val="16"/>
              </w:rPr>
              <w:t xml:space="preserve">4.1.2. Niveau de mise en œuvre des actions du plan national de réduction des risques de catastrophes </w:t>
            </w:r>
          </w:p>
        </w:tc>
        <w:tc>
          <w:tcPr>
            <w:tcW w:w="1417" w:type="dxa"/>
            <w:shd w:val="clear" w:color="auto" w:fill="auto"/>
            <w:vAlign w:val="center"/>
          </w:tcPr>
          <w:p w14:paraId="359189AD" w14:textId="77777777" w:rsidR="00EC5B04" w:rsidRPr="00C025EC" w:rsidRDefault="00EC5B04" w:rsidP="009913D5">
            <w:pPr>
              <w:rPr>
                <w:sz w:val="16"/>
                <w:szCs w:val="16"/>
              </w:rPr>
            </w:pPr>
            <w:r w:rsidRPr="00C025EC">
              <w:rPr>
                <w:sz w:val="16"/>
                <w:szCs w:val="16"/>
              </w:rPr>
              <w:t>40%</w:t>
            </w:r>
          </w:p>
        </w:tc>
        <w:tc>
          <w:tcPr>
            <w:tcW w:w="1276" w:type="dxa"/>
            <w:shd w:val="clear" w:color="auto" w:fill="auto"/>
            <w:vAlign w:val="center"/>
          </w:tcPr>
          <w:p w14:paraId="2B5B7D27" w14:textId="77777777" w:rsidR="00EC5B04" w:rsidRPr="00C025EC" w:rsidRDefault="00EC5B04" w:rsidP="009913D5">
            <w:pPr>
              <w:rPr>
                <w:sz w:val="16"/>
                <w:szCs w:val="16"/>
              </w:rPr>
            </w:pPr>
            <w:r w:rsidRPr="00C025EC">
              <w:rPr>
                <w:sz w:val="16"/>
                <w:szCs w:val="16"/>
              </w:rPr>
              <w:t>75%</w:t>
            </w:r>
          </w:p>
        </w:tc>
        <w:tc>
          <w:tcPr>
            <w:tcW w:w="2126" w:type="dxa"/>
            <w:shd w:val="clear" w:color="auto" w:fill="auto"/>
            <w:vAlign w:val="center"/>
          </w:tcPr>
          <w:p w14:paraId="6FDD09B2" w14:textId="77777777" w:rsidR="00EC5B04" w:rsidRPr="00C025EC" w:rsidRDefault="00EC5B04" w:rsidP="009913D5">
            <w:pPr>
              <w:jc w:val="both"/>
              <w:rPr>
                <w:sz w:val="16"/>
                <w:szCs w:val="16"/>
              </w:rPr>
            </w:pPr>
            <w:r w:rsidRPr="00C025EC">
              <w:rPr>
                <w:sz w:val="16"/>
                <w:szCs w:val="16"/>
              </w:rPr>
              <w:t>Rapport annuel d’évaluation du Plan National de RRC (CONASUR)</w:t>
            </w:r>
          </w:p>
        </w:tc>
        <w:tc>
          <w:tcPr>
            <w:tcW w:w="3119" w:type="dxa"/>
            <w:vMerge/>
            <w:shd w:val="clear" w:color="auto" w:fill="auto"/>
          </w:tcPr>
          <w:p w14:paraId="0DC9EB47" w14:textId="77777777" w:rsidR="00EC5B04" w:rsidRPr="00C025EC" w:rsidRDefault="00EC5B04" w:rsidP="009913D5">
            <w:pPr>
              <w:jc w:val="both"/>
              <w:rPr>
                <w:sz w:val="16"/>
                <w:szCs w:val="16"/>
              </w:rPr>
            </w:pPr>
          </w:p>
        </w:tc>
        <w:tc>
          <w:tcPr>
            <w:tcW w:w="3935" w:type="dxa"/>
            <w:gridSpan w:val="4"/>
            <w:vMerge/>
            <w:shd w:val="clear" w:color="auto" w:fill="auto"/>
          </w:tcPr>
          <w:p w14:paraId="1653AEC7" w14:textId="77777777" w:rsidR="00EC5B04" w:rsidRPr="00C025EC" w:rsidRDefault="00EC5B04" w:rsidP="009913D5">
            <w:pPr>
              <w:jc w:val="both"/>
              <w:rPr>
                <w:b/>
                <w:sz w:val="16"/>
                <w:szCs w:val="16"/>
                <w:u w:val="single"/>
              </w:rPr>
            </w:pPr>
          </w:p>
        </w:tc>
      </w:tr>
      <w:tr w:rsidR="00EC5B04" w:rsidRPr="00C025EC" w14:paraId="4F2DDA09" w14:textId="77777777" w:rsidTr="009913D5">
        <w:tc>
          <w:tcPr>
            <w:tcW w:w="12333" w:type="dxa"/>
            <w:gridSpan w:val="6"/>
            <w:vMerge w:val="restart"/>
            <w:shd w:val="clear" w:color="auto" w:fill="FFD966"/>
            <w:vAlign w:val="center"/>
          </w:tcPr>
          <w:p w14:paraId="6E193CFB" w14:textId="77777777" w:rsidR="00EC5B04" w:rsidRPr="00C025EC" w:rsidRDefault="00EC5B04" w:rsidP="009913D5">
            <w:pPr>
              <w:tabs>
                <w:tab w:val="left" w:pos="3345"/>
              </w:tabs>
              <w:jc w:val="both"/>
              <w:rPr>
                <w:sz w:val="16"/>
                <w:szCs w:val="16"/>
              </w:rPr>
            </w:pPr>
            <w:r w:rsidRPr="00C025EC">
              <w:rPr>
                <w:b/>
                <w:sz w:val="18"/>
                <w:szCs w:val="16"/>
              </w:rPr>
              <w:t xml:space="preserve">Effet 4.2 : D’ici à 2020, les populations, en particulier les groupes vulnérables, des zones cibles sont plus résilientes aux chocs climatiques et environnementaux </w:t>
            </w:r>
          </w:p>
        </w:tc>
        <w:tc>
          <w:tcPr>
            <w:tcW w:w="709" w:type="dxa"/>
            <w:shd w:val="clear" w:color="auto" w:fill="00B0F0"/>
            <w:vAlign w:val="center"/>
          </w:tcPr>
          <w:p w14:paraId="59455EAC" w14:textId="77777777" w:rsidR="00EC5B04" w:rsidRPr="00C025EC" w:rsidRDefault="00EC5B04" w:rsidP="009913D5">
            <w:pPr>
              <w:jc w:val="center"/>
              <w:rPr>
                <w:b/>
                <w:sz w:val="16"/>
                <w:szCs w:val="16"/>
              </w:rPr>
            </w:pPr>
            <w:r w:rsidRPr="00C025EC">
              <w:rPr>
                <w:b/>
                <w:sz w:val="16"/>
                <w:szCs w:val="16"/>
              </w:rPr>
              <w:t>Total</w:t>
            </w:r>
          </w:p>
        </w:tc>
        <w:tc>
          <w:tcPr>
            <w:tcW w:w="992" w:type="dxa"/>
            <w:shd w:val="clear" w:color="auto" w:fill="00B0F0"/>
            <w:vAlign w:val="center"/>
          </w:tcPr>
          <w:p w14:paraId="554DBF21" w14:textId="77777777" w:rsidR="00EC5B04" w:rsidRPr="00C025EC" w:rsidRDefault="00EC5B04" w:rsidP="009913D5">
            <w:pPr>
              <w:jc w:val="center"/>
              <w:rPr>
                <w:b/>
                <w:sz w:val="16"/>
                <w:szCs w:val="16"/>
              </w:rPr>
            </w:pPr>
            <w:r w:rsidRPr="00C025EC">
              <w:rPr>
                <w:b/>
                <w:sz w:val="16"/>
                <w:szCs w:val="16"/>
              </w:rPr>
              <w:t>Ressource core</w:t>
            </w:r>
          </w:p>
        </w:tc>
        <w:tc>
          <w:tcPr>
            <w:tcW w:w="992" w:type="dxa"/>
            <w:shd w:val="clear" w:color="auto" w:fill="00B0F0"/>
            <w:vAlign w:val="center"/>
          </w:tcPr>
          <w:p w14:paraId="22AA3C3E" w14:textId="77777777" w:rsidR="00EC5B04" w:rsidRPr="00C025EC" w:rsidRDefault="00EC5B04" w:rsidP="009913D5">
            <w:pPr>
              <w:jc w:val="center"/>
              <w:rPr>
                <w:b/>
                <w:sz w:val="16"/>
                <w:szCs w:val="16"/>
              </w:rPr>
            </w:pPr>
            <w:r w:rsidRPr="00C025EC">
              <w:rPr>
                <w:b/>
                <w:sz w:val="16"/>
                <w:szCs w:val="16"/>
              </w:rPr>
              <w:t>Non core/</w:t>
            </w:r>
          </w:p>
          <w:p w14:paraId="77D5D589" w14:textId="77777777" w:rsidR="00EC5B04" w:rsidRPr="00C025EC" w:rsidRDefault="00EC5B04" w:rsidP="009913D5">
            <w:pPr>
              <w:jc w:val="center"/>
              <w:rPr>
                <w:b/>
                <w:sz w:val="16"/>
                <w:szCs w:val="16"/>
              </w:rPr>
            </w:pPr>
            <w:r w:rsidRPr="00C025EC">
              <w:rPr>
                <w:b/>
                <w:sz w:val="16"/>
                <w:szCs w:val="16"/>
              </w:rPr>
              <w:t>Autres ressources</w:t>
            </w:r>
          </w:p>
        </w:tc>
        <w:tc>
          <w:tcPr>
            <w:tcW w:w="1242" w:type="dxa"/>
            <w:shd w:val="clear" w:color="auto" w:fill="00B0F0"/>
            <w:vAlign w:val="center"/>
          </w:tcPr>
          <w:p w14:paraId="616DDFC1" w14:textId="77777777" w:rsidR="00EC5B04" w:rsidRPr="00C025EC" w:rsidRDefault="00EC5B04" w:rsidP="009913D5">
            <w:pPr>
              <w:jc w:val="center"/>
              <w:rPr>
                <w:b/>
                <w:sz w:val="16"/>
                <w:szCs w:val="16"/>
              </w:rPr>
            </w:pPr>
            <w:r w:rsidRPr="00C025EC">
              <w:rPr>
                <w:b/>
                <w:sz w:val="16"/>
                <w:szCs w:val="16"/>
              </w:rPr>
              <w:t>Ressource à rechercher</w:t>
            </w:r>
          </w:p>
        </w:tc>
      </w:tr>
      <w:tr w:rsidR="00EC5B04" w:rsidRPr="00C025EC" w14:paraId="0FD10B4B" w14:textId="77777777" w:rsidTr="009913D5">
        <w:tc>
          <w:tcPr>
            <w:tcW w:w="12333" w:type="dxa"/>
            <w:gridSpan w:val="6"/>
            <w:vMerge/>
            <w:shd w:val="clear" w:color="auto" w:fill="FFD966"/>
          </w:tcPr>
          <w:p w14:paraId="2D126CD4" w14:textId="77777777" w:rsidR="00EC5B04" w:rsidRPr="00C025EC" w:rsidRDefault="00EC5B04" w:rsidP="009913D5">
            <w:pPr>
              <w:jc w:val="both"/>
              <w:rPr>
                <w:sz w:val="16"/>
                <w:szCs w:val="16"/>
              </w:rPr>
            </w:pPr>
          </w:p>
        </w:tc>
        <w:tc>
          <w:tcPr>
            <w:tcW w:w="709" w:type="dxa"/>
            <w:shd w:val="clear" w:color="auto" w:fill="auto"/>
          </w:tcPr>
          <w:p w14:paraId="36E5C786" w14:textId="77777777" w:rsidR="00EC5B04" w:rsidRPr="00C025EC" w:rsidRDefault="00EC5B04" w:rsidP="009913D5">
            <w:pPr>
              <w:jc w:val="both"/>
              <w:rPr>
                <w:sz w:val="16"/>
                <w:szCs w:val="16"/>
              </w:rPr>
            </w:pPr>
          </w:p>
        </w:tc>
        <w:tc>
          <w:tcPr>
            <w:tcW w:w="992" w:type="dxa"/>
            <w:shd w:val="clear" w:color="auto" w:fill="auto"/>
          </w:tcPr>
          <w:p w14:paraId="28243699" w14:textId="77777777" w:rsidR="00EC5B04" w:rsidRPr="00C025EC" w:rsidRDefault="00EC5B04" w:rsidP="009913D5">
            <w:pPr>
              <w:jc w:val="both"/>
              <w:rPr>
                <w:sz w:val="16"/>
                <w:szCs w:val="16"/>
              </w:rPr>
            </w:pPr>
          </w:p>
        </w:tc>
        <w:tc>
          <w:tcPr>
            <w:tcW w:w="992" w:type="dxa"/>
            <w:shd w:val="clear" w:color="auto" w:fill="auto"/>
          </w:tcPr>
          <w:p w14:paraId="104F5A09" w14:textId="77777777" w:rsidR="00EC5B04" w:rsidRPr="00C025EC" w:rsidRDefault="00EC5B04" w:rsidP="009913D5">
            <w:pPr>
              <w:jc w:val="both"/>
              <w:rPr>
                <w:sz w:val="16"/>
                <w:szCs w:val="16"/>
              </w:rPr>
            </w:pPr>
          </w:p>
        </w:tc>
        <w:tc>
          <w:tcPr>
            <w:tcW w:w="1242" w:type="dxa"/>
            <w:shd w:val="clear" w:color="auto" w:fill="auto"/>
          </w:tcPr>
          <w:p w14:paraId="4F3DC590" w14:textId="77777777" w:rsidR="00EC5B04" w:rsidRPr="00C025EC" w:rsidRDefault="00EC5B04" w:rsidP="009913D5">
            <w:pPr>
              <w:jc w:val="both"/>
              <w:rPr>
                <w:sz w:val="16"/>
                <w:szCs w:val="16"/>
              </w:rPr>
            </w:pPr>
          </w:p>
        </w:tc>
      </w:tr>
      <w:tr w:rsidR="00EC5B04" w:rsidRPr="00C025EC" w14:paraId="7646D21D" w14:textId="77777777" w:rsidTr="009913D5">
        <w:trPr>
          <w:trHeight w:val="905"/>
        </w:trPr>
        <w:tc>
          <w:tcPr>
            <w:tcW w:w="1087" w:type="dxa"/>
            <w:vMerge w:val="restart"/>
            <w:shd w:val="clear" w:color="auto" w:fill="auto"/>
          </w:tcPr>
          <w:p w14:paraId="61AAF7E3" w14:textId="77777777" w:rsidR="00EC5B04" w:rsidRPr="00C025EC" w:rsidRDefault="00EC5B04" w:rsidP="009913D5">
            <w:pPr>
              <w:jc w:val="both"/>
              <w:rPr>
                <w:sz w:val="16"/>
                <w:szCs w:val="16"/>
              </w:rPr>
            </w:pPr>
            <w:r w:rsidRPr="00C025EC">
              <w:rPr>
                <w:b/>
                <w:sz w:val="16"/>
                <w:szCs w:val="16"/>
              </w:rPr>
              <w:t>PNUD, PAM UNICEF, PNUE, UNHABITAT, FAO, UNHCR, UNFPA, OCHA, UNITAR, OMS, BM, AIEA, OIM</w:t>
            </w:r>
          </w:p>
        </w:tc>
        <w:tc>
          <w:tcPr>
            <w:tcW w:w="3308" w:type="dxa"/>
            <w:shd w:val="clear" w:color="auto" w:fill="auto"/>
            <w:vAlign w:val="center"/>
          </w:tcPr>
          <w:p w14:paraId="76F4AFC8" w14:textId="77777777" w:rsidR="00EC5B04" w:rsidRPr="00C025EC" w:rsidRDefault="00EC5B04" w:rsidP="009913D5">
            <w:pPr>
              <w:jc w:val="both"/>
              <w:rPr>
                <w:sz w:val="16"/>
                <w:szCs w:val="16"/>
              </w:rPr>
            </w:pPr>
            <w:r w:rsidRPr="00C025EC">
              <w:rPr>
                <w:sz w:val="16"/>
                <w:szCs w:val="16"/>
              </w:rPr>
              <w:t>4.2.1. Pourcentage de ménages vulnérables aux chocs climatiques (diminution)</w:t>
            </w:r>
          </w:p>
        </w:tc>
        <w:tc>
          <w:tcPr>
            <w:tcW w:w="1417" w:type="dxa"/>
            <w:shd w:val="clear" w:color="auto" w:fill="auto"/>
            <w:vAlign w:val="center"/>
          </w:tcPr>
          <w:p w14:paraId="24087036" w14:textId="77777777" w:rsidR="00EC5B04" w:rsidRPr="00C025EC" w:rsidRDefault="00EC5B04" w:rsidP="009913D5">
            <w:pPr>
              <w:rPr>
                <w:sz w:val="16"/>
                <w:szCs w:val="16"/>
              </w:rPr>
            </w:pPr>
            <w:r w:rsidRPr="00C025EC">
              <w:rPr>
                <w:sz w:val="16"/>
                <w:szCs w:val="16"/>
              </w:rPr>
              <w:t>7,4%</w:t>
            </w:r>
          </w:p>
        </w:tc>
        <w:tc>
          <w:tcPr>
            <w:tcW w:w="1276" w:type="dxa"/>
            <w:shd w:val="clear" w:color="auto" w:fill="auto"/>
            <w:vAlign w:val="center"/>
          </w:tcPr>
          <w:p w14:paraId="72C59876" w14:textId="77777777" w:rsidR="00EC5B04" w:rsidRPr="00C025EC" w:rsidRDefault="00EC5B04" w:rsidP="009913D5">
            <w:pPr>
              <w:rPr>
                <w:sz w:val="16"/>
                <w:szCs w:val="16"/>
              </w:rPr>
            </w:pPr>
            <w:r w:rsidRPr="00C025EC">
              <w:rPr>
                <w:sz w:val="16"/>
                <w:szCs w:val="16"/>
              </w:rPr>
              <w:t>&lt;1%</w:t>
            </w:r>
          </w:p>
        </w:tc>
        <w:tc>
          <w:tcPr>
            <w:tcW w:w="2126" w:type="dxa"/>
            <w:shd w:val="clear" w:color="auto" w:fill="auto"/>
            <w:vAlign w:val="center"/>
          </w:tcPr>
          <w:p w14:paraId="2176E6B2" w14:textId="77777777" w:rsidR="00EC5B04" w:rsidRPr="00C025EC" w:rsidRDefault="00EC5B04" w:rsidP="009913D5">
            <w:pPr>
              <w:jc w:val="both"/>
              <w:rPr>
                <w:sz w:val="16"/>
                <w:szCs w:val="16"/>
              </w:rPr>
            </w:pPr>
            <w:r w:rsidRPr="00C025EC">
              <w:rPr>
                <w:sz w:val="16"/>
                <w:szCs w:val="16"/>
              </w:rPr>
              <w:t xml:space="preserve">Cadre harmonisé </w:t>
            </w:r>
          </w:p>
          <w:p w14:paraId="697D1001" w14:textId="77777777" w:rsidR="00EC5B04" w:rsidRPr="00C025EC" w:rsidRDefault="00EC5B04" w:rsidP="009913D5">
            <w:pPr>
              <w:jc w:val="both"/>
              <w:rPr>
                <w:sz w:val="16"/>
                <w:szCs w:val="16"/>
              </w:rPr>
            </w:pPr>
            <w:r w:rsidRPr="00C025EC">
              <w:rPr>
                <w:sz w:val="16"/>
                <w:szCs w:val="16"/>
              </w:rPr>
              <w:t>SP/CPSA</w:t>
            </w:r>
          </w:p>
          <w:p w14:paraId="7DDBF24B" w14:textId="77777777" w:rsidR="00EC5B04" w:rsidRPr="00C025EC" w:rsidRDefault="00EC5B04" w:rsidP="009913D5">
            <w:pPr>
              <w:jc w:val="both"/>
              <w:rPr>
                <w:sz w:val="16"/>
                <w:szCs w:val="16"/>
              </w:rPr>
            </w:pPr>
            <w:r w:rsidRPr="00C025EC">
              <w:rPr>
                <w:sz w:val="16"/>
                <w:szCs w:val="16"/>
              </w:rPr>
              <w:t>SP/CONASUR</w:t>
            </w:r>
          </w:p>
        </w:tc>
        <w:tc>
          <w:tcPr>
            <w:tcW w:w="3119" w:type="dxa"/>
            <w:vMerge w:val="restart"/>
            <w:shd w:val="clear" w:color="auto" w:fill="auto"/>
          </w:tcPr>
          <w:p w14:paraId="79EB11B7" w14:textId="77777777" w:rsidR="00EC5B04" w:rsidRPr="00C025EC" w:rsidRDefault="00EC5B04" w:rsidP="009913D5">
            <w:pPr>
              <w:jc w:val="both"/>
              <w:rPr>
                <w:b/>
                <w:sz w:val="16"/>
                <w:szCs w:val="16"/>
                <w:u w:val="single"/>
              </w:rPr>
            </w:pPr>
            <w:r w:rsidRPr="00C025EC">
              <w:rPr>
                <w:b/>
                <w:sz w:val="16"/>
                <w:szCs w:val="16"/>
                <w:u w:val="single"/>
              </w:rPr>
              <w:t>Hypothèses</w:t>
            </w:r>
          </w:p>
          <w:p w14:paraId="4A139E07" w14:textId="77777777" w:rsidR="00EC5B04" w:rsidRPr="00C025EC" w:rsidRDefault="00EC5B04" w:rsidP="009913D5">
            <w:pPr>
              <w:jc w:val="both"/>
              <w:rPr>
                <w:sz w:val="16"/>
                <w:szCs w:val="16"/>
              </w:rPr>
            </w:pPr>
            <w:r w:rsidRPr="00C025EC">
              <w:rPr>
                <w:sz w:val="16"/>
                <w:szCs w:val="16"/>
              </w:rPr>
              <w:t>- sécurité nationale assurée</w:t>
            </w:r>
          </w:p>
          <w:p w14:paraId="6DA258D1" w14:textId="77777777" w:rsidR="00EC5B04" w:rsidRPr="00C025EC" w:rsidRDefault="00EC5B04" w:rsidP="009913D5">
            <w:pPr>
              <w:jc w:val="both"/>
              <w:rPr>
                <w:sz w:val="16"/>
                <w:szCs w:val="16"/>
              </w:rPr>
            </w:pPr>
            <w:r w:rsidRPr="00C025EC">
              <w:rPr>
                <w:sz w:val="16"/>
                <w:szCs w:val="16"/>
              </w:rPr>
              <w:t>- absence de troubles sociopolitiques</w:t>
            </w:r>
          </w:p>
          <w:p w14:paraId="083647CF" w14:textId="77777777" w:rsidR="00EC5B04" w:rsidRPr="00C025EC" w:rsidRDefault="00EC5B04" w:rsidP="009913D5">
            <w:pPr>
              <w:jc w:val="both"/>
              <w:rPr>
                <w:sz w:val="16"/>
                <w:szCs w:val="16"/>
              </w:rPr>
            </w:pPr>
            <w:r w:rsidRPr="00C025EC">
              <w:rPr>
                <w:sz w:val="16"/>
                <w:szCs w:val="16"/>
              </w:rPr>
              <w:t>- engagement des communautés</w:t>
            </w:r>
          </w:p>
          <w:p w14:paraId="256D89AC" w14:textId="77777777" w:rsidR="00EC5B04" w:rsidRPr="00C025EC" w:rsidRDefault="00EC5B04" w:rsidP="009913D5">
            <w:pPr>
              <w:jc w:val="both"/>
              <w:rPr>
                <w:sz w:val="16"/>
                <w:szCs w:val="16"/>
              </w:rPr>
            </w:pPr>
            <w:r w:rsidRPr="00C025EC">
              <w:rPr>
                <w:sz w:val="16"/>
                <w:szCs w:val="16"/>
              </w:rPr>
              <w:t>- disponibilité des ressources financières</w:t>
            </w:r>
          </w:p>
          <w:p w14:paraId="76474B2C" w14:textId="77777777" w:rsidR="00EC5B04" w:rsidRPr="00C025EC" w:rsidRDefault="00EC5B04" w:rsidP="009913D5">
            <w:pPr>
              <w:jc w:val="both"/>
              <w:rPr>
                <w:sz w:val="6"/>
                <w:szCs w:val="16"/>
              </w:rPr>
            </w:pPr>
          </w:p>
          <w:p w14:paraId="281BBFF6" w14:textId="77777777" w:rsidR="00EC5B04" w:rsidRPr="00C025EC" w:rsidRDefault="00EC5B04" w:rsidP="009913D5">
            <w:pPr>
              <w:jc w:val="both"/>
              <w:rPr>
                <w:b/>
                <w:sz w:val="16"/>
                <w:szCs w:val="16"/>
                <w:u w:val="single"/>
              </w:rPr>
            </w:pPr>
            <w:r w:rsidRPr="00C025EC">
              <w:rPr>
                <w:b/>
                <w:sz w:val="16"/>
                <w:szCs w:val="16"/>
                <w:u w:val="single"/>
              </w:rPr>
              <w:t>Risques</w:t>
            </w:r>
          </w:p>
          <w:p w14:paraId="4BA00646" w14:textId="77777777" w:rsidR="00EC5B04" w:rsidRPr="00C025EC" w:rsidRDefault="00EC5B04" w:rsidP="009913D5">
            <w:pPr>
              <w:jc w:val="both"/>
              <w:rPr>
                <w:sz w:val="16"/>
                <w:szCs w:val="16"/>
              </w:rPr>
            </w:pPr>
            <w:r w:rsidRPr="00C025EC">
              <w:rPr>
                <w:sz w:val="16"/>
                <w:szCs w:val="16"/>
              </w:rPr>
              <w:t>- Insécurité - troubles sociopolitiques - faible engagement des communautés - insuffisance de ressources financières</w:t>
            </w:r>
          </w:p>
        </w:tc>
        <w:tc>
          <w:tcPr>
            <w:tcW w:w="3935" w:type="dxa"/>
            <w:gridSpan w:val="4"/>
            <w:vMerge w:val="restart"/>
            <w:shd w:val="clear" w:color="auto" w:fill="auto"/>
            <w:vAlign w:val="center"/>
          </w:tcPr>
          <w:p w14:paraId="551D9753" w14:textId="77777777" w:rsidR="00EC5B04" w:rsidRPr="00C025EC" w:rsidRDefault="00EC5B04" w:rsidP="009913D5">
            <w:pPr>
              <w:jc w:val="both"/>
              <w:rPr>
                <w:b/>
                <w:sz w:val="16"/>
                <w:szCs w:val="16"/>
                <w:u w:val="single"/>
              </w:rPr>
            </w:pPr>
            <w:r w:rsidRPr="00C025EC">
              <w:rPr>
                <w:b/>
                <w:sz w:val="16"/>
                <w:szCs w:val="16"/>
                <w:u w:val="single"/>
              </w:rPr>
              <w:t>Gouvernement</w:t>
            </w:r>
          </w:p>
          <w:p w14:paraId="6B433A92" w14:textId="77777777" w:rsidR="00EC5B04" w:rsidRPr="00C025EC" w:rsidRDefault="00EC5B04" w:rsidP="009913D5">
            <w:pPr>
              <w:jc w:val="both"/>
              <w:rPr>
                <w:sz w:val="16"/>
                <w:szCs w:val="16"/>
              </w:rPr>
            </w:pPr>
            <w:r w:rsidRPr="00C025EC">
              <w:rPr>
                <w:sz w:val="16"/>
                <w:szCs w:val="16"/>
              </w:rPr>
              <w:t>SP/CONASUR - SP/CNDD – DGEVCC – DGUVT – DGAHC – DGPA – DGPC – CONAREF - SE/CNSA - DLM/DN</w:t>
            </w:r>
          </w:p>
          <w:p w14:paraId="0D2AD0B4" w14:textId="77777777" w:rsidR="00EC5B04" w:rsidRPr="00C025EC" w:rsidRDefault="00EC5B04" w:rsidP="009913D5">
            <w:pPr>
              <w:jc w:val="both"/>
              <w:rPr>
                <w:sz w:val="4"/>
                <w:szCs w:val="16"/>
              </w:rPr>
            </w:pPr>
          </w:p>
          <w:p w14:paraId="3E953EF7" w14:textId="77777777" w:rsidR="00EC5B04" w:rsidRPr="00C025EC" w:rsidRDefault="00EC5B04" w:rsidP="009913D5">
            <w:pPr>
              <w:jc w:val="both"/>
              <w:rPr>
                <w:b/>
                <w:sz w:val="16"/>
                <w:szCs w:val="16"/>
                <w:u w:val="single"/>
              </w:rPr>
            </w:pPr>
            <w:r w:rsidRPr="00C025EC">
              <w:rPr>
                <w:b/>
                <w:sz w:val="16"/>
                <w:szCs w:val="16"/>
                <w:u w:val="single"/>
              </w:rPr>
              <w:t xml:space="preserve">Autres partenaires </w:t>
            </w:r>
          </w:p>
          <w:p w14:paraId="7E9D5EB2" w14:textId="77777777" w:rsidR="00EC5B04" w:rsidRPr="00C025EC" w:rsidRDefault="00EC5B04" w:rsidP="009913D5">
            <w:pPr>
              <w:jc w:val="both"/>
              <w:rPr>
                <w:sz w:val="16"/>
                <w:szCs w:val="16"/>
              </w:rPr>
            </w:pPr>
            <w:r w:rsidRPr="00C025EC">
              <w:rPr>
                <w:sz w:val="16"/>
                <w:szCs w:val="16"/>
              </w:rPr>
              <w:t>OXFAM - PLAN INTERNATIONAL - CHRISTIAN AID - Réseau national de plaidoyer sur la RRC - Save the children – ACF - Croix rouge burkinabè</w:t>
            </w:r>
          </w:p>
        </w:tc>
      </w:tr>
      <w:tr w:rsidR="00EC5B04" w:rsidRPr="00C025EC" w14:paraId="61D1634F" w14:textId="77777777" w:rsidTr="009913D5">
        <w:tc>
          <w:tcPr>
            <w:tcW w:w="1087" w:type="dxa"/>
            <w:vMerge/>
            <w:shd w:val="clear" w:color="auto" w:fill="auto"/>
          </w:tcPr>
          <w:p w14:paraId="15F7A1B1" w14:textId="77777777" w:rsidR="00EC5B04" w:rsidRPr="00C025EC" w:rsidRDefault="00EC5B04" w:rsidP="009913D5">
            <w:pPr>
              <w:jc w:val="both"/>
              <w:rPr>
                <w:b/>
                <w:sz w:val="16"/>
                <w:szCs w:val="16"/>
              </w:rPr>
            </w:pPr>
          </w:p>
        </w:tc>
        <w:tc>
          <w:tcPr>
            <w:tcW w:w="3308" w:type="dxa"/>
            <w:shd w:val="clear" w:color="auto" w:fill="auto"/>
            <w:vAlign w:val="center"/>
          </w:tcPr>
          <w:p w14:paraId="5802C037" w14:textId="77777777" w:rsidR="00EC5B04" w:rsidRPr="00C025EC" w:rsidRDefault="00EC5B04" w:rsidP="009913D5">
            <w:pPr>
              <w:jc w:val="both"/>
              <w:rPr>
                <w:sz w:val="16"/>
                <w:szCs w:val="16"/>
              </w:rPr>
            </w:pPr>
            <w:r w:rsidRPr="00C025EC">
              <w:rPr>
                <w:sz w:val="16"/>
                <w:szCs w:val="16"/>
              </w:rPr>
              <w:t>4.2.2. Proportion de politiques sectorielles, de plan régionaux de développement (PRD) et de Plan communaux de développement (PCD) intégrant les principes et les problématiques émergeantes en lien avec les changements climatiques et le développement durable</w:t>
            </w:r>
          </w:p>
        </w:tc>
        <w:tc>
          <w:tcPr>
            <w:tcW w:w="1417" w:type="dxa"/>
            <w:shd w:val="clear" w:color="auto" w:fill="auto"/>
          </w:tcPr>
          <w:p w14:paraId="7C94F1AB" w14:textId="77777777" w:rsidR="00EC5B04" w:rsidRPr="00C025EC" w:rsidRDefault="00EC5B04" w:rsidP="009913D5">
            <w:pPr>
              <w:rPr>
                <w:sz w:val="16"/>
                <w:szCs w:val="16"/>
              </w:rPr>
            </w:pPr>
          </w:p>
          <w:p w14:paraId="79081857" w14:textId="77777777" w:rsidR="00EC5B04" w:rsidRPr="00C025EC" w:rsidRDefault="00EC5B04" w:rsidP="009913D5">
            <w:pPr>
              <w:rPr>
                <w:sz w:val="16"/>
                <w:szCs w:val="16"/>
              </w:rPr>
            </w:pPr>
            <w:r w:rsidRPr="00C025EC">
              <w:rPr>
                <w:sz w:val="16"/>
                <w:szCs w:val="16"/>
              </w:rPr>
              <w:t>17%</w:t>
            </w:r>
          </w:p>
        </w:tc>
        <w:tc>
          <w:tcPr>
            <w:tcW w:w="1276" w:type="dxa"/>
            <w:shd w:val="clear" w:color="auto" w:fill="auto"/>
          </w:tcPr>
          <w:p w14:paraId="469ABF1C" w14:textId="77777777" w:rsidR="00EC5B04" w:rsidRPr="00C025EC" w:rsidRDefault="00EC5B04" w:rsidP="009913D5">
            <w:pPr>
              <w:rPr>
                <w:sz w:val="16"/>
                <w:szCs w:val="16"/>
              </w:rPr>
            </w:pPr>
          </w:p>
          <w:p w14:paraId="39A2789A" w14:textId="77777777" w:rsidR="00EC5B04" w:rsidRPr="00C025EC" w:rsidRDefault="00EC5B04" w:rsidP="009913D5">
            <w:pPr>
              <w:rPr>
                <w:sz w:val="16"/>
                <w:szCs w:val="16"/>
              </w:rPr>
            </w:pPr>
            <w:r w:rsidRPr="00C025EC">
              <w:rPr>
                <w:sz w:val="16"/>
                <w:szCs w:val="16"/>
              </w:rPr>
              <w:t>50%</w:t>
            </w:r>
          </w:p>
        </w:tc>
        <w:tc>
          <w:tcPr>
            <w:tcW w:w="2126" w:type="dxa"/>
            <w:shd w:val="clear" w:color="auto" w:fill="auto"/>
          </w:tcPr>
          <w:p w14:paraId="28F98736" w14:textId="77777777" w:rsidR="00EC5B04" w:rsidRPr="00C025EC" w:rsidRDefault="00EC5B04" w:rsidP="009913D5">
            <w:pPr>
              <w:jc w:val="both"/>
              <w:rPr>
                <w:sz w:val="16"/>
                <w:szCs w:val="16"/>
              </w:rPr>
            </w:pPr>
            <w:r w:rsidRPr="00C025EC">
              <w:rPr>
                <w:sz w:val="16"/>
                <w:szCs w:val="16"/>
              </w:rPr>
              <w:t>Annuaire statistique du MEECVCC</w:t>
            </w:r>
          </w:p>
          <w:p w14:paraId="07C4DF3D" w14:textId="77777777" w:rsidR="00EC5B04" w:rsidRPr="00C025EC" w:rsidRDefault="00EC5B04" w:rsidP="009913D5">
            <w:pPr>
              <w:jc w:val="both"/>
              <w:rPr>
                <w:sz w:val="16"/>
                <w:szCs w:val="16"/>
              </w:rPr>
            </w:pPr>
          </w:p>
          <w:p w14:paraId="26B4D89D" w14:textId="77777777" w:rsidR="00EC5B04" w:rsidRPr="00C025EC" w:rsidRDefault="00EC5B04" w:rsidP="009913D5">
            <w:pPr>
              <w:jc w:val="both"/>
              <w:rPr>
                <w:sz w:val="16"/>
                <w:szCs w:val="16"/>
              </w:rPr>
            </w:pPr>
            <w:r w:rsidRPr="00C025EC">
              <w:rPr>
                <w:sz w:val="16"/>
                <w:szCs w:val="16"/>
              </w:rPr>
              <w:t>Evaluations des Politiques sectoriels, des PRD et PCD</w:t>
            </w:r>
          </w:p>
        </w:tc>
        <w:tc>
          <w:tcPr>
            <w:tcW w:w="3119" w:type="dxa"/>
            <w:vMerge/>
            <w:shd w:val="clear" w:color="auto" w:fill="auto"/>
          </w:tcPr>
          <w:p w14:paraId="02E6D462" w14:textId="77777777" w:rsidR="00EC5B04" w:rsidRPr="00C025EC" w:rsidRDefault="00EC5B04" w:rsidP="009913D5">
            <w:pPr>
              <w:jc w:val="both"/>
              <w:rPr>
                <w:b/>
                <w:sz w:val="16"/>
                <w:szCs w:val="16"/>
                <w:u w:val="single"/>
              </w:rPr>
            </w:pPr>
          </w:p>
        </w:tc>
        <w:tc>
          <w:tcPr>
            <w:tcW w:w="3935" w:type="dxa"/>
            <w:gridSpan w:val="4"/>
            <w:vMerge/>
            <w:shd w:val="clear" w:color="auto" w:fill="auto"/>
            <w:vAlign w:val="center"/>
          </w:tcPr>
          <w:p w14:paraId="6C6E62CE" w14:textId="77777777" w:rsidR="00EC5B04" w:rsidRPr="00C025EC" w:rsidRDefault="00EC5B04" w:rsidP="009913D5">
            <w:pPr>
              <w:jc w:val="both"/>
              <w:rPr>
                <w:b/>
                <w:sz w:val="16"/>
                <w:szCs w:val="16"/>
                <w:u w:val="single"/>
              </w:rPr>
            </w:pPr>
          </w:p>
        </w:tc>
      </w:tr>
    </w:tbl>
    <w:p w14:paraId="38DBC2D0" w14:textId="77777777" w:rsidR="00EC5B04" w:rsidRPr="00C025EC" w:rsidRDefault="00EC5B04" w:rsidP="00EC5B04"/>
    <w:p w14:paraId="69F030B6" w14:textId="77777777" w:rsidR="00EC5B04" w:rsidRPr="00EC5B04" w:rsidRDefault="00EC5B04" w:rsidP="00EC5B04"/>
    <w:sectPr w:rsidR="00EC5B04" w:rsidRPr="00EC5B04" w:rsidSect="00292289">
      <w:pgSz w:w="16840" w:h="11900"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D16E2B" w16cid:durableId="1E2DD5C7"/>
  <w16cid:commentId w16cid:paraId="4D780836" w16cid:durableId="1E2DD79B"/>
  <w16cid:commentId w16cid:paraId="58E72082" w16cid:durableId="1E2DD5C8"/>
  <w16cid:commentId w16cid:paraId="6723A992" w16cid:durableId="1E2DD5C9"/>
  <w16cid:commentId w16cid:paraId="48E74BF8" w16cid:durableId="1E2DD5CA"/>
  <w16cid:commentId w16cid:paraId="6E29911B" w16cid:durableId="1E2DD861"/>
  <w16cid:commentId w16cid:paraId="2B6933A7" w16cid:durableId="1E2DD5CB"/>
  <w16cid:commentId w16cid:paraId="23BC7B59" w16cid:durableId="1E2DD5CC"/>
  <w16cid:commentId w16cid:paraId="16224A52" w16cid:durableId="1E2DD5CD"/>
  <w16cid:commentId w16cid:paraId="36C7E481" w16cid:durableId="1E2DD5CE"/>
  <w16cid:commentId w16cid:paraId="36A97C65" w16cid:durableId="1E2DD5CF"/>
  <w16cid:commentId w16cid:paraId="3921AA4A" w16cid:durableId="1E2DD5D0"/>
  <w16cid:commentId w16cid:paraId="405305AA" w16cid:durableId="1E2DD5D1"/>
  <w16cid:commentId w16cid:paraId="5D674B06" w16cid:durableId="1E2DDBD1"/>
  <w16cid:commentId w16cid:paraId="6A43A4B7" w16cid:durableId="1E2F0E96"/>
  <w16cid:commentId w16cid:paraId="28CB7223" w16cid:durableId="1E2DDACD"/>
  <w16cid:commentId w16cid:paraId="5AC5D9EA" w16cid:durableId="1E2DDB74"/>
  <w16cid:commentId w16cid:paraId="65B556A9" w16cid:durableId="1E2DDC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51A5" w14:textId="77777777" w:rsidR="002F7D2B" w:rsidRDefault="002F7D2B" w:rsidP="00CC1789">
      <w:r>
        <w:separator/>
      </w:r>
    </w:p>
  </w:endnote>
  <w:endnote w:type="continuationSeparator" w:id="0">
    <w:p w14:paraId="67237967" w14:textId="77777777" w:rsidR="002F7D2B" w:rsidRDefault="002F7D2B" w:rsidP="00CC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UICTFontTextStyleTallBod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09A9" w14:textId="77777777" w:rsidR="00326418" w:rsidRDefault="00326418" w:rsidP="00E272D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C15396" w14:textId="77777777" w:rsidR="00326418" w:rsidRDefault="00326418" w:rsidP="005C478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5CB3" w14:textId="3A6181DB" w:rsidR="00326418" w:rsidRDefault="00326418" w:rsidP="00E272D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D755A">
      <w:rPr>
        <w:rStyle w:val="Numrodepage"/>
        <w:noProof/>
      </w:rPr>
      <w:t>20</w:t>
    </w:r>
    <w:r>
      <w:rPr>
        <w:rStyle w:val="Numrodepage"/>
      </w:rPr>
      <w:fldChar w:fldCharType="end"/>
    </w:r>
  </w:p>
  <w:p w14:paraId="38BB33D7" w14:textId="77777777" w:rsidR="00326418" w:rsidRDefault="00326418" w:rsidP="005C478E">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796F" w14:textId="77777777" w:rsidR="002F7D2B" w:rsidRDefault="002F7D2B" w:rsidP="00CC1789">
      <w:r>
        <w:separator/>
      </w:r>
    </w:p>
  </w:footnote>
  <w:footnote w:type="continuationSeparator" w:id="0">
    <w:p w14:paraId="363B1F96" w14:textId="77777777" w:rsidR="002F7D2B" w:rsidRDefault="002F7D2B" w:rsidP="00CC1789">
      <w:r>
        <w:continuationSeparator/>
      </w:r>
    </w:p>
  </w:footnote>
  <w:footnote w:id="1">
    <w:p w14:paraId="359701BA" w14:textId="4DA3F3CB" w:rsidR="00326418" w:rsidRPr="003D755A" w:rsidRDefault="00326418">
      <w:pPr>
        <w:pStyle w:val="Notedebasdepage"/>
        <w:rPr>
          <w:lang w:val="fr-FR"/>
        </w:rPr>
      </w:pPr>
      <w:r>
        <w:rPr>
          <w:rStyle w:val="Appelnotedebasdep"/>
        </w:rPr>
        <w:footnoteRef/>
      </w:r>
      <w:r>
        <w:t xml:space="preserve"> </w:t>
      </w:r>
      <w:r>
        <w:rPr>
          <w:lang w:val="fr-FR"/>
        </w:rPr>
        <w:t>UNICEF Burkina Faso, Rapport annuel 2016.</w:t>
      </w:r>
    </w:p>
  </w:footnote>
  <w:footnote w:id="2">
    <w:p w14:paraId="58151F1E" w14:textId="2AA8DC50" w:rsidR="00326418" w:rsidRPr="003D755A" w:rsidRDefault="00326418">
      <w:pPr>
        <w:pStyle w:val="Notedebasdepage"/>
        <w:rPr>
          <w:lang w:val="fr-FR"/>
        </w:rPr>
      </w:pPr>
      <w:r>
        <w:rPr>
          <w:rStyle w:val="Appelnotedebasdep"/>
        </w:rPr>
        <w:footnoteRef/>
      </w:r>
      <w:r>
        <w:t xml:space="preserve"> </w:t>
      </w:r>
      <w:r>
        <w:rPr>
          <w:lang w:val="fr-FR"/>
        </w:rPr>
        <w:t>Plan national de Développement Economique et Social (PNDES) 2016-2020, document de synthèse, octobre 2016, p.9.</w:t>
      </w:r>
    </w:p>
  </w:footnote>
  <w:footnote w:id="3">
    <w:p w14:paraId="66ADB60D" w14:textId="609154B4" w:rsidR="00326418" w:rsidRPr="003D755A" w:rsidRDefault="00326418">
      <w:pPr>
        <w:pStyle w:val="Notedebasdepage"/>
        <w:rPr>
          <w:lang w:val="fr-FR"/>
        </w:rPr>
      </w:pPr>
      <w:r>
        <w:rPr>
          <w:rStyle w:val="Appelnotedebasdep"/>
        </w:rPr>
        <w:footnoteRef/>
      </w:r>
      <w:r>
        <w:t xml:space="preserve"> </w:t>
      </w:r>
      <w:r>
        <w:rPr>
          <w:lang w:val="fr-FR"/>
        </w:rPr>
        <w:t>Ibidem, p.6.</w:t>
      </w:r>
    </w:p>
  </w:footnote>
  <w:footnote w:id="4">
    <w:p w14:paraId="15D35AD4" w14:textId="77777777" w:rsidR="00326418" w:rsidRPr="003431E6" w:rsidRDefault="00326418">
      <w:pPr>
        <w:pStyle w:val="Notedebasdepage"/>
        <w:rPr>
          <w:lang w:val="fr-FR"/>
        </w:rPr>
      </w:pPr>
      <w:r>
        <w:rPr>
          <w:rStyle w:val="Appelnotedebasdep"/>
        </w:rPr>
        <w:footnoteRef/>
      </w:r>
      <w:r>
        <w:t xml:space="preserve"> </w:t>
      </w:r>
      <w:r>
        <w:rPr>
          <w:lang w:val="fr-FR"/>
        </w:rPr>
        <w:t>Rapport sur le développement humain 2016</w:t>
      </w:r>
    </w:p>
  </w:footnote>
  <w:footnote w:id="5">
    <w:p w14:paraId="5B70CA97" w14:textId="77777777" w:rsidR="00326418" w:rsidRPr="00CF33EC" w:rsidRDefault="00326418" w:rsidP="0045416F">
      <w:pPr>
        <w:pStyle w:val="Notedebasdepage"/>
        <w:ind w:left="180" w:hanging="144"/>
        <w:jc w:val="both"/>
        <w:rPr>
          <w:rFonts w:ascii="Rockwell" w:hAnsi="Rockwell" w:cs="Calibri"/>
          <w:sz w:val="16"/>
          <w:szCs w:val="16"/>
        </w:rPr>
      </w:pPr>
      <w:r w:rsidRPr="00CF33EC">
        <w:rPr>
          <w:rStyle w:val="Appelnotedebasdep"/>
          <w:rFonts w:ascii="Rockwell" w:hAnsi="Rockwell" w:cs="Calibri"/>
          <w:sz w:val="16"/>
          <w:szCs w:val="16"/>
        </w:rPr>
        <w:footnoteRef/>
      </w:r>
      <w:hyperlink r:id="rId1" w:history="1">
        <w:r w:rsidRPr="00CF33EC">
          <w:rPr>
            <w:rFonts w:ascii="Rockwell" w:hAnsi="Rockwell" w:cs="Calibri"/>
            <w:sz w:val="16"/>
            <w:szCs w:val="16"/>
            <w:bdr w:val="nil"/>
          </w:rPr>
          <w:t>http://unfccc.int/resource/docs/napa/bfa01f.pdf</w:t>
        </w:r>
      </w:hyperlink>
    </w:p>
  </w:footnote>
  <w:footnote w:id="6">
    <w:p w14:paraId="6A108605" w14:textId="77777777" w:rsidR="00326418" w:rsidRPr="00446B07" w:rsidRDefault="00326418" w:rsidP="00092D32">
      <w:pPr>
        <w:pStyle w:val="Notedebasdepage"/>
        <w:rPr>
          <w:rFonts w:ascii="Rockwell" w:hAnsi="Rockwell"/>
          <w:sz w:val="18"/>
        </w:rPr>
      </w:pPr>
      <w:r w:rsidRPr="00272D4F">
        <w:rPr>
          <w:rStyle w:val="Appelnotedebasdep"/>
          <w:rFonts w:ascii="Rockwell" w:hAnsi="Rockwell"/>
          <w:sz w:val="16"/>
          <w:szCs w:val="16"/>
        </w:rPr>
        <w:footnoteRef/>
      </w:r>
      <w:r w:rsidRPr="00272D4F">
        <w:rPr>
          <w:rFonts w:ascii="Rockwell" w:hAnsi="Rockwell"/>
          <w:sz w:val="16"/>
          <w:szCs w:val="16"/>
        </w:rPr>
        <w:t xml:space="preserve"> International Crisis Group : Rapport Afrique n°227 : </w:t>
      </w:r>
      <w:r w:rsidRPr="00272D4F">
        <w:rPr>
          <w:rFonts w:ascii="Rockwell" w:hAnsi="Rockwell"/>
          <w:i/>
          <w:sz w:val="16"/>
          <w:szCs w:val="16"/>
        </w:rPr>
        <w:t>‘Le Sahel central au cœur de la tempête’</w:t>
      </w:r>
      <w:r w:rsidRPr="00272D4F">
        <w:rPr>
          <w:rFonts w:ascii="Rockwell" w:hAnsi="Rockwell"/>
          <w:sz w:val="16"/>
          <w:szCs w:val="16"/>
        </w:rPr>
        <w:t>. Juin 2015.</w:t>
      </w:r>
      <w:r w:rsidRPr="00446B07">
        <w:rPr>
          <w:rFonts w:ascii="Rockwell" w:hAnsi="Rockwell"/>
          <w:sz w:val="18"/>
        </w:rPr>
        <w:t xml:space="preserve"> </w:t>
      </w:r>
    </w:p>
  </w:footnote>
  <w:footnote w:id="7">
    <w:p w14:paraId="3FB70A24" w14:textId="77777777" w:rsidR="00326418" w:rsidRDefault="00326418" w:rsidP="00FE2867">
      <w:pPr>
        <w:autoSpaceDE w:val="0"/>
        <w:autoSpaceDN w:val="0"/>
        <w:spacing w:after="240"/>
        <w:jc w:val="both"/>
      </w:pPr>
      <w:r>
        <w:rPr>
          <w:rStyle w:val="Appelnotedebasdep"/>
        </w:rPr>
        <w:t>[1]</w:t>
      </w:r>
      <w:r>
        <w:rPr>
          <w:rFonts w:ascii="Rockwell" w:hAnsi="Rockwell"/>
          <w:sz w:val="16"/>
          <w:szCs w:val="16"/>
        </w:rPr>
        <w:t xml:space="preserve">Document final de la troisième Conférence internationale sur le financement du développement : Programme d’action d’Addis-Abeba. Juillet 2015. </w:t>
      </w:r>
    </w:p>
    <w:p w14:paraId="6C0CD527" w14:textId="77777777" w:rsidR="00326418" w:rsidRDefault="00326418" w:rsidP="00FE2867">
      <w:pPr>
        <w:pStyle w:val="Notedebasdepage"/>
      </w:pPr>
      <w: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B95"/>
    <w:multiLevelType w:val="hybridMultilevel"/>
    <w:tmpl w:val="78F4A624"/>
    <w:lvl w:ilvl="0" w:tplc="4FCA7810">
      <w:numFmt w:val="bullet"/>
      <w:lvlText w:val="-"/>
      <w:lvlJc w:val="left"/>
      <w:pPr>
        <w:ind w:left="720" w:hanging="360"/>
      </w:pPr>
      <w:rPr>
        <w:rFonts w:ascii="Rockwell" w:eastAsia="Calibri" w:hAnsi="Rockwel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1A18"/>
    <w:multiLevelType w:val="hybridMultilevel"/>
    <w:tmpl w:val="59F6945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67C0C"/>
    <w:multiLevelType w:val="hybridMultilevel"/>
    <w:tmpl w:val="6554D396"/>
    <w:lvl w:ilvl="0" w:tplc="A422160E">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F13"/>
    <w:multiLevelType w:val="hybridMultilevel"/>
    <w:tmpl w:val="E348D234"/>
    <w:lvl w:ilvl="0" w:tplc="3566E95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0780D3D"/>
    <w:multiLevelType w:val="multilevel"/>
    <w:tmpl w:val="10281CD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14F3EA6"/>
    <w:multiLevelType w:val="multilevel"/>
    <w:tmpl w:val="3C6C8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A5117"/>
    <w:multiLevelType w:val="hybridMultilevel"/>
    <w:tmpl w:val="30F6BE2C"/>
    <w:lvl w:ilvl="0" w:tplc="180830C6">
      <w:start w:val="1"/>
      <w:numFmt w:val="bullet"/>
      <w:lvlText w:val="•"/>
      <w:lvlJc w:val="left"/>
      <w:pPr>
        <w:tabs>
          <w:tab w:val="num" w:pos="360"/>
        </w:tabs>
        <w:ind w:left="360" w:hanging="360"/>
      </w:pPr>
      <w:rPr>
        <w:rFonts w:ascii="Times New Roman" w:hAnsi="Times New Roman" w:hint="default"/>
      </w:rPr>
    </w:lvl>
    <w:lvl w:ilvl="1" w:tplc="AA646C9C" w:tentative="1">
      <w:start w:val="1"/>
      <w:numFmt w:val="bullet"/>
      <w:lvlText w:val="•"/>
      <w:lvlJc w:val="left"/>
      <w:pPr>
        <w:tabs>
          <w:tab w:val="num" w:pos="1080"/>
        </w:tabs>
        <w:ind w:left="1080" w:hanging="360"/>
      </w:pPr>
      <w:rPr>
        <w:rFonts w:ascii="Times New Roman" w:hAnsi="Times New Roman" w:hint="default"/>
      </w:rPr>
    </w:lvl>
    <w:lvl w:ilvl="2" w:tplc="FB3839FC" w:tentative="1">
      <w:start w:val="1"/>
      <w:numFmt w:val="bullet"/>
      <w:lvlText w:val="•"/>
      <w:lvlJc w:val="left"/>
      <w:pPr>
        <w:tabs>
          <w:tab w:val="num" w:pos="1800"/>
        </w:tabs>
        <w:ind w:left="1800" w:hanging="360"/>
      </w:pPr>
      <w:rPr>
        <w:rFonts w:ascii="Times New Roman" w:hAnsi="Times New Roman" w:hint="default"/>
      </w:rPr>
    </w:lvl>
    <w:lvl w:ilvl="3" w:tplc="F9B414AA" w:tentative="1">
      <w:start w:val="1"/>
      <w:numFmt w:val="bullet"/>
      <w:lvlText w:val="•"/>
      <w:lvlJc w:val="left"/>
      <w:pPr>
        <w:tabs>
          <w:tab w:val="num" w:pos="2520"/>
        </w:tabs>
        <w:ind w:left="2520" w:hanging="360"/>
      </w:pPr>
      <w:rPr>
        <w:rFonts w:ascii="Times New Roman" w:hAnsi="Times New Roman" w:hint="default"/>
      </w:rPr>
    </w:lvl>
    <w:lvl w:ilvl="4" w:tplc="16924476" w:tentative="1">
      <w:start w:val="1"/>
      <w:numFmt w:val="bullet"/>
      <w:lvlText w:val="•"/>
      <w:lvlJc w:val="left"/>
      <w:pPr>
        <w:tabs>
          <w:tab w:val="num" w:pos="3240"/>
        </w:tabs>
        <w:ind w:left="3240" w:hanging="360"/>
      </w:pPr>
      <w:rPr>
        <w:rFonts w:ascii="Times New Roman" w:hAnsi="Times New Roman" w:hint="default"/>
      </w:rPr>
    </w:lvl>
    <w:lvl w:ilvl="5" w:tplc="BB928154" w:tentative="1">
      <w:start w:val="1"/>
      <w:numFmt w:val="bullet"/>
      <w:lvlText w:val="•"/>
      <w:lvlJc w:val="left"/>
      <w:pPr>
        <w:tabs>
          <w:tab w:val="num" w:pos="3960"/>
        </w:tabs>
        <w:ind w:left="3960" w:hanging="360"/>
      </w:pPr>
      <w:rPr>
        <w:rFonts w:ascii="Times New Roman" w:hAnsi="Times New Roman" w:hint="default"/>
      </w:rPr>
    </w:lvl>
    <w:lvl w:ilvl="6" w:tplc="DC1E2F82" w:tentative="1">
      <w:start w:val="1"/>
      <w:numFmt w:val="bullet"/>
      <w:lvlText w:val="•"/>
      <w:lvlJc w:val="left"/>
      <w:pPr>
        <w:tabs>
          <w:tab w:val="num" w:pos="4680"/>
        </w:tabs>
        <w:ind w:left="4680" w:hanging="360"/>
      </w:pPr>
      <w:rPr>
        <w:rFonts w:ascii="Times New Roman" w:hAnsi="Times New Roman" w:hint="default"/>
      </w:rPr>
    </w:lvl>
    <w:lvl w:ilvl="7" w:tplc="F04E7F6C" w:tentative="1">
      <w:start w:val="1"/>
      <w:numFmt w:val="bullet"/>
      <w:lvlText w:val="•"/>
      <w:lvlJc w:val="left"/>
      <w:pPr>
        <w:tabs>
          <w:tab w:val="num" w:pos="5400"/>
        </w:tabs>
        <w:ind w:left="5400" w:hanging="360"/>
      </w:pPr>
      <w:rPr>
        <w:rFonts w:ascii="Times New Roman" w:hAnsi="Times New Roman" w:hint="default"/>
      </w:rPr>
    </w:lvl>
    <w:lvl w:ilvl="8" w:tplc="DE8633D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6A02CC5"/>
    <w:multiLevelType w:val="hybridMultilevel"/>
    <w:tmpl w:val="819008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B7D89"/>
    <w:multiLevelType w:val="hybridMultilevel"/>
    <w:tmpl w:val="01D6B646"/>
    <w:lvl w:ilvl="0" w:tplc="A1DAC57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D653AA"/>
    <w:multiLevelType w:val="hybridMultilevel"/>
    <w:tmpl w:val="EA348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EF3B88"/>
    <w:multiLevelType w:val="hybridMultilevel"/>
    <w:tmpl w:val="36E2C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0E6DB6"/>
    <w:multiLevelType w:val="hybridMultilevel"/>
    <w:tmpl w:val="ED649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BB58B3"/>
    <w:multiLevelType w:val="hybridMultilevel"/>
    <w:tmpl w:val="541E6954"/>
    <w:lvl w:ilvl="0" w:tplc="5D84FB1A">
      <w:start w:val="1"/>
      <w:numFmt w:val="bullet"/>
      <w:lvlText w:val="-"/>
      <w:lvlJc w:val="left"/>
      <w:pPr>
        <w:ind w:left="1080" w:hanging="360"/>
      </w:pPr>
      <w:rPr>
        <w:rFonts w:ascii="Rockwell" w:eastAsia="Calibri" w:hAnsi="Rockwell" w:cs="Times"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9473900"/>
    <w:multiLevelType w:val="hybridMultilevel"/>
    <w:tmpl w:val="E042C156"/>
    <w:lvl w:ilvl="0" w:tplc="AA48F816">
      <w:start w:val="1"/>
      <w:numFmt w:val="bullet"/>
      <w:lvlText w:val="•"/>
      <w:lvlJc w:val="left"/>
      <w:pPr>
        <w:tabs>
          <w:tab w:val="num" w:pos="360"/>
        </w:tabs>
        <w:ind w:left="360" w:hanging="360"/>
      </w:pPr>
      <w:rPr>
        <w:rFonts w:ascii="Times New Roman" w:hAnsi="Times New Roman" w:hint="default"/>
      </w:rPr>
    </w:lvl>
    <w:lvl w:ilvl="1" w:tplc="1740407E" w:tentative="1">
      <w:start w:val="1"/>
      <w:numFmt w:val="bullet"/>
      <w:lvlText w:val="•"/>
      <w:lvlJc w:val="left"/>
      <w:pPr>
        <w:tabs>
          <w:tab w:val="num" w:pos="1080"/>
        </w:tabs>
        <w:ind w:left="1080" w:hanging="360"/>
      </w:pPr>
      <w:rPr>
        <w:rFonts w:ascii="Times New Roman" w:hAnsi="Times New Roman" w:hint="default"/>
      </w:rPr>
    </w:lvl>
    <w:lvl w:ilvl="2" w:tplc="74A67EAE" w:tentative="1">
      <w:start w:val="1"/>
      <w:numFmt w:val="bullet"/>
      <w:lvlText w:val="•"/>
      <w:lvlJc w:val="left"/>
      <w:pPr>
        <w:tabs>
          <w:tab w:val="num" w:pos="1800"/>
        </w:tabs>
        <w:ind w:left="1800" w:hanging="360"/>
      </w:pPr>
      <w:rPr>
        <w:rFonts w:ascii="Times New Roman" w:hAnsi="Times New Roman" w:hint="default"/>
      </w:rPr>
    </w:lvl>
    <w:lvl w:ilvl="3" w:tplc="648E2F72" w:tentative="1">
      <w:start w:val="1"/>
      <w:numFmt w:val="bullet"/>
      <w:lvlText w:val="•"/>
      <w:lvlJc w:val="left"/>
      <w:pPr>
        <w:tabs>
          <w:tab w:val="num" w:pos="2520"/>
        </w:tabs>
        <w:ind w:left="2520" w:hanging="360"/>
      </w:pPr>
      <w:rPr>
        <w:rFonts w:ascii="Times New Roman" w:hAnsi="Times New Roman" w:hint="default"/>
      </w:rPr>
    </w:lvl>
    <w:lvl w:ilvl="4" w:tplc="9B688064" w:tentative="1">
      <w:start w:val="1"/>
      <w:numFmt w:val="bullet"/>
      <w:lvlText w:val="•"/>
      <w:lvlJc w:val="left"/>
      <w:pPr>
        <w:tabs>
          <w:tab w:val="num" w:pos="3240"/>
        </w:tabs>
        <w:ind w:left="3240" w:hanging="360"/>
      </w:pPr>
      <w:rPr>
        <w:rFonts w:ascii="Times New Roman" w:hAnsi="Times New Roman" w:hint="default"/>
      </w:rPr>
    </w:lvl>
    <w:lvl w:ilvl="5" w:tplc="15EA362E" w:tentative="1">
      <w:start w:val="1"/>
      <w:numFmt w:val="bullet"/>
      <w:lvlText w:val="•"/>
      <w:lvlJc w:val="left"/>
      <w:pPr>
        <w:tabs>
          <w:tab w:val="num" w:pos="3960"/>
        </w:tabs>
        <w:ind w:left="3960" w:hanging="360"/>
      </w:pPr>
      <w:rPr>
        <w:rFonts w:ascii="Times New Roman" w:hAnsi="Times New Roman" w:hint="default"/>
      </w:rPr>
    </w:lvl>
    <w:lvl w:ilvl="6" w:tplc="119629E6" w:tentative="1">
      <w:start w:val="1"/>
      <w:numFmt w:val="bullet"/>
      <w:lvlText w:val="•"/>
      <w:lvlJc w:val="left"/>
      <w:pPr>
        <w:tabs>
          <w:tab w:val="num" w:pos="4680"/>
        </w:tabs>
        <w:ind w:left="4680" w:hanging="360"/>
      </w:pPr>
      <w:rPr>
        <w:rFonts w:ascii="Times New Roman" w:hAnsi="Times New Roman" w:hint="default"/>
      </w:rPr>
    </w:lvl>
    <w:lvl w:ilvl="7" w:tplc="A8A2EA60" w:tentative="1">
      <w:start w:val="1"/>
      <w:numFmt w:val="bullet"/>
      <w:lvlText w:val="•"/>
      <w:lvlJc w:val="left"/>
      <w:pPr>
        <w:tabs>
          <w:tab w:val="num" w:pos="5400"/>
        </w:tabs>
        <w:ind w:left="5400" w:hanging="360"/>
      </w:pPr>
      <w:rPr>
        <w:rFonts w:ascii="Times New Roman" w:hAnsi="Times New Roman" w:hint="default"/>
      </w:rPr>
    </w:lvl>
    <w:lvl w:ilvl="8" w:tplc="1FCE7E9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2A9C6F58"/>
    <w:multiLevelType w:val="hybridMultilevel"/>
    <w:tmpl w:val="BF6ACF24"/>
    <w:lvl w:ilvl="0" w:tplc="5614AA20">
      <w:start w:val="1"/>
      <w:numFmt w:val="bullet"/>
      <w:lvlText w:val="•"/>
      <w:lvlJc w:val="left"/>
      <w:pPr>
        <w:tabs>
          <w:tab w:val="num" w:pos="360"/>
        </w:tabs>
        <w:ind w:left="360" w:hanging="360"/>
      </w:pPr>
      <w:rPr>
        <w:rFonts w:ascii="Times New Roman" w:hAnsi="Times New Roman" w:hint="default"/>
      </w:rPr>
    </w:lvl>
    <w:lvl w:ilvl="1" w:tplc="027001BE" w:tentative="1">
      <w:start w:val="1"/>
      <w:numFmt w:val="bullet"/>
      <w:lvlText w:val="•"/>
      <w:lvlJc w:val="left"/>
      <w:pPr>
        <w:tabs>
          <w:tab w:val="num" w:pos="1080"/>
        </w:tabs>
        <w:ind w:left="1080" w:hanging="360"/>
      </w:pPr>
      <w:rPr>
        <w:rFonts w:ascii="Times New Roman" w:hAnsi="Times New Roman" w:hint="default"/>
      </w:rPr>
    </w:lvl>
    <w:lvl w:ilvl="2" w:tplc="21C867B4" w:tentative="1">
      <w:start w:val="1"/>
      <w:numFmt w:val="bullet"/>
      <w:lvlText w:val="•"/>
      <w:lvlJc w:val="left"/>
      <w:pPr>
        <w:tabs>
          <w:tab w:val="num" w:pos="1800"/>
        </w:tabs>
        <w:ind w:left="1800" w:hanging="360"/>
      </w:pPr>
      <w:rPr>
        <w:rFonts w:ascii="Times New Roman" w:hAnsi="Times New Roman" w:hint="default"/>
      </w:rPr>
    </w:lvl>
    <w:lvl w:ilvl="3" w:tplc="BEF2DC52" w:tentative="1">
      <w:start w:val="1"/>
      <w:numFmt w:val="bullet"/>
      <w:lvlText w:val="•"/>
      <w:lvlJc w:val="left"/>
      <w:pPr>
        <w:tabs>
          <w:tab w:val="num" w:pos="2520"/>
        </w:tabs>
        <w:ind w:left="2520" w:hanging="360"/>
      </w:pPr>
      <w:rPr>
        <w:rFonts w:ascii="Times New Roman" w:hAnsi="Times New Roman" w:hint="default"/>
      </w:rPr>
    </w:lvl>
    <w:lvl w:ilvl="4" w:tplc="FA2AEA18" w:tentative="1">
      <w:start w:val="1"/>
      <w:numFmt w:val="bullet"/>
      <w:lvlText w:val="•"/>
      <w:lvlJc w:val="left"/>
      <w:pPr>
        <w:tabs>
          <w:tab w:val="num" w:pos="3240"/>
        </w:tabs>
        <w:ind w:left="3240" w:hanging="360"/>
      </w:pPr>
      <w:rPr>
        <w:rFonts w:ascii="Times New Roman" w:hAnsi="Times New Roman" w:hint="default"/>
      </w:rPr>
    </w:lvl>
    <w:lvl w:ilvl="5" w:tplc="56D47242" w:tentative="1">
      <w:start w:val="1"/>
      <w:numFmt w:val="bullet"/>
      <w:lvlText w:val="•"/>
      <w:lvlJc w:val="left"/>
      <w:pPr>
        <w:tabs>
          <w:tab w:val="num" w:pos="3960"/>
        </w:tabs>
        <w:ind w:left="3960" w:hanging="360"/>
      </w:pPr>
      <w:rPr>
        <w:rFonts w:ascii="Times New Roman" w:hAnsi="Times New Roman" w:hint="default"/>
      </w:rPr>
    </w:lvl>
    <w:lvl w:ilvl="6" w:tplc="EA1AAE62" w:tentative="1">
      <w:start w:val="1"/>
      <w:numFmt w:val="bullet"/>
      <w:lvlText w:val="•"/>
      <w:lvlJc w:val="left"/>
      <w:pPr>
        <w:tabs>
          <w:tab w:val="num" w:pos="4680"/>
        </w:tabs>
        <w:ind w:left="4680" w:hanging="360"/>
      </w:pPr>
      <w:rPr>
        <w:rFonts w:ascii="Times New Roman" w:hAnsi="Times New Roman" w:hint="default"/>
      </w:rPr>
    </w:lvl>
    <w:lvl w:ilvl="7" w:tplc="51EE6D7C" w:tentative="1">
      <w:start w:val="1"/>
      <w:numFmt w:val="bullet"/>
      <w:lvlText w:val="•"/>
      <w:lvlJc w:val="left"/>
      <w:pPr>
        <w:tabs>
          <w:tab w:val="num" w:pos="5400"/>
        </w:tabs>
        <w:ind w:left="5400" w:hanging="360"/>
      </w:pPr>
      <w:rPr>
        <w:rFonts w:ascii="Times New Roman" w:hAnsi="Times New Roman" w:hint="default"/>
      </w:rPr>
    </w:lvl>
    <w:lvl w:ilvl="8" w:tplc="8B5E0016"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32337DFB"/>
    <w:multiLevelType w:val="hybridMultilevel"/>
    <w:tmpl w:val="212E260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74149"/>
    <w:multiLevelType w:val="hybridMultilevel"/>
    <w:tmpl w:val="BEAC4F94"/>
    <w:lvl w:ilvl="0" w:tplc="678844D2">
      <w:start w:val="1"/>
      <w:numFmt w:val="bullet"/>
      <w:lvlText w:val="•"/>
      <w:lvlJc w:val="left"/>
      <w:pPr>
        <w:tabs>
          <w:tab w:val="num" w:pos="360"/>
        </w:tabs>
        <w:ind w:left="360" w:hanging="360"/>
      </w:pPr>
      <w:rPr>
        <w:rFonts w:ascii="Arial" w:hAnsi="Arial" w:hint="default"/>
      </w:rPr>
    </w:lvl>
    <w:lvl w:ilvl="1" w:tplc="8FFE79B8" w:tentative="1">
      <w:start w:val="1"/>
      <w:numFmt w:val="bullet"/>
      <w:lvlText w:val="•"/>
      <w:lvlJc w:val="left"/>
      <w:pPr>
        <w:tabs>
          <w:tab w:val="num" w:pos="1080"/>
        </w:tabs>
        <w:ind w:left="1080" w:hanging="360"/>
      </w:pPr>
      <w:rPr>
        <w:rFonts w:ascii="Arial" w:hAnsi="Arial" w:hint="default"/>
      </w:rPr>
    </w:lvl>
    <w:lvl w:ilvl="2" w:tplc="F03E1EA0" w:tentative="1">
      <w:start w:val="1"/>
      <w:numFmt w:val="bullet"/>
      <w:lvlText w:val="•"/>
      <w:lvlJc w:val="left"/>
      <w:pPr>
        <w:tabs>
          <w:tab w:val="num" w:pos="1800"/>
        </w:tabs>
        <w:ind w:left="1800" w:hanging="360"/>
      </w:pPr>
      <w:rPr>
        <w:rFonts w:ascii="Arial" w:hAnsi="Arial" w:hint="default"/>
      </w:rPr>
    </w:lvl>
    <w:lvl w:ilvl="3" w:tplc="67325AEC" w:tentative="1">
      <w:start w:val="1"/>
      <w:numFmt w:val="bullet"/>
      <w:lvlText w:val="•"/>
      <w:lvlJc w:val="left"/>
      <w:pPr>
        <w:tabs>
          <w:tab w:val="num" w:pos="2520"/>
        </w:tabs>
        <w:ind w:left="2520" w:hanging="360"/>
      </w:pPr>
      <w:rPr>
        <w:rFonts w:ascii="Arial" w:hAnsi="Arial" w:hint="default"/>
      </w:rPr>
    </w:lvl>
    <w:lvl w:ilvl="4" w:tplc="70700196" w:tentative="1">
      <w:start w:val="1"/>
      <w:numFmt w:val="bullet"/>
      <w:lvlText w:val="•"/>
      <w:lvlJc w:val="left"/>
      <w:pPr>
        <w:tabs>
          <w:tab w:val="num" w:pos="3240"/>
        </w:tabs>
        <w:ind w:left="3240" w:hanging="360"/>
      </w:pPr>
      <w:rPr>
        <w:rFonts w:ascii="Arial" w:hAnsi="Arial" w:hint="default"/>
      </w:rPr>
    </w:lvl>
    <w:lvl w:ilvl="5" w:tplc="18F0EF96" w:tentative="1">
      <w:start w:val="1"/>
      <w:numFmt w:val="bullet"/>
      <w:lvlText w:val="•"/>
      <w:lvlJc w:val="left"/>
      <w:pPr>
        <w:tabs>
          <w:tab w:val="num" w:pos="3960"/>
        </w:tabs>
        <w:ind w:left="3960" w:hanging="360"/>
      </w:pPr>
      <w:rPr>
        <w:rFonts w:ascii="Arial" w:hAnsi="Arial" w:hint="default"/>
      </w:rPr>
    </w:lvl>
    <w:lvl w:ilvl="6" w:tplc="E26848B2" w:tentative="1">
      <w:start w:val="1"/>
      <w:numFmt w:val="bullet"/>
      <w:lvlText w:val="•"/>
      <w:lvlJc w:val="left"/>
      <w:pPr>
        <w:tabs>
          <w:tab w:val="num" w:pos="4680"/>
        </w:tabs>
        <w:ind w:left="4680" w:hanging="360"/>
      </w:pPr>
      <w:rPr>
        <w:rFonts w:ascii="Arial" w:hAnsi="Arial" w:hint="default"/>
      </w:rPr>
    </w:lvl>
    <w:lvl w:ilvl="7" w:tplc="4620A0C0" w:tentative="1">
      <w:start w:val="1"/>
      <w:numFmt w:val="bullet"/>
      <w:lvlText w:val="•"/>
      <w:lvlJc w:val="left"/>
      <w:pPr>
        <w:tabs>
          <w:tab w:val="num" w:pos="5400"/>
        </w:tabs>
        <w:ind w:left="5400" w:hanging="360"/>
      </w:pPr>
      <w:rPr>
        <w:rFonts w:ascii="Arial" w:hAnsi="Arial" w:hint="default"/>
      </w:rPr>
    </w:lvl>
    <w:lvl w:ilvl="8" w:tplc="4D88CA0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89454EE"/>
    <w:multiLevelType w:val="hybridMultilevel"/>
    <w:tmpl w:val="01AC9C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E627623"/>
    <w:multiLevelType w:val="hybridMultilevel"/>
    <w:tmpl w:val="BAC0C8E4"/>
    <w:lvl w:ilvl="0" w:tplc="7E1A11E8">
      <w:start w:val="1"/>
      <w:numFmt w:val="bullet"/>
      <w:lvlText w:val="•"/>
      <w:lvlJc w:val="left"/>
      <w:pPr>
        <w:tabs>
          <w:tab w:val="num" w:pos="720"/>
        </w:tabs>
        <w:ind w:left="720" w:hanging="360"/>
      </w:pPr>
      <w:rPr>
        <w:rFonts w:ascii="Arial" w:hAnsi="Arial" w:hint="default"/>
      </w:rPr>
    </w:lvl>
    <w:lvl w:ilvl="1" w:tplc="5AF28F1E" w:tentative="1">
      <w:start w:val="1"/>
      <w:numFmt w:val="bullet"/>
      <w:lvlText w:val="•"/>
      <w:lvlJc w:val="left"/>
      <w:pPr>
        <w:tabs>
          <w:tab w:val="num" w:pos="1440"/>
        </w:tabs>
        <w:ind w:left="1440" w:hanging="360"/>
      </w:pPr>
      <w:rPr>
        <w:rFonts w:ascii="Arial" w:hAnsi="Arial" w:hint="default"/>
      </w:rPr>
    </w:lvl>
    <w:lvl w:ilvl="2" w:tplc="033ED5BC" w:tentative="1">
      <w:start w:val="1"/>
      <w:numFmt w:val="bullet"/>
      <w:lvlText w:val="•"/>
      <w:lvlJc w:val="left"/>
      <w:pPr>
        <w:tabs>
          <w:tab w:val="num" w:pos="2160"/>
        </w:tabs>
        <w:ind w:left="2160" w:hanging="360"/>
      </w:pPr>
      <w:rPr>
        <w:rFonts w:ascii="Arial" w:hAnsi="Arial" w:hint="default"/>
      </w:rPr>
    </w:lvl>
    <w:lvl w:ilvl="3" w:tplc="31F863DE" w:tentative="1">
      <w:start w:val="1"/>
      <w:numFmt w:val="bullet"/>
      <w:lvlText w:val="•"/>
      <w:lvlJc w:val="left"/>
      <w:pPr>
        <w:tabs>
          <w:tab w:val="num" w:pos="2880"/>
        </w:tabs>
        <w:ind w:left="2880" w:hanging="360"/>
      </w:pPr>
      <w:rPr>
        <w:rFonts w:ascii="Arial" w:hAnsi="Arial" w:hint="default"/>
      </w:rPr>
    </w:lvl>
    <w:lvl w:ilvl="4" w:tplc="D4CE9528" w:tentative="1">
      <w:start w:val="1"/>
      <w:numFmt w:val="bullet"/>
      <w:lvlText w:val="•"/>
      <w:lvlJc w:val="left"/>
      <w:pPr>
        <w:tabs>
          <w:tab w:val="num" w:pos="3600"/>
        </w:tabs>
        <w:ind w:left="3600" w:hanging="360"/>
      </w:pPr>
      <w:rPr>
        <w:rFonts w:ascii="Arial" w:hAnsi="Arial" w:hint="default"/>
      </w:rPr>
    </w:lvl>
    <w:lvl w:ilvl="5" w:tplc="B9441268" w:tentative="1">
      <w:start w:val="1"/>
      <w:numFmt w:val="bullet"/>
      <w:lvlText w:val="•"/>
      <w:lvlJc w:val="left"/>
      <w:pPr>
        <w:tabs>
          <w:tab w:val="num" w:pos="4320"/>
        </w:tabs>
        <w:ind w:left="4320" w:hanging="360"/>
      </w:pPr>
      <w:rPr>
        <w:rFonts w:ascii="Arial" w:hAnsi="Arial" w:hint="default"/>
      </w:rPr>
    </w:lvl>
    <w:lvl w:ilvl="6" w:tplc="78861C38" w:tentative="1">
      <w:start w:val="1"/>
      <w:numFmt w:val="bullet"/>
      <w:lvlText w:val="•"/>
      <w:lvlJc w:val="left"/>
      <w:pPr>
        <w:tabs>
          <w:tab w:val="num" w:pos="5040"/>
        </w:tabs>
        <w:ind w:left="5040" w:hanging="360"/>
      </w:pPr>
      <w:rPr>
        <w:rFonts w:ascii="Arial" w:hAnsi="Arial" w:hint="default"/>
      </w:rPr>
    </w:lvl>
    <w:lvl w:ilvl="7" w:tplc="D09C6940" w:tentative="1">
      <w:start w:val="1"/>
      <w:numFmt w:val="bullet"/>
      <w:lvlText w:val="•"/>
      <w:lvlJc w:val="left"/>
      <w:pPr>
        <w:tabs>
          <w:tab w:val="num" w:pos="5760"/>
        </w:tabs>
        <w:ind w:left="5760" w:hanging="360"/>
      </w:pPr>
      <w:rPr>
        <w:rFonts w:ascii="Arial" w:hAnsi="Arial" w:hint="default"/>
      </w:rPr>
    </w:lvl>
    <w:lvl w:ilvl="8" w:tplc="502298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6C4D2B"/>
    <w:multiLevelType w:val="hybridMultilevel"/>
    <w:tmpl w:val="933A9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C5118D"/>
    <w:multiLevelType w:val="hybridMultilevel"/>
    <w:tmpl w:val="117AD2AC"/>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1785D20"/>
    <w:multiLevelType w:val="hybridMultilevel"/>
    <w:tmpl w:val="381279B8"/>
    <w:lvl w:ilvl="0" w:tplc="3EDCDBEE">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1B20024"/>
    <w:multiLevelType w:val="hybridMultilevel"/>
    <w:tmpl w:val="6EAC4380"/>
    <w:lvl w:ilvl="0" w:tplc="4FCA7810">
      <w:numFmt w:val="bullet"/>
      <w:lvlText w:val="-"/>
      <w:lvlJc w:val="left"/>
      <w:pPr>
        <w:ind w:left="360" w:hanging="360"/>
      </w:pPr>
      <w:rPr>
        <w:rFonts w:ascii="Rockwell" w:eastAsia="Calibri" w:hAnsi="Rockwel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04984"/>
    <w:multiLevelType w:val="hybridMultilevel"/>
    <w:tmpl w:val="31F6332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05489"/>
    <w:multiLevelType w:val="hybridMultilevel"/>
    <w:tmpl w:val="BEA656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95CB7"/>
    <w:multiLevelType w:val="hybridMultilevel"/>
    <w:tmpl w:val="302686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EE7342"/>
    <w:multiLevelType w:val="hybridMultilevel"/>
    <w:tmpl w:val="BC5453DC"/>
    <w:lvl w:ilvl="0" w:tplc="A1DAC578">
      <w:start w:val="1"/>
      <w:numFmt w:val="upperRoman"/>
      <w:lvlText w:val="%1."/>
      <w:lvlJc w:val="left"/>
      <w:pPr>
        <w:ind w:left="1080" w:hanging="720"/>
      </w:pPr>
      <w:rPr>
        <w:rFonts w:hint="default"/>
      </w:rPr>
    </w:lvl>
    <w:lvl w:ilvl="1" w:tplc="27D0A9D4">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1D737C"/>
    <w:multiLevelType w:val="hybridMultilevel"/>
    <w:tmpl w:val="761A6550"/>
    <w:lvl w:ilvl="0" w:tplc="A7804A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1B02388"/>
    <w:multiLevelType w:val="hybridMultilevel"/>
    <w:tmpl w:val="DC08CC0C"/>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1F03200"/>
    <w:multiLevelType w:val="hybridMultilevel"/>
    <w:tmpl w:val="E2A45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2151F7"/>
    <w:multiLevelType w:val="hybridMultilevel"/>
    <w:tmpl w:val="9B7C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279"/>
    <w:multiLevelType w:val="hybridMultilevel"/>
    <w:tmpl w:val="8EB8CC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014FBA"/>
    <w:multiLevelType w:val="hybridMultilevel"/>
    <w:tmpl w:val="958C8604"/>
    <w:lvl w:ilvl="0" w:tplc="A7804A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9885FA3"/>
    <w:multiLevelType w:val="hybridMultilevel"/>
    <w:tmpl w:val="85F0E4F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A2B38FB"/>
    <w:multiLevelType w:val="hybridMultilevel"/>
    <w:tmpl w:val="72F4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F132C"/>
    <w:multiLevelType w:val="hybridMultilevel"/>
    <w:tmpl w:val="75C441C8"/>
    <w:lvl w:ilvl="0" w:tplc="A7804A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307205F"/>
    <w:multiLevelType w:val="hybridMultilevel"/>
    <w:tmpl w:val="94562A00"/>
    <w:lvl w:ilvl="0" w:tplc="69C2B990">
      <w:numFmt w:val="bullet"/>
      <w:lvlText w:val="-"/>
      <w:lvlJc w:val="left"/>
      <w:pPr>
        <w:ind w:left="720" w:hanging="360"/>
      </w:pPr>
      <w:rPr>
        <w:rFonts w:ascii="Rockwell" w:eastAsia="Calibri" w:hAnsi="Rockwel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12E3"/>
    <w:multiLevelType w:val="hybridMultilevel"/>
    <w:tmpl w:val="8C38C9B6"/>
    <w:lvl w:ilvl="0" w:tplc="CA42C33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BB118DC"/>
    <w:multiLevelType w:val="hybridMultilevel"/>
    <w:tmpl w:val="D6FE7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0"/>
  </w:num>
  <w:num w:numId="4">
    <w:abstractNumId w:val="11"/>
  </w:num>
  <w:num w:numId="5">
    <w:abstractNumId w:val="25"/>
  </w:num>
  <w:num w:numId="6">
    <w:abstractNumId w:val="31"/>
  </w:num>
  <w:num w:numId="7">
    <w:abstractNumId w:val="24"/>
  </w:num>
  <w:num w:numId="8">
    <w:abstractNumId w:val="12"/>
  </w:num>
  <w:num w:numId="9">
    <w:abstractNumId w:val="19"/>
  </w:num>
  <w:num w:numId="10">
    <w:abstractNumId w:val="29"/>
  </w:num>
  <w:num w:numId="11">
    <w:abstractNumId w:val="21"/>
  </w:num>
  <w:num w:numId="12">
    <w:abstractNumId w:val="30"/>
  </w:num>
  <w:num w:numId="13">
    <w:abstractNumId w:val="36"/>
  </w:num>
  <w:num w:numId="14">
    <w:abstractNumId w:val="0"/>
  </w:num>
  <w:num w:numId="15">
    <w:abstractNumId w:val="26"/>
  </w:num>
  <w:num w:numId="16">
    <w:abstractNumId w:val="3"/>
  </w:num>
  <w:num w:numId="17">
    <w:abstractNumId w:val="20"/>
  </w:num>
  <w:num w:numId="18">
    <w:abstractNumId w:val="22"/>
  </w:num>
  <w:num w:numId="19">
    <w:abstractNumId w:val="37"/>
  </w:num>
  <w:num w:numId="20">
    <w:abstractNumId w:val="35"/>
  </w:num>
  <w:num w:numId="21">
    <w:abstractNumId w:val="27"/>
  </w:num>
  <w:num w:numId="22">
    <w:abstractNumId w:val="17"/>
  </w:num>
  <w:num w:numId="23">
    <w:abstractNumId w:val="32"/>
  </w:num>
  <w:num w:numId="24">
    <w:abstractNumId w:val="28"/>
  </w:num>
  <w:num w:numId="25">
    <w:abstractNumId w:val="5"/>
  </w:num>
  <w:num w:numId="26">
    <w:abstractNumId w:val="33"/>
  </w:num>
  <w:num w:numId="27">
    <w:abstractNumId w:val="2"/>
  </w:num>
  <w:num w:numId="28">
    <w:abstractNumId w:val="34"/>
  </w:num>
  <w:num w:numId="29">
    <w:abstractNumId w:val="1"/>
  </w:num>
  <w:num w:numId="30">
    <w:abstractNumId w:val="15"/>
  </w:num>
  <w:num w:numId="31">
    <w:abstractNumId w:val="23"/>
  </w:num>
  <w:num w:numId="32">
    <w:abstractNumId w:val="4"/>
  </w:num>
  <w:num w:numId="33">
    <w:abstractNumId w:val="10"/>
  </w:num>
  <w:num w:numId="34">
    <w:abstractNumId w:val="38"/>
  </w:num>
  <w:num w:numId="35">
    <w:abstractNumId w:val="9"/>
  </w:num>
  <w:num w:numId="36">
    <w:abstractNumId w:val="13"/>
  </w:num>
  <w:num w:numId="37">
    <w:abstractNumId w:val="16"/>
  </w:num>
  <w:num w:numId="38">
    <w:abstractNumId w:val="6"/>
  </w:num>
  <w:num w:numId="39">
    <w:abstractNumId w:val="14"/>
  </w:num>
  <w:num w:numId="4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B"/>
    <w:rsid w:val="00001F5B"/>
    <w:rsid w:val="0000370D"/>
    <w:rsid w:val="00006159"/>
    <w:rsid w:val="00007439"/>
    <w:rsid w:val="00010791"/>
    <w:rsid w:val="00014ACD"/>
    <w:rsid w:val="00015567"/>
    <w:rsid w:val="00016846"/>
    <w:rsid w:val="000219F0"/>
    <w:rsid w:val="0002552C"/>
    <w:rsid w:val="0002585F"/>
    <w:rsid w:val="00030BD9"/>
    <w:rsid w:val="00031194"/>
    <w:rsid w:val="00031945"/>
    <w:rsid w:val="000335D5"/>
    <w:rsid w:val="0003542D"/>
    <w:rsid w:val="000401AF"/>
    <w:rsid w:val="00041DF7"/>
    <w:rsid w:val="0004225B"/>
    <w:rsid w:val="00044000"/>
    <w:rsid w:val="00044992"/>
    <w:rsid w:val="00044DB7"/>
    <w:rsid w:val="000451E6"/>
    <w:rsid w:val="000461F0"/>
    <w:rsid w:val="000471B7"/>
    <w:rsid w:val="0005214B"/>
    <w:rsid w:val="0005256B"/>
    <w:rsid w:val="00055711"/>
    <w:rsid w:val="00055E89"/>
    <w:rsid w:val="00056342"/>
    <w:rsid w:val="00056432"/>
    <w:rsid w:val="000613A3"/>
    <w:rsid w:val="00066356"/>
    <w:rsid w:val="00071204"/>
    <w:rsid w:val="0007151F"/>
    <w:rsid w:val="00074DD6"/>
    <w:rsid w:val="00076825"/>
    <w:rsid w:val="00076C7A"/>
    <w:rsid w:val="00077F43"/>
    <w:rsid w:val="00081BC5"/>
    <w:rsid w:val="00082350"/>
    <w:rsid w:val="00085211"/>
    <w:rsid w:val="00085376"/>
    <w:rsid w:val="00087B80"/>
    <w:rsid w:val="00087F88"/>
    <w:rsid w:val="00090871"/>
    <w:rsid w:val="00092D32"/>
    <w:rsid w:val="00094C94"/>
    <w:rsid w:val="000954C4"/>
    <w:rsid w:val="00096B41"/>
    <w:rsid w:val="00096F9F"/>
    <w:rsid w:val="000A1429"/>
    <w:rsid w:val="000A23BE"/>
    <w:rsid w:val="000A5504"/>
    <w:rsid w:val="000B10A8"/>
    <w:rsid w:val="000B10ED"/>
    <w:rsid w:val="000B2175"/>
    <w:rsid w:val="000B2E04"/>
    <w:rsid w:val="000B3E1C"/>
    <w:rsid w:val="000B3E41"/>
    <w:rsid w:val="000B5044"/>
    <w:rsid w:val="000B6E88"/>
    <w:rsid w:val="000B7244"/>
    <w:rsid w:val="000C1223"/>
    <w:rsid w:val="000C2B6F"/>
    <w:rsid w:val="000C3D26"/>
    <w:rsid w:val="000C642F"/>
    <w:rsid w:val="000D1287"/>
    <w:rsid w:val="000D12FC"/>
    <w:rsid w:val="000D1371"/>
    <w:rsid w:val="000D1C75"/>
    <w:rsid w:val="000D36B7"/>
    <w:rsid w:val="000D457E"/>
    <w:rsid w:val="000D56B0"/>
    <w:rsid w:val="000D656F"/>
    <w:rsid w:val="000D70F2"/>
    <w:rsid w:val="000D7BE4"/>
    <w:rsid w:val="000E0AA4"/>
    <w:rsid w:val="000E0E91"/>
    <w:rsid w:val="000E11B6"/>
    <w:rsid w:val="000E5467"/>
    <w:rsid w:val="000E6C9F"/>
    <w:rsid w:val="000E6DCF"/>
    <w:rsid w:val="000F07FC"/>
    <w:rsid w:val="000F2BBC"/>
    <w:rsid w:val="000F4995"/>
    <w:rsid w:val="000F5712"/>
    <w:rsid w:val="0010236B"/>
    <w:rsid w:val="00102551"/>
    <w:rsid w:val="00102646"/>
    <w:rsid w:val="0011022E"/>
    <w:rsid w:val="00111B15"/>
    <w:rsid w:val="00112ED8"/>
    <w:rsid w:val="0011558D"/>
    <w:rsid w:val="00115F18"/>
    <w:rsid w:val="00116C13"/>
    <w:rsid w:val="001178BF"/>
    <w:rsid w:val="00120D48"/>
    <w:rsid w:val="001248CF"/>
    <w:rsid w:val="001254D4"/>
    <w:rsid w:val="00125731"/>
    <w:rsid w:val="00131529"/>
    <w:rsid w:val="0013158C"/>
    <w:rsid w:val="00134AEA"/>
    <w:rsid w:val="001353AC"/>
    <w:rsid w:val="00135F58"/>
    <w:rsid w:val="00140561"/>
    <w:rsid w:val="00140A11"/>
    <w:rsid w:val="00141085"/>
    <w:rsid w:val="00141AD6"/>
    <w:rsid w:val="001438B2"/>
    <w:rsid w:val="001447B5"/>
    <w:rsid w:val="0014483D"/>
    <w:rsid w:val="001457BC"/>
    <w:rsid w:val="0015007D"/>
    <w:rsid w:val="001518EC"/>
    <w:rsid w:val="00153EA9"/>
    <w:rsid w:val="0015630E"/>
    <w:rsid w:val="00156433"/>
    <w:rsid w:val="00160115"/>
    <w:rsid w:val="00160663"/>
    <w:rsid w:val="001628D0"/>
    <w:rsid w:val="00165097"/>
    <w:rsid w:val="00166DB6"/>
    <w:rsid w:val="00166F76"/>
    <w:rsid w:val="0016721B"/>
    <w:rsid w:val="00167FB9"/>
    <w:rsid w:val="001729C2"/>
    <w:rsid w:val="00173F89"/>
    <w:rsid w:val="00174795"/>
    <w:rsid w:val="00174C08"/>
    <w:rsid w:val="00175B81"/>
    <w:rsid w:val="00175C03"/>
    <w:rsid w:val="00180435"/>
    <w:rsid w:val="0018082F"/>
    <w:rsid w:val="00180E77"/>
    <w:rsid w:val="00182DDA"/>
    <w:rsid w:val="00183C10"/>
    <w:rsid w:val="00184D5B"/>
    <w:rsid w:val="001852C4"/>
    <w:rsid w:val="0019045F"/>
    <w:rsid w:val="001944E9"/>
    <w:rsid w:val="001951A1"/>
    <w:rsid w:val="001956D5"/>
    <w:rsid w:val="00195A90"/>
    <w:rsid w:val="001A1FE2"/>
    <w:rsid w:val="001A22B9"/>
    <w:rsid w:val="001A4D16"/>
    <w:rsid w:val="001A6ACD"/>
    <w:rsid w:val="001A71DD"/>
    <w:rsid w:val="001B0046"/>
    <w:rsid w:val="001B0E9E"/>
    <w:rsid w:val="001B15AA"/>
    <w:rsid w:val="001B197A"/>
    <w:rsid w:val="001B4877"/>
    <w:rsid w:val="001B6804"/>
    <w:rsid w:val="001B6C0D"/>
    <w:rsid w:val="001B75B3"/>
    <w:rsid w:val="001C00B0"/>
    <w:rsid w:val="001C503E"/>
    <w:rsid w:val="001C5C4D"/>
    <w:rsid w:val="001C7A9D"/>
    <w:rsid w:val="001C7D94"/>
    <w:rsid w:val="001D0CE3"/>
    <w:rsid w:val="001D2363"/>
    <w:rsid w:val="001D3823"/>
    <w:rsid w:val="001D4A09"/>
    <w:rsid w:val="001D6938"/>
    <w:rsid w:val="001D7CF8"/>
    <w:rsid w:val="001E0BBA"/>
    <w:rsid w:val="001E37BB"/>
    <w:rsid w:val="001E45C1"/>
    <w:rsid w:val="001E4A88"/>
    <w:rsid w:val="001E527B"/>
    <w:rsid w:val="001E59E8"/>
    <w:rsid w:val="001E6FD1"/>
    <w:rsid w:val="001F0473"/>
    <w:rsid w:val="001F2211"/>
    <w:rsid w:val="001F2B52"/>
    <w:rsid w:val="001F3CA5"/>
    <w:rsid w:val="001F4646"/>
    <w:rsid w:val="001F7A8C"/>
    <w:rsid w:val="00202132"/>
    <w:rsid w:val="00203363"/>
    <w:rsid w:val="0020370C"/>
    <w:rsid w:val="00204E04"/>
    <w:rsid w:val="0020664D"/>
    <w:rsid w:val="00210106"/>
    <w:rsid w:val="00210333"/>
    <w:rsid w:val="00211BA4"/>
    <w:rsid w:val="00212F8C"/>
    <w:rsid w:val="0021672A"/>
    <w:rsid w:val="002167C4"/>
    <w:rsid w:val="002172F0"/>
    <w:rsid w:val="00222F60"/>
    <w:rsid w:val="0022496C"/>
    <w:rsid w:val="00225FDA"/>
    <w:rsid w:val="00225FE5"/>
    <w:rsid w:val="00226352"/>
    <w:rsid w:val="00226BE2"/>
    <w:rsid w:val="002300D2"/>
    <w:rsid w:val="0023073F"/>
    <w:rsid w:val="00230F2C"/>
    <w:rsid w:val="00231E63"/>
    <w:rsid w:val="002337EA"/>
    <w:rsid w:val="00233B20"/>
    <w:rsid w:val="002363EF"/>
    <w:rsid w:val="002404B6"/>
    <w:rsid w:val="002428EE"/>
    <w:rsid w:val="00242EC3"/>
    <w:rsid w:val="002436D7"/>
    <w:rsid w:val="002456FF"/>
    <w:rsid w:val="00245A26"/>
    <w:rsid w:val="00246788"/>
    <w:rsid w:val="002477D4"/>
    <w:rsid w:val="00250910"/>
    <w:rsid w:val="0025244B"/>
    <w:rsid w:val="00255058"/>
    <w:rsid w:val="002608C8"/>
    <w:rsid w:val="002633C4"/>
    <w:rsid w:val="00264AB8"/>
    <w:rsid w:val="0027184C"/>
    <w:rsid w:val="00271F86"/>
    <w:rsid w:val="00272459"/>
    <w:rsid w:val="002761C6"/>
    <w:rsid w:val="00276F13"/>
    <w:rsid w:val="0028177A"/>
    <w:rsid w:val="002817A6"/>
    <w:rsid w:val="00282C2C"/>
    <w:rsid w:val="00285133"/>
    <w:rsid w:val="00286972"/>
    <w:rsid w:val="002871A4"/>
    <w:rsid w:val="00290B56"/>
    <w:rsid w:val="00290B92"/>
    <w:rsid w:val="00292289"/>
    <w:rsid w:val="002924F1"/>
    <w:rsid w:val="002927A4"/>
    <w:rsid w:val="00293698"/>
    <w:rsid w:val="00293726"/>
    <w:rsid w:val="00293FAA"/>
    <w:rsid w:val="00294BC2"/>
    <w:rsid w:val="002A0A40"/>
    <w:rsid w:val="002A0BCB"/>
    <w:rsid w:val="002A0BFD"/>
    <w:rsid w:val="002A1310"/>
    <w:rsid w:val="002A1F3D"/>
    <w:rsid w:val="002A1F7C"/>
    <w:rsid w:val="002A5B5F"/>
    <w:rsid w:val="002A6FDE"/>
    <w:rsid w:val="002A7F42"/>
    <w:rsid w:val="002B0F91"/>
    <w:rsid w:val="002B16DE"/>
    <w:rsid w:val="002B25AE"/>
    <w:rsid w:val="002B2C58"/>
    <w:rsid w:val="002B3429"/>
    <w:rsid w:val="002B35A6"/>
    <w:rsid w:val="002B399F"/>
    <w:rsid w:val="002B416D"/>
    <w:rsid w:val="002B66E7"/>
    <w:rsid w:val="002B687B"/>
    <w:rsid w:val="002C065F"/>
    <w:rsid w:val="002C0958"/>
    <w:rsid w:val="002C1976"/>
    <w:rsid w:val="002C22A3"/>
    <w:rsid w:val="002C246B"/>
    <w:rsid w:val="002C337E"/>
    <w:rsid w:val="002C345D"/>
    <w:rsid w:val="002C4351"/>
    <w:rsid w:val="002C43B6"/>
    <w:rsid w:val="002C7065"/>
    <w:rsid w:val="002C787F"/>
    <w:rsid w:val="002D06A3"/>
    <w:rsid w:val="002D1FCC"/>
    <w:rsid w:val="002E0691"/>
    <w:rsid w:val="002E0DBD"/>
    <w:rsid w:val="002E26C4"/>
    <w:rsid w:val="002E2892"/>
    <w:rsid w:val="002E563C"/>
    <w:rsid w:val="002F0B95"/>
    <w:rsid w:val="002F16E5"/>
    <w:rsid w:val="002F2FD5"/>
    <w:rsid w:val="002F3955"/>
    <w:rsid w:val="002F446A"/>
    <w:rsid w:val="002F493B"/>
    <w:rsid w:val="002F62D0"/>
    <w:rsid w:val="002F7D2B"/>
    <w:rsid w:val="0030196A"/>
    <w:rsid w:val="003021BC"/>
    <w:rsid w:val="003045CE"/>
    <w:rsid w:val="0030485C"/>
    <w:rsid w:val="00305D92"/>
    <w:rsid w:val="00311707"/>
    <w:rsid w:val="00312E3D"/>
    <w:rsid w:val="00314204"/>
    <w:rsid w:val="00314CED"/>
    <w:rsid w:val="0031685A"/>
    <w:rsid w:val="0032246C"/>
    <w:rsid w:val="003244CE"/>
    <w:rsid w:val="00326418"/>
    <w:rsid w:val="00326A2E"/>
    <w:rsid w:val="00326E41"/>
    <w:rsid w:val="00327877"/>
    <w:rsid w:val="00331332"/>
    <w:rsid w:val="0033165E"/>
    <w:rsid w:val="00331788"/>
    <w:rsid w:val="003319E9"/>
    <w:rsid w:val="00331DC0"/>
    <w:rsid w:val="00335607"/>
    <w:rsid w:val="0033743D"/>
    <w:rsid w:val="00340A8E"/>
    <w:rsid w:val="003431E6"/>
    <w:rsid w:val="00343254"/>
    <w:rsid w:val="00343871"/>
    <w:rsid w:val="00344F69"/>
    <w:rsid w:val="003504FD"/>
    <w:rsid w:val="003514AC"/>
    <w:rsid w:val="00351EEE"/>
    <w:rsid w:val="00354653"/>
    <w:rsid w:val="00354908"/>
    <w:rsid w:val="003549E1"/>
    <w:rsid w:val="0036063F"/>
    <w:rsid w:val="003624B7"/>
    <w:rsid w:val="00363EF9"/>
    <w:rsid w:val="00365B4C"/>
    <w:rsid w:val="003664CA"/>
    <w:rsid w:val="003666F9"/>
    <w:rsid w:val="00371217"/>
    <w:rsid w:val="0037691B"/>
    <w:rsid w:val="00376B43"/>
    <w:rsid w:val="00380675"/>
    <w:rsid w:val="0038477F"/>
    <w:rsid w:val="00385083"/>
    <w:rsid w:val="0038719D"/>
    <w:rsid w:val="00391EBA"/>
    <w:rsid w:val="00391F9C"/>
    <w:rsid w:val="003A0A23"/>
    <w:rsid w:val="003A19A9"/>
    <w:rsid w:val="003A300A"/>
    <w:rsid w:val="003A4A9B"/>
    <w:rsid w:val="003A56D6"/>
    <w:rsid w:val="003A5B4A"/>
    <w:rsid w:val="003A6CFB"/>
    <w:rsid w:val="003B409C"/>
    <w:rsid w:val="003B558D"/>
    <w:rsid w:val="003B6378"/>
    <w:rsid w:val="003B6AE6"/>
    <w:rsid w:val="003C2375"/>
    <w:rsid w:val="003C2420"/>
    <w:rsid w:val="003C262B"/>
    <w:rsid w:val="003C45C8"/>
    <w:rsid w:val="003C54DC"/>
    <w:rsid w:val="003D0C11"/>
    <w:rsid w:val="003D1FB3"/>
    <w:rsid w:val="003D54C1"/>
    <w:rsid w:val="003D755A"/>
    <w:rsid w:val="003E4E42"/>
    <w:rsid w:val="003E574D"/>
    <w:rsid w:val="003F28FC"/>
    <w:rsid w:val="003F3B74"/>
    <w:rsid w:val="003F4F73"/>
    <w:rsid w:val="003F57DA"/>
    <w:rsid w:val="003F622D"/>
    <w:rsid w:val="003F6927"/>
    <w:rsid w:val="003F6B23"/>
    <w:rsid w:val="003F7126"/>
    <w:rsid w:val="0040194E"/>
    <w:rsid w:val="00402612"/>
    <w:rsid w:val="00403984"/>
    <w:rsid w:val="00403D95"/>
    <w:rsid w:val="00403E36"/>
    <w:rsid w:val="00405857"/>
    <w:rsid w:val="00410F03"/>
    <w:rsid w:val="0041435D"/>
    <w:rsid w:val="00415360"/>
    <w:rsid w:val="004203C6"/>
    <w:rsid w:val="0042404D"/>
    <w:rsid w:val="00425324"/>
    <w:rsid w:val="00426C7F"/>
    <w:rsid w:val="00431E5C"/>
    <w:rsid w:val="0043268F"/>
    <w:rsid w:val="0043283B"/>
    <w:rsid w:val="00432BF3"/>
    <w:rsid w:val="00434EC8"/>
    <w:rsid w:val="00436210"/>
    <w:rsid w:val="00436549"/>
    <w:rsid w:val="00443914"/>
    <w:rsid w:val="00445E9B"/>
    <w:rsid w:val="004460ED"/>
    <w:rsid w:val="004477D9"/>
    <w:rsid w:val="0044792A"/>
    <w:rsid w:val="00450646"/>
    <w:rsid w:val="00450658"/>
    <w:rsid w:val="00451603"/>
    <w:rsid w:val="00453478"/>
    <w:rsid w:val="0045416F"/>
    <w:rsid w:val="004545F2"/>
    <w:rsid w:val="00455C7A"/>
    <w:rsid w:val="004619AB"/>
    <w:rsid w:val="00462393"/>
    <w:rsid w:val="00463205"/>
    <w:rsid w:val="00463C85"/>
    <w:rsid w:val="0046519A"/>
    <w:rsid w:val="00467540"/>
    <w:rsid w:val="004741E6"/>
    <w:rsid w:val="00474F5A"/>
    <w:rsid w:val="0047553B"/>
    <w:rsid w:val="004770D8"/>
    <w:rsid w:val="0048142C"/>
    <w:rsid w:val="004825F3"/>
    <w:rsid w:val="0048477C"/>
    <w:rsid w:val="00486C4D"/>
    <w:rsid w:val="00486D50"/>
    <w:rsid w:val="00487126"/>
    <w:rsid w:val="00490120"/>
    <w:rsid w:val="004932FA"/>
    <w:rsid w:val="00493C58"/>
    <w:rsid w:val="004949E5"/>
    <w:rsid w:val="00495208"/>
    <w:rsid w:val="004A2291"/>
    <w:rsid w:val="004A3027"/>
    <w:rsid w:val="004A4174"/>
    <w:rsid w:val="004A45CC"/>
    <w:rsid w:val="004A61BA"/>
    <w:rsid w:val="004A6C94"/>
    <w:rsid w:val="004A6FC1"/>
    <w:rsid w:val="004B0B07"/>
    <w:rsid w:val="004B0C46"/>
    <w:rsid w:val="004B25B7"/>
    <w:rsid w:val="004B4B2A"/>
    <w:rsid w:val="004B54A0"/>
    <w:rsid w:val="004B6D52"/>
    <w:rsid w:val="004B7962"/>
    <w:rsid w:val="004C116A"/>
    <w:rsid w:val="004C1E97"/>
    <w:rsid w:val="004C2133"/>
    <w:rsid w:val="004C43A3"/>
    <w:rsid w:val="004C4D15"/>
    <w:rsid w:val="004D12F6"/>
    <w:rsid w:val="004D260A"/>
    <w:rsid w:val="004D29EB"/>
    <w:rsid w:val="004D365F"/>
    <w:rsid w:val="004D4925"/>
    <w:rsid w:val="004D78B6"/>
    <w:rsid w:val="004E3ECC"/>
    <w:rsid w:val="004E5F87"/>
    <w:rsid w:val="004E6954"/>
    <w:rsid w:val="004F07B6"/>
    <w:rsid w:val="004F11A6"/>
    <w:rsid w:val="004F2181"/>
    <w:rsid w:val="004F4DD9"/>
    <w:rsid w:val="004F5E71"/>
    <w:rsid w:val="00501F2C"/>
    <w:rsid w:val="00503D92"/>
    <w:rsid w:val="00504779"/>
    <w:rsid w:val="00504D3D"/>
    <w:rsid w:val="00513715"/>
    <w:rsid w:val="0051372E"/>
    <w:rsid w:val="005153BB"/>
    <w:rsid w:val="00516A2E"/>
    <w:rsid w:val="00517867"/>
    <w:rsid w:val="00521997"/>
    <w:rsid w:val="005237D3"/>
    <w:rsid w:val="0052428F"/>
    <w:rsid w:val="00525F4C"/>
    <w:rsid w:val="005268DD"/>
    <w:rsid w:val="00533E15"/>
    <w:rsid w:val="005351F1"/>
    <w:rsid w:val="0054120A"/>
    <w:rsid w:val="005423A8"/>
    <w:rsid w:val="00542FC8"/>
    <w:rsid w:val="005446C5"/>
    <w:rsid w:val="00550ACC"/>
    <w:rsid w:val="005524A4"/>
    <w:rsid w:val="00552A74"/>
    <w:rsid w:val="00553232"/>
    <w:rsid w:val="00555CDD"/>
    <w:rsid w:val="00560372"/>
    <w:rsid w:val="00563BC4"/>
    <w:rsid w:val="00564545"/>
    <w:rsid w:val="005667BB"/>
    <w:rsid w:val="00566AC5"/>
    <w:rsid w:val="0056796C"/>
    <w:rsid w:val="00571019"/>
    <w:rsid w:val="005729EA"/>
    <w:rsid w:val="00573390"/>
    <w:rsid w:val="00573BEB"/>
    <w:rsid w:val="0057443E"/>
    <w:rsid w:val="00574633"/>
    <w:rsid w:val="005746C5"/>
    <w:rsid w:val="005763A6"/>
    <w:rsid w:val="00577A96"/>
    <w:rsid w:val="00582CCA"/>
    <w:rsid w:val="00583444"/>
    <w:rsid w:val="005852FC"/>
    <w:rsid w:val="00585375"/>
    <w:rsid w:val="005908DC"/>
    <w:rsid w:val="005920A9"/>
    <w:rsid w:val="005972D5"/>
    <w:rsid w:val="005A1D57"/>
    <w:rsid w:val="005A70EE"/>
    <w:rsid w:val="005A7812"/>
    <w:rsid w:val="005A7FD4"/>
    <w:rsid w:val="005B0D58"/>
    <w:rsid w:val="005B21F8"/>
    <w:rsid w:val="005B4550"/>
    <w:rsid w:val="005B5F52"/>
    <w:rsid w:val="005B63C0"/>
    <w:rsid w:val="005C08F9"/>
    <w:rsid w:val="005C19E1"/>
    <w:rsid w:val="005C3B6B"/>
    <w:rsid w:val="005C3FED"/>
    <w:rsid w:val="005C478E"/>
    <w:rsid w:val="005C6915"/>
    <w:rsid w:val="005C6D1B"/>
    <w:rsid w:val="005C6EB7"/>
    <w:rsid w:val="005C782B"/>
    <w:rsid w:val="005D31DB"/>
    <w:rsid w:val="005D47B9"/>
    <w:rsid w:val="005D4F27"/>
    <w:rsid w:val="005D5748"/>
    <w:rsid w:val="005E0236"/>
    <w:rsid w:val="005E0BD6"/>
    <w:rsid w:val="005E207A"/>
    <w:rsid w:val="005E2101"/>
    <w:rsid w:val="005E375C"/>
    <w:rsid w:val="005E4E77"/>
    <w:rsid w:val="005E6079"/>
    <w:rsid w:val="005E66B5"/>
    <w:rsid w:val="005E778F"/>
    <w:rsid w:val="005F1B16"/>
    <w:rsid w:val="005F3F2A"/>
    <w:rsid w:val="005F4959"/>
    <w:rsid w:val="005F4D7A"/>
    <w:rsid w:val="005F548D"/>
    <w:rsid w:val="005F6A6E"/>
    <w:rsid w:val="005F6D5F"/>
    <w:rsid w:val="005F74ED"/>
    <w:rsid w:val="0060049A"/>
    <w:rsid w:val="006015CC"/>
    <w:rsid w:val="006016F9"/>
    <w:rsid w:val="0060283E"/>
    <w:rsid w:val="00602E78"/>
    <w:rsid w:val="00603593"/>
    <w:rsid w:val="00603D79"/>
    <w:rsid w:val="00603F7E"/>
    <w:rsid w:val="0061155C"/>
    <w:rsid w:val="006127D8"/>
    <w:rsid w:val="00613834"/>
    <w:rsid w:val="00613C11"/>
    <w:rsid w:val="00616D81"/>
    <w:rsid w:val="00617DC0"/>
    <w:rsid w:val="00621816"/>
    <w:rsid w:val="00622146"/>
    <w:rsid w:val="00622A96"/>
    <w:rsid w:val="00623312"/>
    <w:rsid w:val="00624740"/>
    <w:rsid w:val="00624895"/>
    <w:rsid w:val="00624D33"/>
    <w:rsid w:val="00626207"/>
    <w:rsid w:val="00630E5E"/>
    <w:rsid w:val="00634554"/>
    <w:rsid w:val="006351AA"/>
    <w:rsid w:val="006369E0"/>
    <w:rsid w:val="006372E2"/>
    <w:rsid w:val="0063734C"/>
    <w:rsid w:val="00644426"/>
    <w:rsid w:val="00644E14"/>
    <w:rsid w:val="00646052"/>
    <w:rsid w:val="00647441"/>
    <w:rsid w:val="0065075E"/>
    <w:rsid w:val="00650819"/>
    <w:rsid w:val="00650A53"/>
    <w:rsid w:val="00650AB8"/>
    <w:rsid w:val="006523B4"/>
    <w:rsid w:val="006526A3"/>
    <w:rsid w:val="00655343"/>
    <w:rsid w:val="00661A13"/>
    <w:rsid w:val="00662740"/>
    <w:rsid w:val="00664693"/>
    <w:rsid w:val="00665267"/>
    <w:rsid w:val="006654FA"/>
    <w:rsid w:val="00665AE8"/>
    <w:rsid w:val="00665D41"/>
    <w:rsid w:val="00665F11"/>
    <w:rsid w:val="00667191"/>
    <w:rsid w:val="00673412"/>
    <w:rsid w:val="00674865"/>
    <w:rsid w:val="00675A8C"/>
    <w:rsid w:val="00676B11"/>
    <w:rsid w:val="00676DB8"/>
    <w:rsid w:val="006772D7"/>
    <w:rsid w:val="0067792C"/>
    <w:rsid w:val="00677FB3"/>
    <w:rsid w:val="006804B0"/>
    <w:rsid w:val="00680A6A"/>
    <w:rsid w:val="00681C20"/>
    <w:rsid w:val="00682811"/>
    <w:rsid w:val="0068282C"/>
    <w:rsid w:val="00682EE9"/>
    <w:rsid w:val="00686054"/>
    <w:rsid w:val="006861A2"/>
    <w:rsid w:val="00690E86"/>
    <w:rsid w:val="00691A56"/>
    <w:rsid w:val="00693CC5"/>
    <w:rsid w:val="006A1E1E"/>
    <w:rsid w:val="006A4D90"/>
    <w:rsid w:val="006A54BC"/>
    <w:rsid w:val="006A5F70"/>
    <w:rsid w:val="006B145D"/>
    <w:rsid w:val="006B533C"/>
    <w:rsid w:val="006B56CD"/>
    <w:rsid w:val="006B5E54"/>
    <w:rsid w:val="006B7DA9"/>
    <w:rsid w:val="006C0C1C"/>
    <w:rsid w:val="006C1565"/>
    <w:rsid w:val="006C1E9D"/>
    <w:rsid w:val="006C2630"/>
    <w:rsid w:val="006C4BE1"/>
    <w:rsid w:val="006D1F4B"/>
    <w:rsid w:val="006D266B"/>
    <w:rsid w:val="006D3275"/>
    <w:rsid w:val="006D582D"/>
    <w:rsid w:val="006D6D72"/>
    <w:rsid w:val="006D7E40"/>
    <w:rsid w:val="006D7EF6"/>
    <w:rsid w:val="006E16B5"/>
    <w:rsid w:val="006E190D"/>
    <w:rsid w:val="006E1BD5"/>
    <w:rsid w:val="006E1ED8"/>
    <w:rsid w:val="006E369F"/>
    <w:rsid w:val="006E6DD3"/>
    <w:rsid w:val="006E703C"/>
    <w:rsid w:val="006E797C"/>
    <w:rsid w:val="006F0B4B"/>
    <w:rsid w:val="006F113C"/>
    <w:rsid w:val="006F40B3"/>
    <w:rsid w:val="006F4DDF"/>
    <w:rsid w:val="006F512B"/>
    <w:rsid w:val="006F51BC"/>
    <w:rsid w:val="006F6F27"/>
    <w:rsid w:val="006F719F"/>
    <w:rsid w:val="00700897"/>
    <w:rsid w:val="007010B9"/>
    <w:rsid w:val="00704A96"/>
    <w:rsid w:val="00704D1E"/>
    <w:rsid w:val="00705BD4"/>
    <w:rsid w:val="0070749D"/>
    <w:rsid w:val="007119AB"/>
    <w:rsid w:val="00711E61"/>
    <w:rsid w:val="007135D0"/>
    <w:rsid w:val="00717E5C"/>
    <w:rsid w:val="00721A80"/>
    <w:rsid w:val="00725489"/>
    <w:rsid w:val="00726338"/>
    <w:rsid w:val="0072659E"/>
    <w:rsid w:val="0073004B"/>
    <w:rsid w:val="00730B10"/>
    <w:rsid w:val="007334BA"/>
    <w:rsid w:val="0073598B"/>
    <w:rsid w:val="0073603E"/>
    <w:rsid w:val="00737327"/>
    <w:rsid w:val="00740524"/>
    <w:rsid w:val="0074172A"/>
    <w:rsid w:val="00741D40"/>
    <w:rsid w:val="00743841"/>
    <w:rsid w:val="0074408C"/>
    <w:rsid w:val="0074740F"/>
    <w:rsid w:val="00754450"/>
    <w:rsid w:val="00756085"/>
    <w:rsid w:val="0075614E"/>
    <w:rsid w:val="007603E0"/>
    <w:rsid w:val="00761305"/>
    <w:rsid w:val="00764575"/>
    <w:rsid w:val="007649ED"/>
    <w:rsid w:val="0076576D"/>
    <w:rsid w:val="00770DA7"/>
    <w:rsid w:val="00771CBC"/>
    <w:rsid w:val="00772B7C"/>
    <w:rsid w:val="0077480E"/>
    <w:rsid w:val="00775D65"/>
    <w:rsid w:val="00776135"/>
    <w:rsid w:val="00777CAF"/>
    <w:rsid w:val="00777EAE"/>
    <w:rsid w:val="0078135B"/>
    <w:rsid w:val="007819D4"/>
    <w:rsid w:val="00781F5D"/>
    <w:rsid w:val="00782863"/>
    <w:rsid w:val="007830CA"/>
    <w:rsid w:val="007845B7"/>
    <w:rsid w:val="00784E01"/>
    <w:rsid w:val="00784F4F"/>
    <w:rsid w:val="00785C53"/>
    <w:rsid w:val="007861DC"/>
    <w:rsid w:val="00786861"/>
    <w:rsid w:val="007874B8"/>
    <w:rsid w:val="00787B90"/>
    <w:rsid w:val="00787FB9"/>
    <w:rsid w:val="00790912"/>
    <w:rsid w:val="00790E01"/>
    <w:rsid w:val="00791E8D"/>
    <w:rsid w:val="007929CD"/>
    <w:rsid w:val="00794CF4"/>
    <w:rsid w:val="00795BDF"/>
    <w:rsid w:val="00795CC9"/>
    <w:rsid w:val="007966F1"/>
    <w:rsid w:val="007A28F8"/>
    <w:rsid w:val="007A36EA"/>
    <w:rsid w:val="007A59D2"/>
    <w:rsid w:val="007A7124"/>
    <w:rsid w:val="007A7CD9"/>
    <w:rsid w:val="007B1D10"/>
    <w:rsid w:val="007B264F"/>
    <w:rsid w:val="007B67B6"/>
    <w:rsid w:val="007B6A84"/>
    <w:rsid w:val="007B6BE3"/>
    <w:rsid w:val="007B6EEA"/>
    <w:rsid w:val="007B743F"/>
    <w:rsid w:val="007C0705"/>
    <w:rsid w:val="007C1522"/>
    <w:rsid w:val="007C2C82"/>
    <w:rsid w:val="007C2DB8"/>
    <w:rsid w:val="007C2EE5"/>
    <w:rsid w:val="007C3680"/>
    <w:rsid w:val="007C5A5F"/>
    <w:rsid w:val="007C69F8"/>
    <w:rsid w:val="007C6C86"/>
    <w:rsid w:val="007D2557"/>
    <w:rsid w:val="007D4524"/>
    <w:rsid w:val="007D4774"/>
    <w:rsid w:val="007E0A79"/>
    <w:rsid w:val="007E1EEF"/>
    <w:rsid w:val="007E55F7"/>
    <w:rsid w:val="007F1959"/>
    <w:rsid w:val="007F1FD3"/>
    <w:rsid w:val="007F2536"/>
    <w:rsid w:val="007F354A"/>
    <w:rsid w:val="007F41E7"/>
    <w:rsid w:val="007F613D"/>
    <w:rsid w:val="007F66F7"/>
    <w:rsid w:val="007F78A9"/>
    <w:rsid w:val="00801616"/>
    <w:rsid w:val="00803B04"/>
    <w:rsid w:val="008042F9"/>
    <w:rsid w:val="008055AB"/>
    <w:rsid w:val="00806266"/>
    <w:rsid w:val="0080710A"/>
    <w:rsid w:val="0081040B"/>
    <w:rsid w:val="00817363"/>
    <w:rsid w:val="00820334"/>
    <w:rsid w:val="0082146A"/>
    <w:rsid w:val="008218E3"/>
    <w:rsid w:val="0082350A"/>
    <w:rsid w:val="00823D0F"/>
    <w:rsid w:val="00824E7E"/>
    <w:rsid w:val="00827831"/>
    <w:rsid w:val="0083112D"/>
    <w:rsid w:val="0083199D"/>
    <w:rsid w:val="00832A5D"/>
    <w:rsid w:val="0083334F"/>
    <w:rsid w:val="00833491"/>
    <w:rsid w:val="008340D0"/>
    <w:rsid w:val="008366FA"/>
    <w:rsid w:val="0084634B"/>
    <w:rsid w:val="00852EA7"/>
    <w:rsid w:val="00854DFF"/>
    <w:rsid w:val="00856B81"/>
    <w:rsid w:val="00857130"/>
    <w:rsid w:val="00861B62"/>
    <w:rsid w:val="00863D11"/>
    <w:rsid w:val="00864758"/>
    <w:rsid w:val="00864CC1"/>
    <w:rsid w:val="008664B6"/>
    <w:rsid w:val="008673BB"/>
    <w:rsid w:val="008678C3"/>
    <w:rsid w:val="00871A87"/>
    <w:rsid w:val="00872B4F"/>
    <w:rsid w:val="00873E6E"/>
    <w:rsid w:val="008753B6"/>
    <w:rsid w:val="00877481"/>
    <w:rsid w:val="00880C72"/>
    <w:rsid w:val="00881016"/>
    <w:rsid w:val="00881C05"/>
    <w:rsid w:val="0088570E"/>
    <w:rsid w:val="00885B5E"/>
    <w:rsid w:val="00887459"/>
    <w:rsid w:val="00887D54"/>
    <w:rsid w:val="008901FA"/>
    <w:rsid w:val="00892374"/>
    <w:rsid w:val="00892CC4"/>
    <w:rsid w:val="00893CFB"/>
    <w:rsid w:val="00893E24"/>
    <w:rsid w:val="00893EAE"/>
    <w:rsid w:val="008950E1"/>
    <w:rsid w:val="00896A4B"/>
    <w:rsid w:val="008A0978"/>
    <w:rsid w:val="008A15C7"/>
    <w:rsid w:val="008A4584"/>
    <w:rsid w:val="008B2519"/>
    <w:rsid w:val="008B2AE8"/>
    <w:rsid w:val="008B347D"/>
    <w:rsid w:val="008B3A90"/>
    <w:rsid w:val="008B48D6"/>
    <w:rsid w:val="008C097B"/>
    <w:rsid w:val="008C1052"/>
    <w:rsid w:val="008C2765"/>
    <w:rsid w:val="008C48A4"/>
    <w:rsid w:val="008D08C6"/>
    <w:rsid w:val="008D28A6"/>
    <w:rsid w:val="008D375E"/>
    <w:rsid w:val="008D4162"/>
    <w:rsid w:val="008D4CB1"/>
    <w:rsid w:val="008D5B6D"/>
    <w:rsid w:val="008D6592"/>
    <w:rsid w:val="008D7359"/>
    <w:rsid w:val="008E05D9"/>
    <w:rsid w:val="008E0734"/>
    <w:rsid w:val="008E0A99"/>
    <w:rsid w:val="008E1507"/>
    <w:rsid w:val="008E45DD"/>
    <w:rsid w:val="008E4670"/>
    <w:rsid w:val="008E5255"/>
    <w:rsid w:val="008E5724"/>
    <w:rsid w:val="008E6166"/>
    <w:rsid w:val="008F4699"/>
    <w:rsid w:val="008F66E6"/>
    <w:rsid w:val="008F719B"/>
    <w:rsid w:val="008F74E2"/>
    <w:rsid w:val="00900C20"/>
    <w:rsid w:val="00902432"/>
    <w:rsid w:val="00902550"/>
    <w:rsid w:val="009079EB"/>
    <w:rsid w:val="009110D6"/>
    <w:rsid w:val="009127D4"/>
    <w:rsid w:val="009151B2"/>
    <w:rsid w:val="009218C3"/>
    <w:rsid w:val="00922CB2"/>
    <w:rsid w:val="00923D6D"/>
    <w:rsid w:val="0092422F"/>
    <w:rsid w:val="0092595A"/>
    <w:rsid w:val="00926A42"/>
    <w:rsid w:val="00931F03"/>
    <w:rsid w:val="00932704"/>
    <w:rsid w:val="00933706"/>
    <w:rsid w:val="009346C1"/>
    <w:rsid w:val="00936987"/>
    <w:rsid w:val="00936C66"/>
    <w:rsid w:val="009402CF"/>
    <w:rsid w:val="00940553"/>
    <w:rsid w:val="009408AA"/>
    <w:rsid w:val="00940937"/>
    <w:rsid w:val="00940C7D"/>
    <w:rsid w:val="00941AD2"/>
    <w:rsid w:val="009434C3"/>
    <w:rsid w:val="00952714"/>
    <w:rsid w:val="00952E53"/>
    <w:rsid w:val="009542C9"/>
    <w:rsid w:val="00955075"/>
    <w:rsid w:val="00961571"/>
    <w:rsid w:val="00963DC8"/>
    <w:rsid w:val="0096587D"/>
    <w:rsid w:val="009669C0"/>
    <w:rsid w:val="00971BD4"/>
    <w:rsid w:val="00972495"/>
    <w:rsid w:val="00973221"/>
    <w:rsid w:val="009740C7"/>
    <w:rsid w:val="00975E38"/>
    <w:rsid w:val="00975EF2"/>
    <w:rsid w:val="00976D08"/>
    <w:rsid w:val="00977327"/>
    <w:rsid w:val="00977F40"/>
    <w:rsid w:val="0098299D"/>
    <w:rsid w:val="00983DCA"/>
    <w:rsid w:val="00984280"/>
    <w:rsid w:val="0098580F"/>
    <w:rsid w:val="00985A37"/>
    <w:rsid w:val="009863A2"/>
    <w:rsid w:val="00986722"/>
    <w:rsid w:val="0099139F"/>
    <w:rsid w:val="009913D5"/>
    <w:rsid w:val="00992B24"/>
    <w:rsid w:val="00996738"/>
    <w:rsid w:val="00996CF6"/>
    <w:rsid w:val="00997A62"/>
    <w:rsid w:val="00997AC2"/>
    <w:rsid w:val="00997BBD"/>
    <w:rsid w:val="009A0AC6"/>
    <w:rsid w:val="009A2AAA"/>
    <w:rsid w:val="009A375D"/>
    <w:rsid w:val="009A4BBE"/>
    <w:rsid w:val="009A4CFE"/>
    <w:rsid w:val="009A4F52"/>
    <w:rsid w:val="009A5A7F"/>
    <w:rsid w:val="009B109F"/>
    <w:rsid w:val="009B1684"/>
    <w:rsid w:val="009B28C7"/>
    <w:rsid w:val="009B42C6"/>
    <w:rsid w:val="009B667F"/>
    <w:rsid w:val="009B7012"/>
    <w:rsid w:val="009B7395"/>
    <w:rsid w:val="009C095A"/>
    <w:rsid w:val="009C49A4"/>
    <w:rsid w:val="009C4BD9"/>
    <w:rsid w:val="009C6475"/>
    <w:rsid w:val="009D1F48"/>
    <w:rsid w:val="009D29E8"/>
    <w:rsid w:val="009D2AB2"/>
    <w:rsid w:val="009D4088"/>
    <w:rsid w:val="009D49A8"/>
    <w:rsid w:val="009D624E"/>
    <w:rsid w:val="009E11A2"/>
    <w:rsid w:val="009E3C2B"/>
    <w:rsid w:val="009E3FED"/>
    <w:rsid w:val="009E520C"/>
    <w:rsid w:val="009E787F"/>
    <w:rsid w:val="009E7E0E"/>
    <w:rsid w:val="009F1594"/>
    <w:rsid w:val="009F183A"/>
    <w:rsid w:val="009F3167"/>
    <w:rsid w:val="009F36EF"/>
    <w:rsid w:val="009F3A26"/>
    <w:rsid w:val="009F3F3C"/>
    <w:rsid w:val="009F4108"/>
    <w:rsid w:val="009F4D69"/>
    <w:rsid w:val="009F5AE0"/>
    <w:rsid w:val="00A01885"/>
    <w:rsid w:val="00A032A8"/>
    <w:rsid w:val="00A04392"/>
    <w:rsid w:val="00A066CF"/>
    <w:rsid w:val="00A07F5F"/>
    <w:rsid w:val="00A11746"/>
    <w:rsid w:val="00A11F46"/>
    <w:rsid w:val="00A1329E"/>
    <w:rsid w:val="00A14988"/>
    <w:rsid w:val="00A1513B"/>
    <w:rsid w:val="00A1570D"/>
    <w:rsid w:val="00A15E62"/>
    <w:rsid w:val="00A17566"/>
    <w:rsid w:val="00A176F9"/>
    <w:rsid w:val="00A21E5A"/>
    <w:rsid w:val="00A22BA8"/>
    <w:rsid w:val="00A235D5"/>
    <w:rsid w:val="00A266E7"/>
    <w:rsid w:val="00A27761"/>
    <w:rsid w:val="00A27AF8"/>
    <w:rsid w:val="00A30737"/>
    <w:rsid w:val="00A31728"/>
    <w:rsid w:val="00A31E6D"/>
    <w:rsid w:val="00A32A6E"/>
    <w:rsid w:val="00A32D22"/>
    <w:rsid w:val="00A338FF"/>
    <w:rsid w:val="00A36588"/>
    <w:rsid w:val="00A42EC7"/>
    <w:rsid w:val="00A507FB"/>
    <w:rsid w:val="00A537B7"/>
    <w:rsid w:val="00A5446E"/>
    <w:rsid w:val="00A576DC"/>
    <w:rsid w:val="00A57751"/>
    <w:rsid w:val="00A60C0D"/>
    <w:rsid w:val="00A61985"/>
    <w:rsid w:val="00A63429"/>
    <w:rsid w:val="00A656DA"/>
    <w:rsid w:val="00A65A6C"/>
    <w:rsid w:val="00A66568"/>
    <w:rsid w:val="00A710EB"/>
    <w:rsid w:val="00A7124F"/>
    <w:rsid w:val="00A71CB5"/>
    <w:rsid w:val="00A71EE1"/>
    <w:rsid w:val="00A7392C"/>
    <w:rsid w:val="00A7485B"/>
    <w:rsid w:val="00A75000"/>
    <w:rsid w:val="00A75FCE"/>
    <w:rsid w:val="00A76307"/>
    <w:rsid w:val="00A81078"/>
    <w:rsid w:val="00A838E4"/>
    <w:rsid w:val="00A83B29"/>
    <w:rsid w:val="00A8447A"/>
    <w:rsid w:val="00A851BE"/>
    <w:rsid w:val="00A858D6"/>
    <w:rsid w:val="00A94795"/>
    <w:rsid w:val="00A962D6"/>
    <w:rsid w:val="00A967CB"/>
    <w:rsid w:val="00A97FA4"/>
    <w:rsid w:val="00AA0045"/>
    <w:rsid w:val="00AA03AC"/>
    <w:rsid w:val="00AA5AB9"/>
    <w:rsid w:val="00AB00C5"/>
    <w:rsid w:val="00AB1D12"/>
    <w:rsid w:val="00AB207C"/>
    <w:rsid w:val="00AB282E"/>
    <w:rsid w:val="00AB3FFC"/>
    <w:rsid w:val="00AB61A9"/>
    <w:rsid w:val="00AB6D4B"/>
    <w:rsid w:val="00AC0C10"/>
    <w:rsid w:val="00AC10E9"/>
    <w:rsid w:val="00AC1EC8"/>
    <w:rsid w:val="00AC1F70"/>
    <w:rsid w:val="00AC3D6A"/>
    <w:rsid w:val="00AC4C62"/>
    <w:rsid w:val="00AC5491"/>
    <w:rsid w:val="00AC7129"/>
    <w:rsid w:val="00AD5094"/>
    <w:rsid w:val="00AD5339"/>
    <w:rsid w:val="00AD66F3"/>
    <w:rsid w:val="00AD71E1"/>
    <w:rsid w:val="00AE0EE4"/>
    <w:rsid w:val="00AE168C"/>
    <w:rsid w:val="00AE2A87"/>
    <w:rsid w:val="00AE2EB9"/>
    <w:rsid w:val="00AE431A"/>
    <w:rsid w:val="00AF02C5"/>
    <w:rsid w:val="00AF28D4"/>
    <w:rsid w:val="00AF369F"/>
    <w:rsid w:val="00AF4A2C"/>
    <w:rsid w:val="00AF559F"/>
    <w:rsid w:val="00AF7430"/>
    <w:rsid w:val="00B01B5D"/>
    <w:rsid w:val="00B03D7F"/>
    <w:rsid w:val="00B041AD"/>
    <w:rsid w:val="00B04B6A"/>
    <w:rsid w:val="00B051C4"/>
    <w:rsid w:val="00B0566B"/>
    <w:rsid w:val="00B06115"/>
    <w:rsid w:val="00B1028E"/>
    <w:rsid w:val="00B15E64"/>
    <w:rsid w:val="00B1620E"/>
    <w:rsid w:val="00B17A1A"/>
    <w:rsid w:val="00B20526"/>
    <w:rsid w:val="00B2134C"/>
    <w:rsid w:val="00B22930"/>
    <w:rsid w:val="00B24112"/>
    <w:rsid w:val="00B2421E"/>
    <w:rsid w:val="00B30662"/>
    <w:rsid w:val="00B307D7"/>
    <w:rsid w:val="00B3238F"/>
    <w:rsid w:val="00B344FD"/>
    <w:rsid w:val="00B37932"/>
    <w:rsid w:val="00B40A84"/>
    <w:rsid w:val="00B40F2F"/>
    <w:rsid w:val="00B41D26"/>
    <w:rsid w:val="00B456EB"/>
    <w:rsid w:val="00B459BD"/>
    <w:rsid w:val="00B465A2"/>
    <w:rsid w:val="00B472B2"/>
    <w:rsid w:val="00B5200F"/>
    <w:rsid w:val="00B52B3A"/>
    <w:rsid w:val="00B54F8D"/>
    <w:rsid w:val="00B5520D"/>
    <w:rsid w:val="00B57E13"/>
    <w:rsid w:val="00B60121"/>
    <w:rsid w:val="00B60582"/>
    <w:rsid w:val="00B62684"/>
    <w:rsid w:val="00B626E6"/>
    <w:rsid w:val="00B64C47"/>
    <w:rsid w:val="00B706D3"/>
    <w:rsid w:val="00B7793B"/>
    <w:rsid w:val="00B779B8"/>
    <w:rsid w:val="00B81517"/>
    <w:rsid w:val="00B8186D"/>
    <w:rsid w:val="00B82C06"/>
    <w:rsid w:val="00B83C94"/>
    <w:rsid w:val="00B83F6B"/>
    <w:rsid w:val="00B862ED"/>
    <w:rsid w:val="00B86F41"/>
    <w:rsid w:val="00B87073"/>
    <w:rsid w:val="00B923B8"/>
    <w:rsid w:val="00B924D9"/>
    <w:rsid w:val="00B95AA2"/>
    <w:rsid w:val="00B96A9C"/>
    <w:rsid w:val="00BA054F"/>
    <w:rsid w:val="00BA3FB0"/>
    <w:rsid w:val="00BA5214"/>
    <w:rsid w:val="00BA5724"/>
    <w:rsid w:val="00BA6149"/>
    <w:rsid w:val="00BA64ED"/>
    <w:rsid w:val="00BA7559"/>
    <w:rsid w:val="00BB4F12"/>
    <w:rsid w:val="00BB5060"/>
    <w:rsid w:val="00BB709D"/>
    <w:rsid w:val="00BB7942"/>
    <w:rsid w:val="00BC1904"/>
    <w:rsid w:val="00BC2658"/>
    <w:rsid w:val="00BC3855"/>
    <w:rsid w:val="00BC423F"/>
    <w:rsid w:val="00BC4272"/>
    <w:rsid w:val="00BC51EB"/>
    <w:rsid w:val="00BD0EBB"/>
    <w:rsid w:val="00BD1141"/>
    <w:rsid w:val="00BD2954"/>
    <w:rsid w:val="00BD5999"/>
    <w:rsid w:val="00BD6103"/>
    <w:rsid w:val="00BD63B8"/>
    <w:rsid w:val="00BD66A4"/>
    <w:rsid w:val="00BE4991"/>
    <w:rsid w:val="00BE4F32"/>
    <w:rsid w:val="00BE7986"/>
    <w:rsid w:val="00BE7C2D"/>
    <w:rsid w:val="00BF035B"/>
    <w:rsid w:val="00BF4FB4"/>
    <w:rsid w:val="00BF6539"/>
    <w:rsid w:val="00BF7025"/>
    <w:rsid w:val="00BF7CA7"/>
    <w:rsid w:val="00C0077D"/>
    <w:rsid w:val="00C00824"/>
    <w:rsid w:val="00C00A67"/>
    <w:rsid w:val="00C010E5"/>
    <w:rsid w:val="00C017B8"/>
    <w:rsid w:val="00C01A8B"/>
    <w:rsid w:val="00C03710"/>
    <w:rsid w:val="00C0490A"/>
    <w:rsid w:val="00C05D5E"/>
    <w:rsid w:val="00C06198"/>
    <w:rsid w:val="00C07D00"/>
    <w:rsid w:val="00C1104D"/>
    <w:rsid w:val="00C12469"/>
    <w:rsid w:val="00C14F56"/>
    <w:rsid w:val="00C158ED"/>
    <w:rsid w:val="00C177DE"/>
    <w:rsid w:val="00C206B8"/>
    <w:rsid w:val="00C20F02"/>
    <w:rsid w:val="00C21865"/>
    <w:rsid w:val="00C2422E"/>
    <w:rsid w:val="00C24A84"/>
    <w:rsid w:val="00C2524E"/>
    <w:rsid w:val="00C2638E"/>
    <w:rsid w:val="00C26F0A"/>
    <w:rsid w:val="00C34AF9"/>
    <w:rsid w:val="00C40A5D"/>
    <w:rsid w:val="00C41E95"/>
    <w:rsid w:val="00C42DB5"/>
    <w:rsid w:val="00C4362D"/>
    <w:rsid w:val="00C446EE"/>
    <w:rsid w:val="00C45123"/>
    <w:rsid w:val="00C51FA2"/>
    <w:rsid w:val="00C608A4"/>
    <w:rsid w:val="00C63B48"/>
    <w:rsid w:val="00C642BF"/>
    <w:rsid w:val="00C64714"/>
    <w:rsid w:val="00C65A33"/>
    <w:rsid w:val="00C67AE2"/>
    <w:rsid w:val="00C70135"/>
    <w:rsid w:val="00C71DE4"/>
    <w:rsid w:val="00C72C67"/>
    <w:rsid w:val="00C75520"/>
    <w:rsid w:val="00C76AC4"/>
    <w:rsid w:val="00C77016"/>
    <w:rsid w:val="00C77A41"/>
    <w:rsid w:val="00C81CDB"/>
    <w:rsid w:val="00C83670"/>
    <w:rsid w:val="00C83684"/>
    <w:rsid w:val="00C840AD"/>
    <w:rsid w:val="00C840B9"/>
    <w:rsid w:val="00C843CE"/>
    <w:rsid w:val="00C844FD"/>
    <w:rsid w:val="00C901FB"/>
    <w:rsid w:val="00C9177D"/>
    <w:rsid w:val="00C92A9C"/>
    <w:rsid w:val="00C95D83"/>
    <w:rsid w:val="00CA2908"/>
    <w:rsid w:val="00CA3A5B"/>
    <w:rsid w:val="00CA634E"/>
    <w:rsid w:val="00CB01B6"/>
    <w:rsid w:val="00CB11ED"/>
    <w:rsid w:val="00CB1600"/>
    <w:rsid w:val="00CB2B4D"/>
    <w:rsid w:val="00CB3A89"/>
    <w:rsid w:val="00CB48B2"/>
    <w:rsid w:val="00CB773A"/>
    <w:rsid w:val="00CC06F3"/>
    <w:rsid w:val="00CC12C4"/>
    <w:rsid w:val="00CC14DF"/>
    <w:rsid w:val="00CC1789"/>
    <w:rsid w:val="00CC3DB3"/>
    <w:rsid w:val="00CC4511"/>
    <w:rsid w:val="00CC4970"/>
    <w:rsid w:val="00CC5CDA"/>
    <w:rsid w:val="00CC6004"/>
    <w:rsid w:val="00CD2E53"/>
    <w:rsid w:val="00CD322B"/>
    <w:rsid w:val="00CD55FD"/>
    <w:rsid w:val="00CD61AC"/>
    <w:rsid w:val="00CD7A82"/>
    <w:rsid w:val="00CD7EA8"/>
    <w:rsid w:val="00CE14C8"/>
    <w:rsid w:val="00CE76DB"/>
    <w:rsid w:val="00CE791F"/>
    <w:rsid w:val="00CF01E3"/>
    <w:rsid w:val="00CF082D"/>
    <w:rsid w:val="00CF1381"/>
    <w:rsid w:val="00CF188F"/>
    <w:rsid w:val="00CF2F65"/>
    <w:rsid w:val="00CF3DB2"/>
    <w:rsid w:val="00CF5A67"/>
    <w:rsid w:val="00CF6240"/>
    <w:rsid w:val="00CF6B78"/>
    <w:rsid w:val="00CF7F57"/>
    <w:rsid w:val="00D00555"/>
    <w:rsid w:val="00D01935"/>
    <w:rsid w:val="00D02FB3"/>
    <w:rsid w:val="00D037DA"/>
    <w:rsid w:val="00D03878"/>
    <w:rsid w:val="00D04BC2"/>
    <w:rsid w:val="00D04FB7"/>
    <w:rsid w:val="00D06286"/>
    <w:rsid w:val="00D07625"/>
    <w:rsid w:val="00D10DE0"/>
    <w:rsid w:val="00D126E8"/>
    <w:rsid w:val="00D14F65"/>
    <w:rsid w:val="00D1546D"/>
    <w:rsid w:val="00D15E7D"/>
    <w:rsid w:val="00D16570"/>
    <w:rsid w:val="00D21578"/>
    <w:rsid w:val="00D2252D"/>
    <w:rsid w:val="00D24477"/>
    <w:rsid w:val="00D2562D"/>
    <w:rsid w:val="00D26936"/>
    <w:rsid w:val="00D27E18"/>
    <w:rsid w:val="00D3599A"/>
    <w:rsid w:val="00D36380"/>
    <w:rsid w:val="00D40932"/>
    <w:rsid w:val="00D41345"/>
    <w:rsid w:val="00D42A4E"/>
    <w:rsid w:val="00D444E9"/>
    <w:rsid w:val="00D44FA0"/>
    <w:rsid w:val="00D47ECB"/>
    <w:rsid w:val="00D5245C"/>
    <w:rsid w:val="00D542B4"/>
    <w:rsid w:val="00D54C7F"/>
    <w:rsid w:val="00D565CA"/>
    <w:rsid w:val="00D6180F"/>
    <w:rsid w:val="00D6249D"/>
    <w:rsid w:val="00D639FE"/>
    <w:rsid w:val="00D706FF"/>
    <w:rsid w:val="00D727DD"/>
    <w:rsid w:val="00D7624F"/>
    <w:rsid w:val="00D7698C"/>
    <w:rsid w:val="00D77340"/>
    <w:rsid w:val="00D80381"/>
    <w:rsid w:val="00D808F7"/>
    <w:rsid w:val="00D825E6"/>
    <w:rsid w:val="00D830C2"/>
    <w:rsid w:val="00D840FA"/>
    <w:rsid w:val="00D84443"/>
    <w:rsid w:val="00D8467A"/>
    <w:rsid w:val="00D918B9"/>
    <w:rsid w:val="00D921A9"/>
    <w:rsid w:val="00D9368E"/>
    <w:rsid w:val="00D93E65"/>
    <w:rsid w:val="00D961DF"/>
    <w:rsid w:val="00D96649"/>
    <w:rsid w:val="00DA083F"/>
    <w:rsid w:val="00DA14B0"/>
    <w:rsid w:val="00DA15DF"/>
    <w:rsid w:val="00DA26DD"/>
    <w:rsid w:val="00DA27CF"/>
    <w:rsid w:val="00DA5AE0"/>
    <w:rsid w:val="00DA6333"/>
    <w:rsid w:val="00DB4E18"/>
    <w:rsid w:val="00DC449C"/>
    <w:rsid w:val="00DC4E18"/>
    <w:rsid w:val="00DD2678"/>
    <w:rsid w:val="00DD42BA"/>
    <w:rsid w:val="00DD6399"/>
    <w:rsid w:val="00DD724A"/>
    <w:rsid w:val="00DE02FE"/>
    <w:rsid w:val="00DE18DD"/>
    <w:rsid w:val="00DE5472"/>
    <w:rsid w:val="00DE5A42"/>
    <w:rsid w:val="00DE5A53"/>
    <w:rsid w:val="00DE5E76"/>
    <w:rsid w:val="00DF58ED"/>
    <w:rsid w:val="00E0051C"/>
    <w:rsid w:val="00E01405"/>
    <w:rsid w:val="00E01AD2"/>
    <w:rsid w:val="00E02C60"/>
    <w:rsid w:val="00E02D6C"/>
    <w:rsid w:val="00E04B69"/>
    <w:rsid w:val="00E06BE3"/>
    <w:rsid w:val="00E06E38"/>
    <w:rsid w:val="00E12539"/>
    <w:rsid w:val="00E12FF8"/>
    <w:rsid w:val="00E14735"/>
    <w:rsid w:val="00E14CFF"/>
    <w:rsid w:val="00E150F1"/>
    <w:rsid w:val="00E15960"/>
    <w:rsid w:val="00E17527"/>
    <w:rsid w:val="00E219D8"/>
    <w:rsid w:val="00E228E6"/>
    <w:rsid w:val="00E272D9"/>
    <w:rsid w:val="00E30BE8"/>
    <w:rsid w:val="00E3285D"/>
    <w:rsid w:val="00E36B6A"/>
    <w:rsid w:val="00E3796C"/>
    <w:rsid w:val="00E40FA2"/>
    <w:rsid w:val="00E41D62"/>
    <w:rsid w:val="00E420EE"/>
    <w:rsid w:val="00E424F4"/>
    <w:rsid w:val="00E43694"/>
    <w:rsid w:val="00E447F0"/>
    <w:rsid w:val="00E46433"/>
    <w:rsid w:val="00E46665"/>
    <w:rsid w:val="00E476F6"/>
    <w:rsid w:val="00E54320"/>
    <w:rsid w:val="00E54E7E"/>
    <w:rsid w:val="00E55BFF"/>
    <w:rsid w:val="00E55E51"/>
    <w:rsid w:val="00E612FA"/>
    <w:rsid w:val="00E61CD4"/>
    <w:rsid w:val="00E6311D"/>
    <w:rsid w:val="00E65F04"/>
    <w:rsid w:val="00E65F3B"/>
    <w:rsid w:val="00E66AAC"/>
    <w:rsid w:val="00E67C9C"/>
    <w:rsid w:val="00E67CC7"/>
    <w:rsid w:val="00E70724"/>
    <w:rsid w:val="00E70F01"/>
    <w:rsid w:val="00E72FD5"/>
    <w:rsid w:val="00E74681"/>
    <w:rsid w:val="00E749DE"/>
    <w:rsid w:val="00E75B36"/>
    <w:rsid w:val="00E762B5"/>
    <w:rsid w:val="00E8236A"/>
    <w:rsid w:val="00E85019"/>
    <w:rsid w:val="00E86313"/>
    <w:rsid w:val="00E86981"/>
    <w:rsid w:val="00E87EDB"/>
    <w:rsid w:val="00E90306"/>
    <w:rsid w:val="00E9247B"/>
    <w:rsid w:val="00E92D39"/>
    <w:rsid w:val="00E94714"/>
    <w:rsid w:val="00E95050"/>
    <w:rsid w:val="00E9740E"/>
    <w:rsid w:val="00EA1187"/>
    <w:rsid w:val="00EA27F8"/>
    <w:rsid w:val="00EA2C57"/>
    <w:rsid w:val="00EA36F0"/>
    <w:rsid w:val="00EA4B71"/>
    <w:rsid w:val="00EA5467"/>
    <w:rsid w:val="00EA5620"/>
    <w:rsid w:val="00EA58D4"/>
    <w:rsid w:val="00EA5E15"/>
    <w:rsid w:val="00EB146C"/>
    <w:rsid w:val="00EB2AA0"/>
    <w:rsid w:val="00EB5138"/>
    <w:rsid w:val="00EB585A"/>
    <w:rsid w:val="00EB5AA7"/>
    <w:rsid w:val="00EC1725"/>
    <w:rsid w:val="00EC5B04"/>
    <w:rsid w:val="00ED16DB"/>
    <w:rsid w:val="00ED1B9D"/>
    <w:rsid w:val="00ED1F6F"/>
    <w:rsid w:val="00ED34DE"/>
    <w:rsid w:val="00ED3BB7"/>
    <w:rsid w:val="00ED3FE5"/>
    <w:rsid w:val="00ED5934"/>
    <w:rsid w:val="00ED76A5"/>
    <w:rsid w:val="00EE0378"/>
    <w:rsid w:val="00EE0D05"/>
    <w:rsid w:val="00EE1909"/>
    <w:rsid w:val="00EE19BA"/>
    <w:rsid w:val="00EE37A6"/>
    <w:rsid w:val="00EE47E0"/>
    <w:rsid w:val="00EE56C1"/>
    <w:rsid w:val="00EF28F5"/>
    <w:rsid w:val="00EF7675"/>
    <w:rsid w:val="00F0059F"/>
    <w:rsid w:val="00F01224"/>
    <w:rsid w:val="00F017DD"/>
    <w:rsid w:val="00F01E72"/>
    <w:rsid w:val="00F038A7"/>
    <w:rsid w:val="00F06865"/>
    <w:rsid w:val="00F07091"/>
    <w:rsid w:val="00F0796E"/>
    <w:rsid w:val="00F11CCB"/>
    <w:rsid w:val="00F1483D"/>
    <w:rsid w:val="00F16E2A"/>
    <w:rsid w:val="00F172C2"/>
    <w:rsid w:val="00F2150E"/>
    <w:rsid w:val="00F231EB"/>
    <w:rsid w:val="00F2587B"/>
    <w:rsid w:val="00F2668B"/>
    <w:rsid w:val="00F276D1"/>
    <w:rsid w:val="00F308D0"/>
    <w:rsid w:val="00F312A0"/>
    <w:rsid w:val="00F32A54"/>
    <w:rsid w:val="00F33741"/>
    <w:rsid w:val="00F337A2"/>
    <w:rsid w:val="00F3531C"/>
    <w:rsid w:val="00F3566F"/>
    <w:rsid w:val="00F36B5E"/>
    <w:rsid w:val="00F37A7B"/>
    <w:rsid w:val="00F40471"/>
    <w:rsid w:val="00F44400"/>
    <w:rsid w:val="00F44D6F"/>
    <w:rsid w:val="00F45162"/>
    <w:rsid w:val="00F45999"/>
    <w:rsid w:val="00F55F22"/>
    <w:rsid w:val="00F5663F"/>
    <w:rsid w:val="00F56A22"/>
    <w:rsid w:val="00F61473"/>
    <w:rsid w:val="00F626D0"/>
    <w:rsid w:val="00F65D3F"/>
    <w:rsid w:val="00F70ACC"/>
    <w:rsid w:val="00F73FF6"/>
    <w:rsid w:val="00F75072"/>
    <w:rsid w:val="00F76B5E"/>
    <w:rsid w:val="00F805FF"/>
    <w:rsid w:val="00F80763"/>
    <w:rsid w:val="00F811A8"/>
    <w:rsid w:val="00F8375F"/>
    <w:rsid w:val="00F83A7F"/>
    <w:rsid w:val="00F83CDF"/>
    <w:rsid w:val="00F841B4"/>
    <w:rsid w:val="00F85ECF"/>
    <w:rsid w:val="00F8724D"/>
    <w:rsid w:val="00F87C19"/>
    <w:rsid w:val="00F91C72"/>
    <w:rsid w:val="00F91F03"/>
    <w:rsid w:val="00F92A86"/>
    <w:rsid w:val="00F94698"/>
    <w:rsid w:val="00F948BA"/>
    <w:rsid w:val="00F9585F"/>
    <w:rsid w:val="00F95F45"/>
    <w:rsid w:val="00F9636F"/>
    <w:rsid w:val="00F964B0"/>
    <w:rsid w:val="00F97F6F"/>
    <w:rsid w:val="00FA0067"/>
    <w:rsid w:val="00FA5602"/>
    <w:rsid w:val="00FB1087"/>
    <w:rsid w:val="00FB1889"/>
    <w:rsid w:val="00FB1A8B"/>
    <w:rsid w:val="00FB2D9C"/>
    <w:rsid w:val="00FB44A4"/>
    <w:rsid w:val="00FB4C45"/>
    <w:rsid w:val="00FB74FA"/>
    <w:rsid w:val="00FB7C48"/>
    <w:rsid w:val="00FC023F"/>
    <w:rsid w:val="00FC5CF1"/>
    <w:rsid w:val="00FC6393"/>
    <w:rsid w:val="00FC6EA8"/>
    <w:rsid w:val="00FC7572"/>
    <w:rsid w:val="00FC7824"/>
    <w:rsid w:val="00FD11FA"/>
    <w:rsid w:val="00FD28E9"/>
    <w:rsid w:val="00FD3ABF"/>
    <w:rsid w:val="00FD64D3"/>
    <w:rsid w:val="00FE1DE5"/>
    <w:rsid w:val="00FE2867"/>
    <w:rsid w:val="00FE3EC9"/>
    <w:rsid w:val="00FF0A67"/>
    <w:rsid w:val="00FF1804"/>
    <w:rsid w:val="00FF2156"/>
    <w:rsid w:val="00FF3821"/>
    <w:rsid w:val="00FF5985"/>
    <w:rsid w:val="00FF639D"/>
    <w:rsid w:val="00FF78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BA53E"/>
  <w15:docId w15:val="{CE23927F-1ECE-4B13-9E6E-EA2A6E5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05"/>
    <w:rPr>
      <w:sz w:val="24"/>
      <w:szCs w:val="24"/>
      <w:lang w:val="fr-FR"/>
    </w:rPr>
  </w:style>
  <w:style w:type="paragraph" w:styleId="Titre1">
    <w:name w:val="heading 1"/>
    <w:basedOn w:val="Normal"/>
    <w:next w:val="Normal"/>
    <w:link w:val="Titre1Car"/>
    <w:uiPriority w:val="9"/>
    <w:qFormat/>
    <w:rsid w:val="005153BB"/>
    <w:pPr>
      <w:keepNext/>
      <w:keepLines/>
      <w:spacing w:before="240"/>
      <w:outlineLvl w:val="0"/>
    </w:pPr>
    <w:rPr>
      <w:rFonts w:ascii="Calibri Light" w:eastAsia="Times New Roman" w:hAnsi="Calibri Light"/>
      <w:color w:val="2E74B5"/>
      <w:sz w:val="32"/>
      <w:szCs w:val="32"/>
    </w:rPr>
  </w:style>
  <w:style w:type="paragraph" w:styleId="Titre2">
    <w:name w:val="heading 2"/>
    <w:basedOn w:val="Normal"/>
    <w:next w:val="Normal"/>
    <w:link w:val="Titre2Car"/>
    <w:uiPriority w:val="9"/>
    <w:unhideWhenUsed/>
    <w:qFormat/>
    <w:rsid w:val="005153BB"/>
    <w:pPr>
      <w:keepNext/>
      <w:keepLines/>
      <w:spacing w:before="40"/>
      <w:outlineLvl w:val="1"/>
    </w:pPr>
    <w:rPr>
      <w:rFonts w:ascii="Calibri Light" w:eastAsia="Times New Roman" w:hAnsi="Calibri Light"/>
      <w:color w:val="2E74B5"/>
      <w:sz w:val="26"/>
      <w:szCs w:val="26"/>
    </w:rPr>
  </w:style>
  <w:style w:type="paragraph" w:styleId="Titre9">
    <w:name w:val="heading 9"/>
    <w:basedOn w:val="Normal"/>
    <w:next w:val="Normal"/>
    <w:link w:val="Titre9Car"/>
    <w:uiPriority w:val="9"/>
    <w:semiHidden/>
    <w:unhideWhenUsed/>
    <w:qFormat/>
    <w:rsid w:val="004F07B6"/>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ioforce zListePuce,References,Bullets,Numbered List Paragraph,ReferencesCxSpLast,List Bullet Mary,List Paragraph (numbered (a)),List Paragraph nowy,Bullet Answer,Liste 1,Medium Grid 1 - Accent 21,Numbered Paragraph,Glossaire,Titre1"/>
    <w:basedOn w:val="Normal"/>
    <w:link w:val="ParagraphedelisteCar"/>
    <w:uiPriority w:val="34"/>
    <w:qFormat/>
    <w:rsid w:val="00CE76DB"/>
    <w:pPr>
      <w:ind w:left="720"/>
      <w:contextualSpacing/>
    </w:pPr>
  </w:style>
  <w:style w:type="character" w:customStyle="1" w:styleId="Titre1Car">
    <w:name w:val="Titre 1 Car"/>
    <w:link w:val="Titre1"/>
    <w:uiPriority w:val="9"/>
    <w:rsid w:val="005153BB"/>
    <w:rPr>
      <w:rFonts w:ascii="Calibri Light" w:eastAsia="Times New Roman" w:hAnsi="Calibri Light" w:cs="Times New Roman"/>
      <w:color w:val="2E74B5"/>
      <w:sz w:val="32"/>
      <w:szCs w:val="32"/>
    </w:rPr>
  </w:style>
  <w:style w:type="character" w:customStyle="1" w:styleId="Titre2Car">
    <w:name w:val="Titre 2 Car"/>
    <w:link w:val="Titre2"/>
    <w:uiPriority w:val="9"/>
    <w:rsid w:val="005153BB"/>
    <w:rPr>
      <w:rFonts w:ascii="Calibri Light" w:eastAsia="Times New Roman" w:hAnsi="Calibri Light" w:cs="Times New Roman"/>
      <w:color w:val="2E74B5"/>
      <w:sz w:val="26"/>
      <w:szCs w:val="26"/>
    </w:rPr>
  </w:style>
  <w:style w:type="character" w:customStyle="1" w:styleId="ParagraphedelisteCar">
    <w:name w:val="Paragraphe de liste Car"/>
    <w:aliases w:val="Bioforce zListePuce Car,References Car,Bullets Car,Numbered List Paragraph Car,ReferencesCxSpLast Car,List Bullet Mary Car,List Paragraph (numbered (a)) Car,List Paragraph nowy Car,Bullet Answer Car,Liste 1 Car,Glossaire Car"/>
    <w:link w:val="Paragraphedeliste"/>
    <w:uiPriority w:val="34"/>
    <w:qFormat/>
    <w:locked/>
    <w:rsid w:val="00CC1789"/>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n Char1,f,ft,ADB"/>
    <w:basedOn w:val="Normal"/>
    <w:link w:val="NotedebasdepageCar"/>
    <w:uiPriority w:val="99"/>
    <w:unhideWhenUsed/>
    <w:qFormat/>
    <w:rsid w:val="00CC1789"/>
    <w:rPr>
      <w:sz w:val="20"/>
      <w:szCs w:val="20"/>
      <w:lang w:val="x-none" w:eastAsia="x-none"/>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link w:val="Notedebasdepage"/>
    <w:uiPriority w:val="99"/>
    <w:rsid w:val="00CC1789"/>
    <w:rPr>
      <w:rFonts w:ascii="Calibri" w:eastAsia="Calibri" w:hAnsi="Calibri" w:cs="Times New Roman"/>
      <w:sz w:val="20"/>
      <w:szCs w:val="20"/>
      <w:lang w:val="x-none" w:eastAsia="x-none"/>
    </w:rPr>
  </w:style>
  <w:style w:type="character" w:styleId="Appelnotedebasdep">
    <w:name w:val="footnote reference"/>
    <w:aliases w:val="ftref Car1 Car Car Car,16 Point Car1 Car Car Car,Superscript 6 Point Car1 Car Car Car,Car Car Char Car Char Car Car Char Car Char Char Car1 Car Car Car,ftref Car1,16 Point Car1,Superscript 6 Point Car1,BVI fnr Car1,R Car Car,Ref"/>
    <w:link w:val="ftrefCar1CarCar"/>
    <w:uiPriority w:val="99"/>
    <w:unhideWhenUsed/>
    <w:qFormat/>
    <w:rsid w:val="00CC1789"/>
    <w:rPr>
      <w:vertAlign w:val="superscript"/>
    </w:rPr>
  </w:style>
  <w:style w:type="paragraph" w:customStyle="1" w:styleId="ftrefCar1CarCar">
    <w:name w:val="ftref Car1 Car Car"/>
    <w:aliases w:val="16 Point Car1 Car Car,Superscript 6 Point Car1 Car Car,Car Car Char Car Char Car Car Char Car Char Char Car1 Car Car,ftref,16 Point,Superscript 6 Point,Car Car Char Car Char Car Car Char Car Char Char,BVI fnr,R, BVI fnr Car Car"/>
    <w:basedOn w:val="Normal"/>
    <w:next w:val="Normal"/>
    <w:link w:val="Appelnotedebasdep"/>
    <w:uiPriority w:val="99"/>
    <w:rsid w:val="00CC1789"/>
    <w:pPr>
      <w:jc w:val="both"/>
    </w:pPr>
    <w:rPr>
      <w:sz w:val="20"/>
      <w:szCs w:val="20"/>
      <w:vertAlign w:val="superscript"/>
      <w:lang w:val="x-none" w:eastAsia="x-none"/>
    </w:rPr>
  </w:style>
  <w:style w:type="paragraph" w:styleId="Sansinterligne">
    <w:name w:val="No Spacing"/>
    <w:link w:val="SansinterligneCar"/>
    <w:uiPriority w:val="1"/>
    <w:qFormat/>
    <w:rsid w:val="008340D0"/>
    <w:rPr>
      <w:sz w:val="24"/>
      <w:szCs w:val="24"/>
      <w:lang w:val="fr-FR"/>
    </w:rPr>
  </w:style>
  <w:style w:type="paragraph" w:styleId="Pieddepage">
    <w:name w:val="footer"/>
    <w:basedOn w:val="Normal"/>
    <w:link w:val="PieddepageCar"/>
    <w:uiPriority w:val="99"/>
    <w:unhideWhenUsed/>
    <w:rsid w:val="005C478E"/>
    <w:pPr>
      <w:tabs>
        <w:tab w:val="center" w:pos="4536"/>
        <w:tab w:val="right" w:pos="9072"/>
      </w:tabs>
    </w:pPr>
  </w:style>
  <w:style w:type="character" w:customStyle="1" w:styleId="PieddepageCar">
    <w:name w:val="Pied de page Car"/>
    <w:basedOn w:val="Policepardfaut"/>
    <w:link w:val="Pieddepage"/>
    <w:uiPriority w:val="99"/>
    <w:rsid w:val="005C478E"/>
  </w:style>
  <w:style w:type="character" w:styleId="Numrodepage">
    <w:name w:val="page number"/>
    <w:basedOn w:val="Policepardfaut"/>
    <w:uiPriority w:val="99"/>
    <w:semiHidden/>
    <w:unhideWhenUsed/>
    <w:rsid w:val="005C478E"/>
  </w:style>
  <w:style w:type="paragraph" w:customStyle="1" w:styleId="sub-section1">
    <w:name w:val="sub-section1"/>
    <w:basedOn w:val="Normal"/>
    <w:next w:val="Paragraphedeliste"/>
    <w:uiPriority w:val="34"/>
    <w:qFormat/>
    <w:rsid w:val="002F446A"/>
    <w:pPr>
      <w:ind w:left="720"/>
      <w:contextualSpacing/>
      <w:jc w:val="both"/>
    </w:pPr>
    <w:rPr>
      <w:rFonts w:eastAsia="Times New Roman"/>
      <w:sz w:val="21"/>
      <w:lang w:val="en-US"/>
    </w:rPr>
  </w:style>
  <w:style w:type="character" w:customStyle="1" w:styleId="SansinterligneCar">
    <w:name w:val="Sans interligne Car"/>
    <w:link w:val="Sansinterligne"/>
    <w:uiPriority w:val="1"/>
    <w:rsid w:val="00C64714"/>
    <w:rPr>
      <w:sz w:val="24"/>
      <w:szCs w:val="24"/>
      <w:lang w:val="fr-FR" w:eastAsia="en-US" w:bidi="ar-SA"/>
    </w:rPr>
  </w:style>
  <w:style w:type="paragraph" w:styleId="En-ttedetabledesmatires">
    <w:name w:val="TOC Heading"/>
    <w:basedOn w:val="Titre1"/>
    <w:next w:val="Normal"/>
    <w:uiPriority w:val="39"/>
    <w:unhideWhenUsed/>
    <w:qFormat/>
    <w:rsid w:val="00BA5214"/>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9F4D69"/>
    <w:pPr>
      <w:tabs>
        <w:tab w:val="left" w:pos="720"/>
        <w:tab w:val="right" w:leader="dot" w:pos="9056"/>
      </w:tabs>
      <w:spacing w:before="120"/>
      <w:jc w:val="both"/>
    </w:pPr>
    <w:rPr>
      <w:rFonts w:ascii="Rockwell" w:hAnsi="Rockwell"/>
      <w:b/>
      <w:bCs/>
      <w:noProof/>
      <w:sz w:val="18"/>
    </w:rPr>
  </w:style>
  <w:style w:type="character" w:styleId="Lienhypertexte">
    <w:name w:val="Hyperlink"/>
    <w:uiPriority w:val="99"/>
    <w:unhideWhenUsed/>
    <w:rsid w:val="00BA5214"/>
    <w:rPr>
      <w:color w:val="0563C1"/>
      <w:u w:val="single"/>
    </w:rPr>
  </w:style>
  <w:style w:type="paragraph" w:styleId="TM2">
    <w:name w:val="toc 2"/>
    <w:basedOn w:val="Normal"/>
    <w:next w:val="Normal"/>
    <w:autoRedefine/>
    <w:uiPriority w:val="39"/>
    <w:unhideWhenUsed/>
    <w:rsid w:val="009F4D69"/>
    <w:pPr>
      <w:tabs>
        <w:tab w:val="right" w:leader="dot" w:pos="9056"/>
      </w:tabs>
      <w:ind w:left="240"/>
    </w:pPr>
    <w:rPr>
      <w:rFonts w:ascii="Rockwell" w:hAnsi="Rockwell"/>
      <w:bCs/>
      <w:i/>
      <w:noProof/>
      <w:sz w:val="18"/>
      <w:szCs w:val="20"/>
    </w:rPr>
  </w:style>
  <w:style w:type="paragraph" w:styleId="TM3">
    <w:name w:val="toc 3"/>
    <w:basedOn w:val="Normal"/>
    <w:next w:val="Normal"/>
    <w:autoRedefine/>
    <w:uiPriority w:val="39"/>
    <w:semiHidden/>
    <w:unhideWhenUsed/>
    <w:rsid w:val="00BA5214"/>
    <w:pPr>
      <w:ind w:left="480"/>
    </w:pPr>
    <w:rPr>
      <w:sz w:val="22"/>
      <w:szCs w:val="22"/>
    </w:rPr>
  </w:style>
  <w:style w:type="paragraph" w:styleId="TM4">
    <w:name w:val="toc 4"/>
    <w:basedOn w:val="Normal"/>
    <w:next w:val="Normal"/>
    <w:autoRedefine/>
    <w:uiPriority w:val="39"/>
    <w:semiHidden/>
    <w:unhideWhenUsed/>
    <w:rsid w:val="00BA5214"/>
    <w:pPr>
      <w:ind w:left="720"/>
    </w:pPr>
    <w:rPr>
      <w:sz w:val="20"/>
      <w:szCs w:val="20"/>
    </w:rPr>
  </w:style>
  <w:style w:type="paragraph" w:styleId="TM5">
    <w:name w:val="toc 5"/>
    <w:basedOn w:val="Normal"/>
    <w:next w:val="Normal"/>
    <w:autoRedefine/>
    <w:uiPriority w:val="39"/>
    <w:semiHidden/>
    <w:unhideWhenUsed/>
    <w:rsid w:val="00BA5214"/>
    <w:pPr>
      <w:ind w:left="960"/>
    </w:pPr>
    <w:rPr>
      <w:sz w:val="20"/>
      <w:szCs w:val="20"/>
    </w:rPr>
  </w:style>
  <w:style w:type="paragraph" w:styleId="TM6">
    <w:name w:val="toc 6"/>
    <w:basedOn w:val="Normal"/>
    <w:next w:val="Normal"/>
    <w:autoRedefine/>
    <w:uiPriority w:val="39"/>
    <w:semiHidden/>
    <w:unhideWhenUsed/>
    <w:rsid w:val="00BA5214"/>
    <w:pPr>
      <w:ind w:left="1200"/>
    </w:pPr>
    <w:rPr>
      <w:sz w:val="20"/>
      <w:szCs w:val="20"/>
    </w:rPr>
  </w:style>
  <w:style w:type="paragraph" w:styleId="TM7">
    <w:name w:val="toc 7"/>
    <w:basedOn w:val="Normal"/>
    <w:next w:val="Normal"/>
    <w:autoRedefine/>
    <w:uiPriority w:val="39"/>
    <w:semiHidden/>
    <w:unhideWhenUsed/>
    <w:rsid w:val="00BA5214"/>
    <w:pPr>
      <w:ind w:left="1440"/>
    </w:pPr>
    <w:rPr>
      <w:sz w:val="20"/>
      <w:szCs w:val="20"/>
    </w:rPr>
  </w:style>
  <w:style w:type="paragraph" w:styleId="TM8">
    <w:name w:val="toc 8"/>
    <w:basedOn w:val="Normal"/>
    <w:next w:val="Normal"/>
    <w:autoRedefine/>
    <w:uiPriority w:val="39"/>
    <w:semiHidden/>
    <w:unhideWhenUsed/>
    <w:rsid w:val="00BA5214"/>
    <w:pPr>
      <w:ind w:left="1680"/>
    </w:pPr>
    <w:rPr>
      <w:sz w:val="20"/>
      <w:szCs w:val="20"/>
    </w:rPr>
  </w:style>
  <w:style w:type="paragraph" w:styleId="TM9">
    <w:name w:val="toc 9"/>
    <w:basedOn w:val="Normal"/>
    <w:next w:val="Normal"/>
    <w:autoRedefine/>
    <w:uiPriority w:val="39"/>
    <w:semiHidden/>
    <w:unhideWhenUsed/>
    <w:rsid w:val="00BA5214"/>
    <w:pPr>
      <w:ind w:left="1920"/>
    </w:pPr>
    <w:rPr>
      <w:sz w:val="20"/>
      <w:szCs w:val="20"/>
    </w:rPr>
  </w:style>
  <w:style w:type="character" w:customStyle="1" w:styleId="Titre9Car">
    <w:name w:val="Titre 9 Car"/>
    <w:link w:val="Titre9"/>
    <w:uiPriority w:val="99"/>
    <w:rsid w:val="004F07B6"/>
    <w:rPr>
      <w:rFonts w:ascii="Calibri Light" w:eastAsia="Times New Roman" w:hAnsi="Calibri Light" w:cs="Times New Roman"/>
      <w:i/>
      <w:iCs/>
      <w:color w:val="272727"/>
      <w:sz w:val="21"/>
      <w:szCs w:val="21"/>
    </w:rPr>
  </w:style>
  <w:style w:type="table" w:styleId="Grilledutableau">
    <w:name w:val="Table Grid"/>
    <w:basedOn w:val="TableauNormal"/>
    <w:uiPriority w:val="39"/>
    <w:rsid w:val="008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6A9C"/>
    <w:pPr>
      <w:spacing w:before="100" w:beforeAutospacing="1" w:after="100" w:afterAutospacing="1"/>
    </w:pPr>
    <w:rPr>
      <w:rFonts w:ascii="Times New Roman" w:hAnsi="Times New Roman"/>
      <w:lang w:eastAsia="fr-FR"/>
    </w:rPr>
  </w:style>
  <w:style w:type="paragraph" w:styleId="Textedebulles">
    <w:name w:val="Balloon Text"/>
    <w:basedOn w:val="Normal"/>
    <w:link w:val="TextedebullesCar"/>
    <w:uiPriority w:val="99"/>
    <w:semiHidden/>
    <w:unhideWhenUsed/>
    <w:rsid w:val="00673412"/>
    <w:rPr>
      <w:rFonts w:ascii="Tahoma" w:hAnsi="Tahoma" w:cs="Tahoma"/>
      <w:sz w:val="16"/>
      <w:szCs w:val="16"/>
    </w:rPr>
  </w:style>
  <w:style w:type="character" w:customStyle="1" w:styleId="TextedebullesCar">
    <w:name w:val="Texte de bulles Car"/>
    <w:link w:val="Textedebulles"/>
    <w:uiPriority w:val="99"/>
    <w:semiHidden/>
    <w:rsid w:val="00673412"/>
    <w:rPr>
      <w:rFonts w:ascii="Tahoma" w:hAnsi="Tahoma" w:cs="Tahoma"/>
      <w:sz w:val="16"/>
      <w:szCs w:val="16"/>
    </w:rPr>
  </w:style>
  <w:style w:type="numbering" w:customStyle="1" w:styleId="Aucuneliste1">
    <w:name w:val="Aucune liste1"/>
    <w:next w:val="Aucuneliste"/>
    <w:uiPriority w:val="99"/>
    <w:semiHidden/>
    <w:unhideWhenUsed/>
    <w:rsid w:val="00A576DC"/>
  </w:style>
  <w:style w:type="paragraph" w:styleId="En-tte">
    <w:name w:val="header"/>
    <w:basedOn w:val="Normal"/>
    <w:link w:val="En-tteCar"/>
    <w:uiPriority w:val="99"/>
    <w:unhideWhenUsed/>
    <w:rsid w:val="00A576DC"/>
    <w:pPr>
      <w:tabs>
        <w:tab w:val="center" w:pos="4536"/>
        <w:tab w:val="right" w:pos="9072"/>
      </w:tabs>
    </w:pPr>
    <w:rPr>
      <w:sz w:val="22"/>
      <w:szCs w:val="22"/>
    </w:rPr>
  </w:style>
  <w:style w:type="character" w:customStyle="1" w:styleId="En-tteCar">
    <w:name w:val="En-tête Car"/>
    <w:link w:val="En-tte"/>
    <w:uiPriority w:val="99"/>
    <w:rsid w:val="00A576DC"/>
    <w:rPr>
      <w:sz w:val="22"/>
      <w:szCs w:val="22"/>
      <w:lang w:eastAsia="en-US"/>
    </w:rPr>
  </w:style>
  <w:style w:type="numbering" w:customStyle="1" w:styleId="Aucuneliste2">
    <w:name w:val="Aucune liste2"/>
    <w:next w:val="Aucuneliste"/>
    <w:uiPriority w:val="99"/>
    <w:semiHidden/>
    <w:unhideWhenUsed/>
    <w:rsid w:val="00292289"/>
  </w:style>
  <w:style w:type="numbering" w:customStyle="1" w:styleId="Aucuneliste3">
    <w:name w:val="Aucune liste3"/>
    <w:next w:val="Aucuneliste"/>
    <w:uiPriority w:val="99"/>
    <w:semiHidden/>
    <w:unhideWhenUsed/>
    <w:rsid w:val="00DA6333"/>
  </w:style>
  <w:style w:type="character" w:styleId="Marquedecommentaire">
    <w:name w:val="annotation reference"/>
    <w:uiPriority w:val="99"/>
    <w:semiHidden/>
    <w:unhideWhenUsed/>
    <w:rsid w:val="00450646"/>
    <w:rPr>
      <w:sz w:val="16"/>
      <w:szCs w:val="16"/>
    </w:rPr>
  </w:style>
  <w:style w:type="paragraph" w:styleId="Commentaire">
    <w:name w:val="annotation text"/>
    <w:basedOn w:val="Normal"/>
    <w:link w:val="CommentaireCar"/>
    <w:uiPriority w:val="99"/>
    <w:semiHidden/>
    <w:unhideWhenUsed/>
    <w:rsid w:val="00450646"/>
    <w:rPr>
      <w:sz w:val="20"/>
      <w:szCs w:val="20"/>
    </w:rPr>
  </w:style>
  <w:style w:type="character" w:customStyle="1" w:styleId="CommentaireCar">
    <w:name w:val="Commentaire Car"/>
    <w:link w:val="Commentaire"/>
    <w:uiPriority w:val="99"/>
    <w:semiHidden/>
    <w:rsid w:val="00450646"/>
    <w:rPr>
      <w:lang w:eastAsia="en-US"/>
    </w:rPr>
  </w:style>
  <w:style w:type="paragraph" w:styleId="Objetducommentaire">
    <w:name w:val="annotation subject"/>
    <w:basedOn w:val="Commentaire"/>
    <w:next w:val="Commentaire"/>
    <w:link w:val="ObjetducommentaireCar"/>
    <w:uiPriority w:val="99"/>
    <w:semiHidden/>
    <w:unhideWhenUsed/>
    <w:rsid w:val="00450646"/>
    <w:rPr>
      <w:b/>
      <w:bCs/>
    </w:rPr>
  </w:style>
  <w:style w:type="character" w:customStyle="1" w:styleId="ObjetducommentaireCar">
    <w:name w:val="Objet du commentaire Car"/>
    <w:link w:val="Objetducommentaire"/>
    <w:uiPriority w:val="99"/>
    <w:semiHidden/>
    <w:rsid w:val="00450646"/>
    <w:rPr>
      <w:b/>
      <w:bCs/>
      <w:lang w:eastAsia="en-US"/>
    </w:rPr>
  </w:style>
  <w:style w:type="paragraph" w:customStyle="1" w:styleId="BVIfnrCarCar1Car">
    <w:name w:val="BVI fnr Car Car1 Car"/>
    <w:aliases w:val="BVI fnr Car Car Car1, BVI fnr Car Car Car Car Car, BVI fnr Car Car Car Car Char Car Car Car Car, BVI fnr Car Car Car Car Char Char Car Car Car,BVI fnr Car Car Car Car Car,BVI fnr Car Car Car Car Char Car Car Car Car"/>
    <w:basedOn w:val="Normal"/>
    <w:uiPriority w:val="99"/>
    <w:rsid w:val="00DC449C"/>
    <w:pPr>
      <w:spacing w:after="160" w:line="240" w:lineRule="exact"/>
      <w:jc w:val="both"/>
    </w:pPr>
    <w:rPr>
      <w:sz w:val="22"/>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791">
      <w:bodyDiv w:val="1"/>
      <w:marLeft w:val="0"/>
      <w:marRight w:val="0"/>
      <w:marTop w:val="0"/>
      <w:marBottom w:val="0"/>
      <w:divBdr>
        <w:top w:val="none" w:sz="0" w:space="0" w:color="auto"/>
        <w:left w:val="none" w:sz="0" w:space="0" w:color="auto"/>
        <w:bottom w:val="none" w:sz="0" w:space="0" w:color="auto"/>
        <w:right w:val="none" w:sz="0" w:space="0" w:color="auto"/>
      </w:divBdr>
    </w:div>
    <w:div w:id="22024221">
      <w:bodyDiv w:val="1"/>
      <w:marLeft w:val="0"/>
      <w:marRight w:val="0"/>
      <w:marTop w:val="0"/>
      <w:marBottom w:val="0"/>
      <w:divBdr>
        <w:top w:val="none" w:sz="0" w:space="0" w:color="auto"/>
        <w:left w:val="none" w:sz="0" w:space="0" w:color="auto"/>
        <w:bottom w:val="none" w:sz="0" w:space="0" w:color="auto"/>
        <w:right w:val="none" w:sz="0" w:space="0" w:color="auto"/>
      </w:divBdr>
    </w:div>
    <w:div w:id="43994448">
      <w:bodyDiv w:val="1"/>
      <w:marLeft w:val="0"/>
      <w:marRight w:val="0"/>
      <w:marTop w:val="0"/>
      <w:marBottom w:val="0"/>
      <w:divBdr>
        <w:top w:val="none" w:sz="0" w:space="0" w:color="auto"/>
        <w:left w:val="none" w:sz="0" w:space="0" w:color="auto"/>
        <w:bottom w:val="none" w:sz="0" w:space="0" w:color="auto"/>
        <w:right w:val="none" w:sz="0" w:space="0" w:color="auto"/>
      </w:divBdr>
    </w:div>
    <w:div w:id="68310321">
      <w:bodyDiv w:val="1"/>
      <w:marLeft w:val="0"/>
      <w:marRight w:val="0"/>
      <w:marTop w:val="0"/>
      <w:marBottom w:val="0"/>
      <w:divBdr>
        <w:top w:val="none" w:sz="0" w:space="0" w:color="auto"/>
        <w:left w:val="none" w:sz="0" w:space="0" w:color="auto"/>
        <w:bottom w:val="none" w:sz="0" w:space="0" w:color="auto"/>
        <w:right w:val="none" w:sz="0" w:space="0" w:color="auto"/>
      </w:divBdr>
    </w:div>
    <w:div w:id="261303359">
      <w:bodyDiv w:val="1"/>
      <w:marLeft w:val="0"/>
      <w:marRight w:val="0"/>
      <w:marTop w:val="0"/>
      <w:marBottom w:val="0"/>
      <w:divBdr>
        <w:top w:val="none" w:sz="0" w:space="0" w:color="auto"/>
        <w:left w:val="none" w:sz="0" w:space="0" w:color="auto"/>
        <w:bottom w:val="none" w:sz="0" w:space="0" w:color="auto"/>
        <w:right w:val="none" w:sz="0" w:space="0" w:color="auto"/>
      </w:divBdr>
      <w:divsChild>
        <w:div w:id="1282876582">
          <w:marLeft w:val="0"/>
          <w:marRight w:val="0"/>
          <w:marTop w:val="0"/>
          <w:marBottom w:val="0"/>
          <w:divBdr>
            <w:top w:val="none" w:sz="0" w:space="0" w:color="auto"/>
            <w:left w:val="none" w:sz="0" w:space="0" w:color="auto"/>
            <w:bottom w:val="none" w:sz="0" w:space="0" w:color="auto"/>
            <w:right w:val="none" w:sz="0" w:space="0" w:color="auto"/>
          </w:divBdr>
          <w:divsChild>
            <w:div w:id="1438016487">
              <w:marLeft w:val="0"/>
              <w:marRight w:val="0"/>
              <w:marTop w:val="0"/>
              <w:marBottom w:val="0"/>
              <w:divBdr>
                <w:top w:val="none" w:sz="0" w:space="0" w:color="auto"/>
                <w:left w:val="none" w:sz="0" w:space="0" w:color="auto"/>
                <w:bottom w:val="none" w:sz="0" w:space="0" w:color="auto"/>
                <w:right w:val="none" w:sz="0" w:space="0" w:color="auto"/>
              </w:divBdr>
              <w:divsChild>
                <w:div w:id="11811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6051">
      <w:bodyDiv w:val="1"/>
      <w:marLeft w:val="0"/>
      <w:marRight w:val="0"/>
      <w:marTop w:val="0"/>
      <w:marBottom w:val="0"/>
      <w:divBdr>
        <w:top w:val="none" w:sz="0" w:space="0" w:color="auto"/>
        <w:left w:val="none" w:sz="0" w:space="0" w:color="auto"/>
        <w:bottom w:val="none" w:sz="0" w:space="0" w:color="auto"/>
        <w:right w:val="none" w:sz="0" w:space="0" w:color="auto"/>
      </w:divBdr>
    </w:div>
    <w:div w:id="430900105">
      <w:bodyDiv w:val="1"/>
      <w:marLeft w:val="0"/>
      <w:marRight w:val="0"/>
      <w:marTop w:val="0"/>
      <w:marBottom w:val="0"/>
      <w:divBdr>
        <w:top w:val="none" w:sz="0" w:space="0" w:color="auto"/>
        <w:left w:val="none" w:sz="0" w:space="0" w:color="auto"/>
        <w:bottom w:val="none" w:sz="0" w:space="0" w:color="auto"/>
        <w:right w:val="none" w:sz="0" w:space="0" w:color="auto"/>
      </w:divBdr>
    </w:div>
    <w:div w:id="471483642">
      <w:bodyDiv w:val="1"/>
      <w:marLeft w:val="0"/>
      <w:marRight w:val="0"/>
      <w:marTop w:val="0"/>
      <w:marBottom w:val="0"/>
      <w:divBdr>
        <w:top w:val="none" w:sz="0" w:space="0" w:color="auto"/>
        <w:left w:val="none" w:sz="0" w:space="0" w:color="auto"/>
        <w:bottom w:val="none" w:sz="0" w:space="0" w:color="auto"/>
        <w:right w:val="none" w:sz="0" w:space="0" w:color="auto"/>
      </w:divBdr>
    </w:div>
    <w:div w:id="523516402">
      <w:bodyDiv w:val="1"/>
      <w:marLeft w:val="0"/>
      <w:marRight w:val="0"/>
      <w:marTop w:val="0"/>
      <w:marBottom w:val="0"/>
      <w:divBdr>
        <w:top w:val="none" w:sz="0" w:space="0" w:color="auto"/>
        <w:left w:val="none" w:sz="0" w:space="0" w:color="auto"/>
        <w:bottom w:val="none" w:sz="0" w:space="0" w:color="auto"/>
        <w:right w:val="none" w:sz="0" w:space="0" w:color="auto"/>
      </w:divBdr>
    </w:div>
    <w:div w:id="560943782">
      <w:bodyDiv w:val="1"/>
      <w:marLeft w:val="0"/>
      <w:marRight w:val="0"/>
      <w:marTop w:val="0"/>
      <w:marBottom w:val="0"/>
      <w:divBdr>
        <w:top w:val="none" w:sz="0" w:space="0" w:color="auto"/>
        <w:left w:val="none" w:sz="0" w:space="0" w:color="auto"/>
        <w:bottom w:val="none" w:sz="0" w:space="0" w:color="auto"/>
        <w:right w:val="none" w:sz="0" w:space="0" w:color="auto"/>
      </w:divBdr>
    </w:div>
    <w:div w:id="715354268">
      <w:bodyDiv w:val="1"/>
      <w:marLeft w:val="0"/>
      <w:marRight w:val="0"/>
      <w:marTop w:val="0"/>
      <w:marBottom w:val="0"/>
      <w:divBdr>
        <w:top w:val="none" w:sz="0" w:space="0" w:color="auto"/>
        <w:left w:val="none" w:sz="0" w:space="0" w:color="auto"/>
        <w:bottom w:val="none" w:sz="0" w:space="0" w:color="auto"/>
        <w:right w:val="none" w:sz="0" w:space="0" w:color="auto"/>
      </w:divBdr>
    </w:div>
    <w:div w:id="967511765">
      <w:bodyDiv w:val="1"/>
      <w:marLeft w:val="0"/>
      <w:marRight w:val="0"/>
      <w:marTop w:val="0"/>
      <w:marBottom w:val="0"/>
      <w:divBdr>
        <w:top w:val="none" w:sz="0" w:space="0" w:color="auto"/>
        <w:left w:val="none" w:sz="0" w:space="0" w:color="auto"/>
        <w:bottom w:val="none" w:sz="0" w:space="0" w:color="auto"/>
        <w:right w:val="none" w:sz="0" w:space="0" w:color="auto"/>
      </w:divBdr>
    </w:div>
    <w:div w:id="970983819">
      <w:bodyDiv w:val="1"/>
      <w:marLeft w:val="0"/>
      <w:marRight w:val="0"/>
      <w:marTop w:val="0"/>
      <w:marBottom w:val="0"/>
      <w:divBdr>
        <w:top w:val="none" w:sz="0" w:space="0" w:color="auto"/>
        <w:left w:val="none" w:sz="0" w:space="0" w:color="auto"/>
        <w:bottom w:val="none" w:sz="0" w:space="0" w:color="auto"/>
        <w:right w:val="none" w:sz="0" w:space="0" w:color="auto"/>
      </w:divBdr>
    </w:div>
    <w:div w:id="997657338">
      <w:bodyDiv w:val="1"/>
      <w:marLeft w:val="0"/>
      <w:marRight w:val="0"/>
      <w:marTop w:val="0"/>
      <w:marBottom w:val="0"/>
      <w:divBdr>
        <w:top w:val="none" w:sz="0" w:space="0" w:color="auto"/>
        <w:left w:val="none" w:sz="0" w:space="0" w:color="auto"/>
        <w:bottom w:val="none" w:sz="0" w:space="0" w:color="auto"/>
        <w:right w:val="none" w:sz="0" w:space="0" w:color="auto"/>
      </w:divBdr>
    </w:div>
    <w:div w:id="1283922667">
      <w:bodyDiv w:val="1"/>
      <w:marLeft w:val="0"/>
      <w:marRight w:val="0"/>
      <w:marTop w:val="0"/>
      <w:marBottom w:val="0"/>
      <w:divBdr>
        <w:top w:val="none" w:sz="0" w:space="0" w:color="auto"/>
        <w:left w:val="none" w:sz="0" w:space="0" w:color="auto"/>
        <w:bottom w:val="none" w:sz="0" w:space="0" w:color="auto"/>
        <w:right w:val="none" w:sz="0" w:space="0" w:color="auto"/>
      </w:divBdr>
    </w:div>
    <w:div w:id="1311128355">
      <w:bodyDiv w:val="1"/>
      <w:marLeft w:val="0"/>
      <w:marRight w:val="0"/>
      <w:marTop w:val="0"/>
      <w:marBottom w:val="0"/>
      <w:divBdr>
        <w:top w:val="none" w:sz="0" w:space="0" w:color="auto"/>
        <w:left w:val="none" w:sz="0" w:space="0" w:color="auto"/>
        <w:bottom w:val="none" w:sz="0" w:space="0" w:color="auto"/>
        <w:right w:val="none" w:sz="0" w:space="0" w:color="auto"/>
      </w:divBdr>
      <w:divsChild>
        <w:div w:id="250434793">
          <w:marLeft w:val="720"/>
          <w:marRight w:val="0"/>
          <w:marTop w:val="0"/>
          <w:marBottom w:val="0"/>
          <w:divBdr>
            <w:top w:val="none" w:sz="0" w:space="0" w:color="auto"/>
            <w:left w:val="none" w:sz="0" w:space="0" w:color="auto"/>
            <w:bottom w:val="none" w:sz="0" w:space="0" w:color="auto"/>
            <w:right w:val="none" w:sz="0" w:space="0" w:color="auto"/>
          </w:divBdr>
        </w:div>
        <w:div w:id="632252217">
          <w:marLeft w:val="1440"/>
          <w:marRight w:val="0"/>
          <w:marTop w:val="0"/>
          <w:marBottom w:val="0"/>
          <w:divBdr>
            <w:top w:val="none" w:sz="0" w:space="0" w:color="auto"/>
            <w:left w:val="none" w:sz="0" w:space="0" w:color="auto"/>
            <w:bottom w:val="none" w:sz="0" w:space="0" w:color="auto"/>
            <w:right w:val="none" w:sz="0" w:space="0" w:color="auto"/>
          </w:divBdr>
        </w:div>
        <w:div w:id="706024520">
          <w:marLeft w:val="1440"/>
          <w:marRight w:val="0"/>
          <w:marTop w:val="0"/>
          <w:marBottom w:val="0"/>
          <w:divBdr>
            <w:top w:val="none" w:sz="0" w:space="0" w:color="auto"/>
            <w:left w:val="none" w:sz="0" w:space="0" w:color="auto"/>
            <w:bottom w:val="none" w:sz="0" w:space="0" w:color="auto"/>
            <w:right w:val="none" w:sz="0" w:space="0" w:color="auto"/>
          </w:divBdr>
        </w:div>
        <w:div w:id="919098977">
          <w:marLeft w:val="1440"/>
          <w:marRight w:val="0"/>
          <w:marTop w:val="0"/>
          <w:marBottom w:val="0"/>
          <w:divBdr>
            <w:top w:val="none" w:sz="0" w:space="0" w:color="auto"/>
            <w:left w:val="none" w:sz="0" w:space="0" w:color="auto"/>
            <w:bottom w:val="none" w:sz="0" w:space="0" w:color="auto"/>
            <w:right w:val="none" w:sz="0" w:space="0" w:color="auto"/>
          </w:divBdr>
        </w:div>
        <w:div w:id="977611387">
          <w:marLeft w:val="720"/>
          <w:marRight w:val="0"/>
          <w:marTop w:val="0"/>
          <w:marBottom w:val="0"/>
          <w:divBdr>
            <w:top w:val="none" w:sz="0" w:space="0" w:color="auto"/>
            <w:left w:val="none" w:sz="0" w:space="0" w:color="auto"/>
            <w:bottom w:val="none" w:sz="0" w:space="0" w:color="auto"/>
            <w:right w:val="none" w:sz="0" w:space="0" w:color="auto"/>
          </w:divBdr>
        </w:div>
        <w:div w:id="1140805641">
          <w:marLeft w:val="1440"/>
          <w:marRight w:val="0"/>
          <w:marTop w:val="0"/>
          <w:marBottom w:val="0"/>
          <w:divBdr>
            <w:top w:val="none" w:sz="0" w:space="0" w:color="auto"/>
            <w:left w:val="none" w:sz="0" w:space="0" w:color="auto"/>
            <w:bottom w:val="none" w:sz="0" w:space="0" w:color="auto"/>
            <w:right w:val="none" w:sz="0" w:space="0" w:color="auto"/>
          </w:divBdr>
        </w:div>
        <w:div w:id="1287079202">
          <w:marLeft w:val="720"/>
          <w:marRight w:val="0"/>
          <w:marTop w:val="0"/>
          <w:marBottom w:val="0"/>
          <w:divBdr>
            <w:top w:val="none" w:sz="0" w:space="0" w:color="auto"/>
            <w:left w:val="none" w:sz="0" w:space="0" w:color="auto"/>
            <w:bottom w:val="none" w:sz="0" w:space="0" w:color="auto"/>
            <w:right w:val="none" w:sz="0" w:space="0" w:color="auto"/>
          </w:divBdr>
        </w:div>
        <w:div w:id="1331789401">
          <w:marLeft w:val="1440"/>
          <w:marRight w:val="0"/>
          <w:marTop w:val="0"/>
          <w:marBottom w:val="0"/>
          <w:divBdr>
            <w:top w:val="none" w:sz="0" w:space="0" w:color="auto"/>
            <w:left w:val="none" w:sz="0" w:space="0" w:color="auto"/>
            <w:bottom w:val="none" w:sz="0" w:space="0" w:color="auto"/>
            <w:right w:val="none" w:sz="0" w:space="0" w:color="auto"/>
          </w:divBdr>
        </w:div>
        <w:div w:id="1684041854">
          <w:marLeft w:val="720"/>
          <w:marRight w:val="0"/>
          <w:marTop w:val="0"/>
          <w:marBottom w:val="0"/>
          <w:divBdr>
            <w:top w:val="none" w:sz="0" w:space="0" w:color="auto"/>
            <w:left w:val="none" w:sz="0" w:space="0" w:color="auto"/>
            <w:bottom w:val="none" w:sz="0" w:space="0" w:color="auto"/>
            <w:right w:val="none" w:sz="0" w:space="0" w:color="auto"/>
          </w:divBdr>
        </w:div>
        <w:div w:id="1930843180">
          <w:marLeft w:val="1440"/>
          <w:marRight w:val="0"/>
          <w:marTop w:val="0"/>
          <w:marBottom w:val="0"/>
          <w:divBdr>
            <w:top w:val="none" w:sz="0" w:space="0" w:color="auto"/>
            <w:left w:val="none" w:sz="0" w:space="0" w:color="auto"/>
            <w:bottom w:val="none" w:sz="0" w:space="0" w:color="auto"/>
            <w:right w:val="none" w:sz="0" w:space="0" w:color="auto"/>
          </w:divBdr>
        </w:div>
      </w:divsChild>
    </w:div>
    <w:div w:id="1365595363">
      <w:bodyDiv w:val="1"/>
      <w:marLeft w:val="0"/>
      <w:marRight w:val="0"/>
      <w:marTop w:val="0"/>
      <w:marBottom w:val="0"/>
      <w:divBdr>
        <w:top w:val="none" w:sz="0" w:space="0" w:color="auto"/>
        <w:left w:val="none" w:sz="0" w:space="0" w:color="auto"/>
        <w:bottom w:val="none" w:sz="0" w:space="0" w:color="auto"/>
        <w:right w:val="none" w:sz="0" w:space="0" w:color="auto"/>
      </w:divBdr>
    </w:div>
    <w:div w:id="1422524946">
      <w:bodyDiv w:val="1"/>
      <w:marLeft w:val="0"/>
      <w:marRight w:val="0"/>
      <w:marTop w:val="0"/>
      <w:marBottom w:val="0"/>
      <w:divBdr>
        <w:top w:val="none" w:sz="0" w:space="0" w:color="auto"/>
        <w:left w:val="none" w:sz="0" w:space="0" w:color="auto"/>
        <w:bottom w:val="none" w:sz="0" w:space="0" w:color="auto"/>
        <w:right w:val="none" w:sz="0" w:space="0" w:color="auto"/>
      </w:divBdr>
    </w:div>
    <w:div w:id="1451820888">
      <w:bodyDiv w:val="1"/>
      <w:marLeft w:val="0"/>
      <w:marRight w:val="0"/>
      <w:marTop w:val="0"/>
      <w:marBottom w:val="0"/>
      <w:divBdr>
        <w:top w:val="none" w:sz="0" w:space="0" w:color="auto"/>
        <w:left w:val="none" w:sz="0" w:space="0" w:color="auto"/>
        <w:bottom w:val="none" w:sz="0" w:space="0" w:color="auto"/>
        <w:right w:val="none" w:sz="0" w:space="0" w:color="auto"/>
      </w:divBdr>
      <w:divsChild>
        <w:div w:id="1988170302">
          <w:marLeft w:val="446"/>
          <w:marRight w:val="0"/>
          <w:marTop w:val="0"/>
          <w:marBottom w:val="0"/>
          <w:divBdr>
            <w:top w:val="none" w:sz="0" w:space="0" w:color="auto"/>
            <w:left w:val="none" w:sz="0" w:space="0" w:color="auto"/>
            <w:bottom w:val="none" w:sz="0" w:space="0" w:color="auto"/>
            <w:right w:val="none" w:sz="0" w:space="0" w:color="auto"/>
          </w:divBdr>
        </w:div>
      </w:divsChild>
    </w:div>
    <w:div w:id="1475369805">
      <w:bodyDiv w:val="1"/>
      <w:marLeft w:val="0"/>
      <w:marRight w:val="0"/>
      <w:marTop w:val="0"/>
      <w:marBottom w:val="0"/>
      <w:divBdr>
        <w:top w:val="none" w:sz="0" w:space="0" w:color="auto"/>
        <w:left w:val="none" w:sz="0" w:space="0" w:color="auto"/>
        <w:bottom w:val="none" w:sz="0" w:space="0" w:color="auto"/>
        <w:right w:val="none" w:sz="0" w:space="0" w:color="auto"/>
      </w:divBdr>
    </w:div>
    <w:div w:id="1589001950">
      <w:bodyDiv w:val="1"/>
      <w:marLeft w:val="0"/>
      <w:marRight w:val="0"/>
      <w:marTop w:val="0"/>
      <w:marBottom w:val="0"/>
      <w:divBdr>
        <w:top w:val="none" w:sz="0" w:space="0" w:color="auto"/>
        <w:left w:val="none" w:sz="0" w:space="0" w:color="auto"/>
        <w:bottom w:val="none" w:sz="0" w:space="0" w:color="auto"/>
        <w:right w:val="none" w:sz="0" w:space="0" w:color="auto"/>
      </w:divBdr>
    </w:div>
    <w:div w:id="1671759176">
      <w:bodyDiv w:val="1"/>
      <w:marLeft w:val="0"/>
      <w:marRight w:val="0"/>
      <w:marTop w:val="0"/>
      <w:marBottom w:val="0"/>
      <w:divBdr>
        <w:top w:val="none" w:sz="0" w:space="0" w:color="auto"/>
        <w:left w:val="none" w:sz="0" w:space="0" w:color="auto"/>
        <w:bottom w:val="none" w:sz="0" w:space="0" w:color="auto"/>
        <w:right w:val="none" w:sz="0" w:space="0" w:color="auto"/>
      </w:divBdr>
      <w:divsChild>
        <w:div w:id="979768177">
          <w:marLeft w:val="446"/>
          <w:marRight w:val="0"/>
          <w:marTop w:val="0"/>
          <w:marBottom w:val="0"/>
          <w:divBdr>
            <w:top w:val="none" w:sz="0" w:space="0" w:color="auto"/>
            <w:left w:val="none" w:sz="0" w:space="0" w:color="auto"/>
            <w:bottom w:val="none" w:sz="0" w:space="0" w:color="auto"/>
            <w:right w:val="none" w:sz="0" w:space="0" w:color="auto"/>
          </w:divBdr>
        </w:div>
      </w:divsChild>
    </w:div>
    <w:div w:id="1723478568">
      <w:bodyDiv w:val="1"/>
      <w:marLeft w:val="0"/>
      <w:marRight w:val="0"/>
      <w:marTop w:val="0"/>
      <w:marBottom w:val="0"/>
      <w:divBdr>
        <w:top w:val="none" w:sz="0" w:space="0" w:color="auto"/>
        <w:left w:val="none" w:sz="0" w:space="0" w:color="auto"/>
        <w:bottom w:val="none" w:sz="0" w:space="0" w:color="auto"/>
        <w:right w:val="none" w:sz="0" w:space="0" w:color="auto"/>
      </w:divBdr>
    </w:div>
    <w:div w:id="1770001489">
      <w:bodyDiv w:val="1"/>
      <w:marLeft w:val="0"/>
      <w:marRight w:val="0"/>
      <w:marTop w:val="0"/>
      <w:marBottom w:val="0"/>
      <w:divBdr>
        <w:top w:val="none" w:sz="0" w:space="0" w:color="auto"/>
        <w:left w:val="none" w:sz="0" w:space="0" w:color="auto"/>
        <w:bottom w:val="none" w:sz="0" w:space="0" w:color="auto"/>
        <w:right w:val="none" w:sz="0" w:space="0" w:color="auto"/>
      </w:divBdr>
    </w:div>
    <w:div w:id="1863006271">
      <w:bodyDiv w:val="1"/>
      <w:marLeft w:val="0"/>
      <w:marRight w:val="0"/>
      <w:marTop w:val="0"/>
      <w:marBottom w:val="0"/>
      <w:divBdr>
        <w:top w:val="none" w:sz="0" w:space="0" w:color="auto"/>
        <w:left w:val="none" w:sz="0" w:space="0" w:color="auto"/>
        <w:bottom w:val="none" w:sz="0" w:space="0" w:color="auto"/>
        <w:right w:val="none" w:sz="0" w:space="0" w:color="auto"/>
      </w:divBdr>
    </w:div>
    <w:div w:id="1871602300">
      <w:bodyDiv w:val="1"/>
      <w:marLeft w:val="0"/>
      <w:marRight w:val="0"/>
      <w:marTop w:val="0"/>
      <w:marBottom w:val="0"/>
      <w:divBdr>
        <w:top w:val="none" w:sz="0" w:space="0" w:color="auto"/>
        <w:left w:val="none" w:sz="0" w:space="0" w:color="auto"/>
        <w:bottom w:val="none" w:sz="0" w:space="0" w:color="auto"/>
        <w:right w:val="none" w:sz="0" w:space="0" w:color="auto"/>
      </w:divBdr>
    </w:div>
    <w:div w:id="1886405069">
      <w:bodyDiv w:val="1"/>
      <w:marLeft w:val="0"/>
      <w:marRight w:val="0"/>
      <w:marTop w:val="0"/>
      <w:marBottom w:val="0"/>
      <w:divBdr>
        <w:top w:val="none" w:sz="0" w:space="0" w:color="auto"/>
        <w:left w:val="none" w:sz="0" w:space="0" w:color="auto"/>
        <w:bottom w:val="none" w:sz="0" w:space="0" w:color="auto"/>
        <w:right w:val="none" w:sz="0" w:space="0" w:color="auto"/>
      </w:divBdr>
    </w:div>
    <w:div w:id="1906641926">
      <w:bodyDiv w:val="1"/>
      <w:marLeft w:val="0"/>
      <w:marRight w:val="0"/>
      <w:marTop w:val="0"/>
      <w:marBottom w:val="0"/>
      <w:divBdr>
        <w:top w:val="none" w:sz="0" w:space="0" w:color="auto"/>
        <w:left w:val="none" w:sz="0" w:space="0" w:color="auto"/>
        <w:bottom w:val="none" w:sz="0" w:space="0" w:color="auto"/>
        <w:right w:val="none" w:sz="0" w:space="0" w:color="auto"/>
      </w:divBdr>
    </w:div>
    <w:div w:id="1922593470">
      <w:bodyDiv w:val="1"/>
      <w:marLeft w:val="0"/>
      <w:marRight w:val="0"/>
      <w:marTop w:val="0"/>
      <w:marBottom w:val="0"/>
      <w:divBdr>
        <w:top w:val="none" w:sz="0" w:space="0" w:color="auto"/>
        <w:left w:val="none" w:sz="0" w:space="0" w:color="auto"/>
        <w:bottom w:val="none" w:sz="0" w:space="0" w:color="auto"/>
        <w:right w:val="none" w:sz="0" w:space="0" w:color="auto"/>
      </w:divBdr>
    </w:div>
    <w:div w:id="1926112847">
      <w:bodyDiv w:val="1"/>
      <w:marLeft w:val="0"/>
      <w:marRight w:val="0"/>
      <w:marTop w:val="0"/>
      <w:marBottom w:val="0"/>
      <w:divBdr>
        <w:top w:val="none" w:sz="0" w:space="0" w:color="auto"/>
        <w:left w:val="none" w:sz="0" w:space="0" w:color="auto"/>
        <w:bottom w:val="none" w:sz="0" w:space="0" w:color="auto"/>
        <w:right w:val="none" w:sz="0" w:space="0" w:color="auto"/>
      </w:divBdr>
    </w:div>
    <w:div w:id="1977638255">
      <w:bodyDiv w:val="1"/>
      <w:marLeft w:val="0"/>
      <w:marRight w:val="0"/>
      <w:marTop w:val="0"/>
      <w:marBottom w:val="0"/>
      <w:divBdr>
        <w:top w:val="none" w:sz="0" w:space="0" w:color="auto"/>
        <w:left w:val="none" w:sz="0" w:space="0" w:color="auto"/>
        <w:bottom w:val="none" w:sz="0" w:space="0" w:color="auto"/>
        <w:right w:val="none" w:sz="0" w:space="0" w:color="auto"/>
      </w:divBdr>
    </w:div>
    <w:div w:id="1981181064">
      <w:bodyDiv w:val="1"/>
      <w:marLeft w:val="0"/>
      <w:marRight w:val="0"/>
      <w:marTop w:val="0"/>
      <w:marBottom w:val="0"/>
      <w:divBdr>
        <w:top w:val="none" w:sz="0" w:space="0" w:color="auto"/>
        <w:left w:val="none" w:sz="0" w:space="0" w:color="auto"/>
        <w:bottom w:val="none" w:sz="0" w:space="0" w:color="auto"/>
        <w:right w:val="none" w:sz="0" w:space="0" w:color="auto"/>
      </w:divBdr>
    </w:div>
    <w:div w:id="2054963270">
      <w:bodyDiv w:val="1"/>
      <w:marLeft w:val="0"/>
      <w:marRight w:val="0"/>
      <w:marTop w:val="0"/>
      <w:marBottom w:val="0"/>
      <w:divBdr>
        <w:top w:val="none" w:sz="0" w:space="0" w:color="auto"/>
        <w:left w:val="none" w:sz="0" w:space="0" w:color="auto"/>
        <w:bottom w:val="none" w:sz="0" w:space="0" w:color="auto"/>
        <w:right w:val="none" w:sz="0" w:space="0" w:color="auto"/>
      </w:divBdr>
    </w:div>
    <w:div w:id="2084064052">
      <w:bodyDiv w:val="1"/>
      <w:marLeft w:val="0"/>
      <w:marRight w:val="0"/>
      <w:marTop w:val="0"/>
      <w:marBottom w:val="0"/>
      <w:divBdr>
        <w:top w:val="none" w:sz="0" w:space="0" w:color="auto"/>
        <w:left w:val="none" w:sz="0" w:space="0" w:color="auto"/>
        <w:bottom w:val="none" w:sz="0" w:space="0" w:color="auto"/>
        <w:right w:val="none" w:sz="0" w:space="0" w:color="auto"/>
      </w:divBdr>
      <w:divsChild>
        <w:div w:id="2133091518">
          <w:marLeft w:val="0"/>
          <w:marRight w:val="0"/>
          <w:marTop w:val="0"/>
          <w:marBottom w:val="0"/>
          <w:divBdr>
            <w:top w:val="none" w:sz="0" w:space="0" w:color="auto"/>
            <w:left w:val="none" w:sz="0" w:space="0" w:color="auto"/>
            <w:bottom w:val="none" w:sz="0" w:space="0" w:color="auto"/>
            <w:right w:val="none" w:sz="0" w:space="0" w:color="auto"/>
          </w:divBdr>
          <w:divsChild>
            <w:div w:id="188494621">
              <w:marLeft w:val="0"/>
              <w:marRight w:val="0"/>
              <w:marTop w:val="0"/>
              <w:marBottom w:val="0"/>
              <w:divBdr>
                <w:top w:val="none" w:sz="0" w:space="0" w:color="auto"/>
                <w:left w:val="none" w:sz="0" w:space="0" w:color="auto"/>
                <w:bottom w:val="none" w:sz="0" w:space="0" w:color="auto"/>
                <w:right w:val="none" w:sz="0" w:space="0" w:color="auto"/>
              </w:divBdr>
              <w:divsChild>
                <w:div w:id="750656938">
                  <w:marLeft w:val="0"/>
                  <w:marRight w:val="0"/>
                  <w:marTop w:val="0"/>
                  <w:marBottom w:val="0"/>
                  <w:divBdr>
                    <w:top w:val="none" w:sz="0" w:space="0" w:color="auto"/>
                    <w:left w:val="none" w:sz="0" w:space="0" w:color="auto"/>
                    <w:bottom w:val="none" w:sz="0" w:space="0" w:color="auto"/>
                    <w:right w:val="none" w:sz="0" w:space="0" w:color="auto"/>
                  </w:divBdr>
                </w:div>
              </w:divsChild>
            </w:div>
            <w:div w:id="527377138">
              <w:marLeft w:val="0"/>
              <w:marRight w:val="0"/>
              <w:marTop w:val="0"/>
              <w:marBottom w:val="0"/>
              <w:divBdr>
                <w:top w:val="none" w:sz="0" w:space="0" w:color="auto"/>
                <w:left w:val="none" w:sz="0" w:space="0" w:color="auto"/>
                <w:bottom w:val="none" w:sz="0" w:space="0" w:color="auto"/>
                <w:right w:val="none" w:sz="0" w:space="0" w:color="auto"/>
              </w:divBdr>
              <w:divsChild>
                <w:div w:id="1630430743">
                  <w:marLeft w:val="0"/>
                  <w:marRight w:val="0"/>
                  <w:marTop w:val="0"/>
                  <w:marBottom w:val="0"/>
                  <w:divBdr>
                    <w:top w:val="none" w:sz="0" w:space="0" w:color="auto"/>
                    <w:left w:val="none" w:sz="0" w:space="0" w:color="auto"/>
                    <w:bottom w:val="none" w:sz="0" w:space="0" w:color="auto"/>
                    <w:right w:val="none" w:sz="0" w:space="0" w:color="auto"/>
                  </w:divBdr>
                  <w:divsChild>
                    <w:div w:id="1254129178">
                      <w:marLeft w:val="0"/>
                      <w:marRight w:val="0"/>
                      <w:marTop w:val="0"/>
                      <w:marBottom w:val="0"/>
                      <w:divBdr>
                        <w:top w:val="none" w:sz="0" w:space="0" w:color="auto"/>
                        <w:left w:val="none" w:sz="0" w:space="0" w:color="auto"/>
                        <w:bottom w:val="none" w:sz="0" w:space="0" w:color="auto"/>
                        <w:right w:val="none" w:sz="0" w:space="0" w:color="auto"/>
                      </w:divBdr>
                      <w:divsChild>
                        <w:div w:id="3172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jpeg"/><Relationship Id="rId21" Type="http://schemas.openxmlformats.org/officeDocument/2006/relationships/image" Target="media/image12.pn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microsoft.com/office/2016/09/relationships/commentsIds" Target="commentsIds.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s>
</file>

<file path=word/_rels/footnotes.xml.rels><?xml version="1.0" encoding="UTF-8" standalone="yes"?>
<Relationships xmlns="http://schemas.openxmlformats.org/package/2006/relationships"><Relationship Id="rId1" Type="http://schemas.openxmlformats.org/officeDocument/2006/relationships/hyperlink" Target="http://unfccc.int/resource/docs/napa/bfa01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2FBF16-F51A-4ACE-82C6-F83570F8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15501</Words>
  <Characters>88356</Characters>
  <Application>Microsoft Office Word</Application>
  <DocSecurity>0</DocSecurity>
  <Lines>736</Lines>
  <Paragraphs>207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Renforcer, anticiper, mobiliser Pour transformer le Burkina Faso</vt:lpstr>
      <vt:lpstr>Renforcer, anticiper, mobiliser Pour transformer le Burkina Faso</vt:lpstr>
    </vt:vector>
  </TitlesOfParts>
  <Company>Decembre 2017</Company>
  <LinksUpToDate>false</LinksUpToDate>
  <CharactersWithSpaces>103650</CharactersWithSpaces>
  <SharedDoc>false</SharedDoc>
  <HLinks>
    <vt:vector size="120" baseType="variant">
      <vt:variant>
        <vt:i4>1048637</vt:i4>
      </vt:variant>
      <vt:variant>
        <vt:i4>119</vt:i4>
      </vt:variant>
      <vt:variant>
        <vt:i4>0</vt:i4>
      </vt:variant>
      <vt:variant>
        <vt:i4>5</vt:i4>
      </vt:variant>
      <vt:variant>
        <vt:lpwstr/>
      </vt:variant>
      <vt:variant>
        <vt:lpwstr>_Toc500402811</vt:lpwstr>
      </vt:variant>
      <vt:variant>
        <vt:i4>1048637</vt:i4>
      </vt:variant>
      <vt:variant>
        <vt:i4>113</vt:i4>
      </vt:variant>
      <vt:variant>
        <vt:i4>0</vt:i4>
      </vt:variant>
      <vt:variant>
        <vt:i4>5</vt:i4>
      </vt:variant>
      <vt:variant>
        <vt:lpwstr/>
      </vt:variant>
      <vt:variant>
        <vt:lpwstr>_Toc500402810</vt:lpwstr>
      </vt:variant>
      <vt:variant>
        <vt:i4>1114173</vt:i4>
      </vt:variant>
      <vt:variant>
        <vt:i4>107</vt:i4>
      </vt:variant>
      <vt:variant>
        <vt:i4>0</vt:i4>
      </vt:variant>
      <vt:variant>
        <vt:i4>5</vt:i4>
      </vt:variant>
      <vt:variant>
        <vt:lpwstr/>
      </vt:variant>
      <vt:variant>
        <vt:lpwstr>_Toc500402809</vt:lpwstr>
      </vt:variant>
      <vt:variant>
        <vt:i4>1114173</vt:i4>
      </vt:variant>
      <vt:variant>
        <vt:i4>101</vt:i4>
      </vt:variant>
      <vt:variant>
        <vt:i4>0</vt:i4>
      </vt:variant>
      <vt:variant>
        <vt:i4>5</vt:i4>
      </vt:variant>
      <vt:variant>
        <vt:lpwstr/>
      </vt:variant>
      <vt:variant>
        <vt:lpwstr>_Toc500402808</vt:lpwstr>
      </vt:variant>
      <vt:variant>
        <vt:i4>1114173</vt:i4>
      </vt:variant>
      <vt:variant>
        <vt:i4>95</vt:i4>
      </vt:variant>
      <vt:variant>
        <vt:i4>0</vt:i4>
      </vt:variant>
      <vt:variant>
        <vt:i4>5</vt:i4>
      </vt:variant>
      <vt:variant>
        <vt:lpwstr/>
      </vt:variant>
      <vt:variant>
        <vt:lpwstr>_Toc500402807</vt:lpwstr>
      </vt:variant>
      <vt:variant>
        <vt:i4>1114173</vt:i4>
      </vt:variant>
      <vt:variant>
        <vt:i4>89</vt:i4>
      </vt:variant>
      <vt:variant>
        <vt:i4>0</vt:i4>
      </vt:variant>
      <vt:variant>
        <vt:i4>5</vt:i4>
      </vt:variant>
      <vt:variant>
        <vt:lpwstr/>
      </vt:variant>
      <vt:variant>
        <vt:lpwstr>_Toc500402806</vt:lpwstr>
      </vt:variant>
      <vt:variant>
        <vt:i4>1114173</vt:i4>
      </vt:variant>
      <vt:variant>
        <vt:i4>83</vt:i4>
      </vt:variant>
      <vt:variant>
        <vt:i4>0</vt:i4>
      </vt:variant>
      <vt:variant>
        <vt:i4>5</vt:i4>
      </vt:variant>
      <vt:variant>
        <vt:lpwstr/>
      </vt:variant>
      <vt:variant>
        <vt:lpwstr>_Toc500402805</vt:lpwstr>
      </vt:variant>
      <vt:variant>
        <vt:i4>1114173</vt:i4>
      </vt:variant>
      <vt:variant>
        <vt:i4>77</vt:i4>
      </vt:variant>
      <vt:variant>
        <vt:i4>0</vt:i4>
      </vt:variant>
      <vt:variant>
        <vt:i4>5</vt:i4>
      </vt:variant>
      <vt:variant>
        <vt:lpwstr/>
      </vt:variant>
      <vt:variant>
        <vt:lpwstr>_Toc500402804</vt:lpwstr>
      </vt:variant>
      <vt:variant>
        <vt:i4>1114173</vt:i4>
      </vt:variant>
      <vt:variant>
        <vt:i4>71</vt:i4>
      </vt:variant>
      <vt:variant>
        <vt:i4>0</vt:i4>
      </vt:variant>
      <vt:variant>
        <vt:i4>5</vt:i4>
      </vt:variant>
      <vt:variant>
        <vt:lpwstr/>
      </vt:variant>
      <vt:variant>
        <vt:lpwstr>_Toc500402803</vt:lpwstr>
      </vt:variant>
      <vt:variant>
        <vt:i4>1114173</vt:i4>
      </vt:variant>
      <vt:variant>
        <vt:i4>65</vt:i4>
      </vt:variant>
      <vt:variant>
        <vt:i4>0</vt:i4>
      </vt:variant>
      <vt:variant>
        <vt:i4>5</vt:i4>
      </vt:variant>
      <vt:variant>
        <vt:lpwstr/>
      </vt:variant>
      <vt:variant>
        <vt:lpwstr>_Toc500402802</vt:lpwstr>
      </vt:variant>
      <vt:variant>
        <vt:i4>1114173</vt:i4>
      </vt:variant>
      <vt:variant>
        <vt:i4>59</vt:i4>
      </vt:variant>
      <vt:variant>
        <vt:i4>0</vt:i4>
      </vt:variant>
      <vt:variant>
        <vt:i4>5</vt:i4>
      </vt:variant>
      <vt:variant>
        <vt:lpwstr/>
      </vt:variant>
      <vt:variant>
        <vt:lpwstr>_Toc500402801</vt:lpwstr>
      </vt:variant>
      <vt:variant>
        <vt:i4>1114173</vt:i4>
      </vt:variant>
      <vt:variant>
        <vt:i4>53</vt:i4>
      </vt:variant>
      <vt:variant>
        <vt:i4>0</vt:i4>
      </vt:variant>
      <vt:variant>
        <vt:i4>5</vt:i4>
      </vt:variant>
      <vt:variant>
        <vt:lpwstr/>
      </vt:variant>
      <vt:variant>
        <vt:lpwstr>_Toc500402800</vt:lpwstr>
      </vt:variant>
      <vt:variant>
        <vt:i4>1572914</vt:i4>
      </vt:variant>
      <vt:variant>
        <vt:i4>47</vt:i4>
      </vt:variant>
      <vt:variant>
        <vt:i4>0</vt:i4>
      </vt:variant>
      <vt:variant>
        <vt:i4>5</vt:i4>
      </vt:variant>
      <vt:variant>
        <vt:lpwstr/>
      </vt:variant>
      <vt:variant>
        <vt:lpwstr>_Toc500402799</vt:lpwstr>
      </vt:variant>
      <vt:variant>
        <vt:i4>1572914</vt:i4>
      </vt:variant>
      <vt:variant>
        <vt:i4>41</vt:i4>
      </vt:variant>
      <vt:variant>
        <vt:i4>0</vt:i4>
      </vt:variant>
      <vt:variant>
        <vt:i4>5</vt:i4>
      </vt:variant>
      <vt:variant>
        <vt:lpwstr/>
      </vt:variant>
      <vt:variant>
        <vt:lpwstr>_Toc500402798</vt:lpwstr>
      </vt:variant>
      <vt:variant>
        <vt:i4>1572914</vt:i4>
      </vt:variant>
      <vt:variant>
        <vt:i4>35</vt:i4>
      </vt:variant>
      <vt:variant>
        <vt:i4>0</vt:i4>
      </vt:variant>
      <vt:variant>
        <vt:i4>5</vt:i4>
      </vt:variant>
      <vt:variant>
        <vt:lpwstr/>
      </vt:variant>
      <vt:variant>
        <vt:lpwstr>_Toc500402797</vt:lpwstr>
      </vt:variant>
      <vt:variant>
        <vt:i4>1572914</vt:i4>
      </vt:variant>
      <vt:variant>
        <vt:i4>29</vt:i4>
      </vt:variant>
      <vt:variant>
        <vt:i4>0</vt:i4>
      </vt:variant>
      <vt:variant>
        <vt:i4>5</vt:i4>
      </vt:variant>
      <vt:variant>
        <vt:lpwstr/>
      </vt:variant>
      <vt:variant>
        <vt:lpwstr>_Toc500402796</vt:lpwstr>
      </vt:variant>
      <vt:variant>
        <vt:i4>1572914</vt:i4>
      </vt:variant>
      <vt:variant>
        <vt:i4>23</vt:i4>
      </vt:variant>
      <vt:variant>
        <vt:i4>0</vt:i4>
      </vt:variant>
      <vt:variant>
        <vt:i4>5</vt:i4>
      </vt:variant>
      <vt:variant>
        <vt:lpwstr/>
      </vt:variant>
      <vt:variant>
        <vt:lpwstr>_Toc500402795</vt:lpwstr>
      </vt:variant>
      <vt:variant>
        <vt:i4>1572914</vt:i4>
      </vt:variant>
      <vt:variant>
        <vt:i4>17</vt:i4>
      </vt:variant>
      <vt:variant>
        <vt:i4>0</vt:i4>
      </vt:variant>
      <vt:variant>
        <vt:i4>5</vt:i4>
      </vt:variant>
      <vt:variant>
        <vt:lpwstr/>
      </vt:variant>
      <vt:variant>
        <vt:lpwstr>_Toc500402794</vt:lpwstr>
      </vt:variant>
      <vt:variant>
        <vt:i4>1572914</vt:i4>
      </vt:variant>
      <vt:variant>
        <vt:i4>11</vt:i4>
      </vt:variant>
      <vt:variant>
        <vt:i4>0</vt:i4>
      </vt:variant>
      <vt:variant>
        <vt:i4>5</vt:i4>
      </vt:variant>
      <vt:variant>
        <vt:lpwstr/>
      </vt:variant>
      <vt:variant>
        <vt:lpwstr>_Toc500402793</vt:lpwstr>
      </vt:variant>
      <vt:variant>
        <vt:i4>1572914</vt:i4>
      </vt:variant>
      <vt:variant>
        <vt:i4>5</vt:i4>
      </vt:variant>
      <vt:variant>
        <vt:i4>0</vt:i4>
      </vt:variant>
      <vt:variant>
        <vt:i4>5</vt:i4>
      </vt:variant>
      <vt:variant>
        <vt:lpwstr/>
      </vt:variant>
      <vt:variant>
        <vt:lpwstr>_Toc500402792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Renforcer, anticiper, mobiliser Pour transformer le Burkina Faso</dc:title>
  <dc:subject>Cadre de coopération entre le Burkina Faso et le Système des Nations Unies 2018-2020</dc:subject>
  <dc:creator>Décembre 2017</dc:creator>
  <cp:lastModifiedBy>Daouda Djouma</cp:lastModifiedBy>
  <cp:revision>2</cp:revision>
  <cp:lastPrinted>2018-01-22T10:43:00Z</cp:lastPrinted>
  <dcterms:created xsi:type="dcterms:W3CDTF">2018-02-14T20:13:00Z</dcterms:created>
  <dcterms:modified xsi:type="dcterms:W3CDTF">2018-02-14T20:13:00Z</dcterms:modified>
</cp:coreProperties>
</file>